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B7502" w:rsidP="000B7502">
      <w:pPr>
        <w:pStyle w:val="Heading1"/>
        <w:spacing w:before="170"/>
        <w:ind w:left="0"/>
        <w:jc w:val="both"/>
      </w:pPr>
      <w:bookmarkStart w:id="0" w:name="_GoBack"/>
      <w:bookmarkEnd w:id="0"/>
      <w:r>
        <w:rPr>
          <w:color w:val="337AB7"/>
        </w:rPr>
        <w:t xml:space="preserve">Comparing </w:t>
      </w:r>
      <w:proofErr w:type="spellStart"/>
      <w:r>
        <w:rPr>
          <w:color w:val="337AB7"/>
        </w:rPr>
        <w:t>Vancomycin-Tranexemic</w:t>
      </w:r>
      <w:proofErr w:type="spellEnd"/>
      <w:r>
        <w:rPr>
          <w:color w:val="337AB7"/>
        </w:rPr>
        <w:t xml:space="preserve"> acid paste to Vancomycin-Normal saline paste in reducing post coronary artery bypass graft surgery bleeding</w:t>
      </w:r>
    </w:p>
    <w:p w:rsidR="00B33B39" w:rsidRDefault="00B33B39" w:rsidP="005973B9">
      <w:pPr>
        <w:pStyle w:val="BodyText"/>
        <w:spacing w:before="73" w:line="198" w:lineRule="exact"/>
        <w:ind w:left="100" w:right="5987"/>
        <w:rPr>
          <w:rFonts w:ascii="Arial"/>
        </w:rPr>
      </w:pPr>
      <w:r>
        <w:rPr>
          <w:rFonts w:ascii="Arial"/>
        </w:rPr>
        <w:t xml:space="preserve">Amir </w:t>
      </w:r>
      <w:proofErr w:type="spellStart"/>
      <w:r>
        <w:rPr>
          <w:rFonts w:ascii="Arial"/>
        </w:rPr>
        <w:t>Mirmohammadsadeghi</w:t>
      </w:r>
      <w:proofErr w:type="spellEnd"/>
      <w:r>
        <w:rPr>
          <w:rFonts w:ascii="Arial"/>
        </w:rPr>
        <w:t>, MD, IUMS, Iran</w:t>
      </w:r>
    </w:p>
    <w:p w:rsidR="00B33B39" w:rsidRDefault="000B7502" w:rsidP="00B33B39">
      <w:pPr>
        <w:pStyle w:val="BodyText"/>
        <w:spacing w:before="73" w:line="198" w:lineRule="exact"/>
        <w:ind w:left="100" w:right="5987"/>
        <w:rPr>
          <w:rFonts w:ascii="Arial"/>
        </w:rPr>
      </w:pPr>
      <w:r>
        <w:rPr>
          <w:rFonts w:ascii="Arial"/>
        </w:rPr>
        <w:t xml:space="preserve">Hafez </w:t>
      </w:r>
      <w:proofErr w:type="spellStart"/>
      <w:r>
        <w:rPr>
          <w:rFonts w:ascii="Arial"/>
        </w:rPr>
        <w:t>Asadollahi</w:t>
      </w:r>
      <w:proofErr w:type="spellEnd"/>
      <w:r w:rsidR="00B33B39">
        <w:rPr>
          <w:rFonts w:ascii="Arial"/>
        </w:rPr>
        <w:t>, MSc, IUMS, Iran</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rsidP="008A220C">
      <w:pPr>
        <w:pStyle w:val="Heading3"/>
        <w:spacing w:before="147"/>
        <w:ind w:left="0"/>
        <w:jc w:val="both"/>
      </w:pPr>
      <w:r>
        <w:rPr>
          <w:color w:val="BF5A14"/>
        </w:rPr>
        <w:lastRenderedPageBreak/>
        <w:t>Abstract</w:t>
      </w:r>
      <w:r w:rsidR="00404E5B">
        <w:rPr>
          <w:color w:val="BF5A14"/>
        </w:rPr>
        <w:t xml:space="preserve"> </w:t>
      </w:r>
    </w:p>
    <w:p w:rsidR="00F04905" w:rsidRPr="00F04905" w:rsidRDefault="005C44C1" w:rsidP="00F04905">
      <w:pPr>
        <w:rPr>
          <w:sz w:val="18"/>
          <w:szCs w:val="18"/>
        </w:rPr>
      </w:pPr>
      <w:r w:rsidRPr="005C44C1">
        <w:rPr>
          <w:sz w:val="18"/>
          <w:szCs w:val="18"/>
        </w:rPr>
        <w:t xml:space="preserve">Background: </w:t>
      </w:r>
      <w:proofErr w:type="spellStart"/>
      <w:r w:rsidRPr="005C44C1">
        <w:rPr>
          <w:sz w:val="18"/>
          <w:szCs w:val="18"/>
        </w:rPr>
        <w:t>Ostium</w:t>
      </w:r>
      <w:proofErr w:type="spellEnd"/>
      <w:r w:rsidRPr="005C44C1">
        <w:rPr>
          <w:sz w:val="18"/>
          <w:szCs w:val="18"/>
        </w:rPr>
        <w:t xml:space="preserve"> </w:t>
      </w:r>
      <w:proofErr w:type="spellStart"/>
      <w:r w:rsidRPr="005C44C1">
        <w:rPr>
          <w:sz w:val="18"/>
          <w:szCs w:val="18"/>
        </w:rPr>
        <w:t>secundum</w:t>
      </w:r>
      <w:proofErr w:type="spellEnd"/>
      <w:r w:rsidRPr="005C44C1">
        <w:rPr>
          <w:sz w:val="18"/>
          <w:szCs w:val="18"/>
        </w:rPr>
        <w:t xml:space="preserve"> Atrial </w:t>
      </w:r>
      <w:proofErr w:type="spellStart"/>
      <w:r w:rsidRPr="005C44C1">
        <w:rPr>
          <w:sz w:val="18"/>
          <w:szCs w:val="18"/>
        </w:rPr>
        <w:t>Septal</w:t>
      </w:r>
      <w:proofErr w:type="spellEnd"/>
      <w:r w:rsidRPr="005C44C1">
        <w:rPr>
          <w:sz w:val="18"/>
          <w:szCs w:val="18"/>
        </w:rPr>
        <w:t xml:space="preserve"> Defect (ASD) is one of the </w:t>
      </w:r>
      <w:r w:rsidR="00F04905" w:rsidRPr="00F04905">
        <w:rPr>
          <w:sz w:val="18"/>
          <w:szCs w:val="18"/>
        </w:rPr>
        <w:t xml:space="preserve">Background: Postoperative bleeding is a common problem, especially in cardiac surgery. The bone edges at the sternotomy site are one of the major sites of bleeding. Previously, some materials, such as vancomycin paste, have been applied to the sternum prior to the closure of sternum in order to reduce postoperative hemorrhage. In addition, fibrinolytic drugs, such as </w:t>
      </w:r>
      <w:proofErr w:type="spellStart"/>
      <w:r w:rsidR="00F04905" w:rsidRPr="00F04905">
        <w:rPr>
          <w:sz w:val="18"/>
          <w:szCs w:val="18"/>
        </w:rPr>
        <w:t>tranexamic</w:t>
      </w:r>
      <w:proofErr w:type="spellEnd"/>
      <w:r w:rsidR="00F04905" w:rsidRPr="00F04905">
        <w:rPr>
          <w:sz w:val="18"/>
          <w:szCs w:val="18"/>
        </w:rPr>
        <w:t xml:space="preserve"> acid (TA), have been used locally to reduce postoperative bleeding. Objectives: This study aimed to assess the effect of vancomycin paste made with TA on reducing postoperative mediastinal bleeding. </w:t>
      </w:r>
    </w:p>
    <w:p w:rsidR="00F04905" w:rsidRPr="00F04905" w:rsidRDefault="00F04905" w:rsidP="00F04905">
      <w:pPr>
        <w:rPr>
          <w:sz w:val="18"/>
          <w:szCs w:val="18"/>
        </w:rPr>
      </w:pPr>
      <w:r w:rsidRPr="00F04905">
        <w:rPr>
          <w:sz w:val="18"/>
          <w:szCs w:val="18"/>
        </w:rPr>
        <w:t xml:space="preserve">Methods: In this double-blind clinical trial, all patients undergoing on-pump coronary artery bypass graft surgery were included and divided into two groups by simple randomization method. In the control group, two grams of vancomycin paste were made with two </w:t>
      </w:r>
      <w:proofErr w:type="spellStart"/>
      <w:r w:rsidRPr="00F04905">
        <w:rPr>
          <w:sz w:val="18"/>
          <w:szCs w:val="18"/>
        </w:rPr>
        <w:t>mls</w:t>
      </w:r>
      <w:proofErr w:type="spellEnd"/>
      <w:r w:rsidRPr="00F04905">
        <w:rPr>
          <w:sz w:val="18"/>
          <w:szCs w:val="18"/>
        </w:rPr>
        <w:t xml:space="preserve"> of normal saline solution. In the intervention group, two grams of vancomycin paste were made with two </w:t>
      </w:r>
      <w:proofErr w:type="spellStart"/>
      <w:r w:rsidRPr="00F04905">
        <w:rPr>
          <w:sz w:val="18"/>
          <w:szCs w:val="18"/>
        </w:rPr>
        <w:t>mls</w:t>
      </w:r>
      <w:proofErr w:type="spellEnd"/>
      <w:r w:rsidRPr="00F04905">
        <w:rPr>
          <w:sz w:val="18"/>
          <w:szCs w:val="18"/>
        </w:rPr>
        <w:t xml:space="preserve"> (containing 200 mgs) of TA. The paste in each group was applied to the sternal bone edges just prior to sternal closure. Both groups were compared. </w:t>
      </w:r>
    </w:p>
    <w:p w:rsidR="00F04905" w:rsidRPr="00F04905" w:rsidRDefault="00F04905" w:rsidP="00F04905">
      <w:pPr>
        <w:rPr>
          <w:sz w:val="18"/>
          <w:szCs w:val="18"/>
        </w:rPr>
      </w:pPr>
      <w:r w:rsidRPr="00F04905">
        <w:rPr>
          <w:sz w:val="18"/>
          <w:szCs w:val="18"/>
        </w:rPr>
        <w:t xml:space="preserve">Results: Fifty patients completed the trial. Both groups were similar regarding the demographic data and operation data, such as pump time and operation duration. The amount of postoperative bleeding was respectively 268, 624, and 844 </w:t>
      </w:r>
      <w:proofErr w:type="spellStart"/>
      <w:r w:rsidRPr="00F04905">
        <w:rPr>
          <w:sz w:val="18"/>
          <w:szCs w:val="18"/>
        </w:rPr>
        <w:t>mls</w:t>
      </w:r>
      <w:proofErr w:type="spellEnd"/>
      <w:r w:rsidRPr="00F04905">
        <w:rPr>
          <w:sz w:val="18"/>
          <w:szCs w:val="18"/>
        </w:rPr>
        <w:t xml:space="preserve"> in the control group and 174, 362, and 485 </w:t>
      </w:r>
      <w:proofErr w:type="spellStart"/>
      <w:r w:rsidRPr="00F04905">
        <w:rPr>
          <w:sz w:val="18"/>
          <w:szCs w:val="18"/>
        </w:rPr>
        <w:t>mls</w:t>
      </w:r>
      <w:proofErr w:type="spellEnd"/>
      <w:r w:rsidRPr="00F04905">
        <w:rPr>
          <w:sz w:val="18"/>
          <w:szCs w:val="18"/>
        </w:rPr>
        <w:t xml:space="preserve"> in the invention group 12, 24, and 48 hours a</w:t>
      </w:r>
      <w:r>
        <w:rPr>
          <w:sz w:val="18"/>
          <w:szCs w:val="18"/>
        </w:rPr>
        <w:t xml:space="preserve">fter the operation (P &lt; 0.001) (figure 1). </w:t>
      </w:r>
      <w:r w:rsidRPr="00F04905">
        <w:rPr>
          <w:sz w:val="18"/>
          <w:szCs w:val="18"/>
        </w:rPr>
        <w:t xml:space="preserve">The results revealed no significant difference between the two groups concerning postoperative transfusion and hemoglobin changes. Postoperative sternal wound complications, including infection and dehiscence, were not seen in any of the study groups. </w:t>
      </w:r>
    </w:p>
    <w:p w:rsidR="00F04905" w:rsidRPr="00F04905" w:rsidRDefault="00F04905" w:rsidP="00F04905">
      <w:pPr>
        <w:rPr>
          <w:sz w:val="18"/>
          <w:szCs w:val="18"/>
        </w:rPr>
      </w:pPr>
      <w:r w:rsidRPr="00F04905">
        <w:rPr>
          <w:sz w:val="18"/>
          <w:szCs w:val="18"/>
        </w:rPr>
        <w:t xml:space="preserve">Conclusions: In comparison to </w:t>
      </w:r>
      <w:proofErr w:type="spellStart"/>
      <w:r w:rsidRPr="00F04905">
        <w:rPr>
          <w:sz w:val="18"/>
          <w:szCs w:val="18"/>
        </w:rPr>
        <w:t>vancomycin</w:t>
      </w:r>
      <w:proofErr w:type="spellEnd"/>
      <w:r w:rsidRPr="00F04905">
        <w:rPr>
          <w:sz w:val="18"/>
          <w:szCs w:val="18"/>
        </w:rPr>
        <w:t xml:space="preserve"> paste alone, </w:t>
      </w:r>
      <w:proofErr w:type="spellStart"/>
      <w:r w:rsidRPr="00F04905">
        <w:rPr>
          <w:sz w:val="18"/>
          <w:szCs w:val="18"/>
        </w:rPr>
        <w:t>vancomycin-tranexamic</w:t>
      </w:r>
      <w:proofErr w:type="spellEnd"/>
      <w:r w:rsidRPr="00F04905">
        <w:rPr>
          <w:sz w:val="18"/>
          <w:szCs w:val="18"/>
        </w:rPr>
        <w:t xml:space="preserve"> acid paste had a significantly superior effect on the reduction of post-coronary artery bypass graft surgery bleeding.</w:t>
      </w:r>
    </w:p>
    <w:p w:rsidR="005C44C1" w:rsidRDefault="005C44C1" w:rsidP="00F04905">
      <w:pPr>
        <w:rPr>
          <w:color w:val="BF5A14"/>
        </w:rPr>
      </w:pPr>
    </w:p>
    <w:p w:rsidR="005C44C1" w:rsidRDefault="005C44C1">
      <w:pPr>
        <w:pStyle w:val="Heading3"/>
        <w:spacing w:before="74"/>
        <w:rPr>
          <w:color w:val="BF5A14"/>
        </w:rPr>
      </w:pPr>
    </w:p>
    <w:p w:rsidR="005C44C1" w:rsidRDefault="005C44C1">
      <w:pPr>
        <w:pStyle w:val="Heading3"/>
        <w:spacing w:before="74"/>
        <w:rPr>
          <w:color w:val="BF5A14"/>
        </w:rPr>
      </w:pPr>
    </w:p>
    <w:p w:rsidR="005C44C1" w:rsidRDefault="005C44C1">
      <w:pPr>
        <w:pStyle w:val="Heading3"/>
        <w:spacing w:before="74"/>
        <w:rPr>
          <w:color w:val="BF5A14"/>
        </w:rPr>
      </w:pPr>
    </w:p>
    <w:p w:rsidR="005C44C1" w:rsidRDefault="005C44C1">
      <w:pPr>
        <w:pStyle w:val="Heading3"/>
        <w:spacing w:before="74"/>
        <w:rPr>
          <w:color w:val="BF5A14"/>
        </w:rPr>
      </w:pPr>
    </w:p>
    <w:p w:rsidR="005C44C1" w:rsidRDefault="005C44C1">
      <w:pPr>
        <w:pStyle w:val="Heading3"/>
        <w:spacing w:before="74"/>
        <w:rPr>
          <w:color w:val="BF5A14"/>
        </w:rPr>
      </w:pPr>
    </w:p>
    <w:p w:rsidR="005C19AF" w:rsidRDefault="005C19AF" w:rsidP="005C19AF">
      <w:pPr>
        <w:pStyle w:val="Heading3"/>
        <w:spacing w:before="74"/>
        <w:ind w:left="0"/>
        <w:rPr>
          <w:color w:val="BF5A14"/>
        </w:rPr>
      </w:pPr>
    </w:p>
    <w:p w:rsidR="00F04905" w:rsidRDefault="00F04905" w:rsidP="005C19AF">
      <w:pPr>
        <w:pStyle w:val="Heading3"/>
        <w:spacing w:before="74"/>
        <w:ind w:left="0"/>
        <w:rPr>
          <w:color w:val="BF5A14"/>
        </w:rPr>
      </w:pPr>
    </w:p>
    <w:p w:rsidR="008B54B2" w:rsidRDefault="008B54B2" w:rsidP="005C19AF">
      <w:pPr>
        <w:pStyle w:val="Heading3"/>
        <w:spacing w:before="74"/>
        <w:ind w:left="0"/>
        <w:rPr>
          <w:color w:val="BF5A14"/>
        </w:rPr>
      </w:pPr>
    </w:p>
    <w:p w:rsidR="008B54B2" w:rsidRDefault="008B54B2" w:rsidP="005C19AF">
      <w:pPr>
        <w:pStyle w:val="Heading3"/>
        <w:spacing w:before="74"/>
        <w:ind w:left="0"/>
        <w:rPr>
          <w:color w:val="BF5A14"/>
        </w:rPr>
      </w:pPr>
    </w:p>
    <w:p w:rsidR="00AE3E37" w:rsidRDefault="00A9710C" w:rsidP="005C19AF">
      <w:pPr>
        <w:pStyle w:val="Heading3"/>
        <w:spacing w:before="74"/>
        <w:ind w:left="0"/>
        <w:rPr>
          <w:color w:val="BF5A14"/>
        </w:rPr>
      </w:pPr>
      <w:r>
        <w:rPr>
          <w:color w:val="BF5A14"/>
        </w:rPr>
        <w:lastRenderedPageBreak/>
        <w:t>Image</w:t>
      </w:r>
    </w:p>
    <w:p w:rsidR="005C44C1" w:rsidRDefault="005C44C1">
      <w:pPr>
        <w:pStyle w:val="Heading3"/>
        <w:spacing w:before="74"/>
      </w:pPr>
    </w:p>
    <w:p w:rsidR="008B54B2" w:rsidRPr="00FA3B56" w:rsidRDefault="008B54B2" w:rsidP="008B54B2">
      <w:pPr>
        <w:rPr>
          <w:rFonts w:asciiTheme="majorBidi" w:hAnsiTheme="majorBidi" w:cstheme="majorBidi"/>
          <w:sz w:val="24"/>
          <w:szCs w:val="24"/>
        </w:rPr>
      </w:pPr>
      <w:r w:rsidRPr="00FA3B56">
        <w:rPr>
          <w:rFonts w:asciiTheme="majorBidi" w:hAnsiTheme="majorBidi" w:cstheme="majorBidi"/>
          <w:noProof/>
          <w:sz w:val="24"/>
          <w:szCs w:val="24"/>
          <w:lang w:val="en-IN" w:eastAsia="en-IN"/>
        </w:rPr>
        <w:drawing>
          <wp:inline distT="0" distB="0" distL="0" distR="0" wp14:anchorId="264EFD73" wp14:editId="3F5DFB05">
            <wp:extent cx="3581400" cy="1781175"/>
            <wp:effectExtent l="0" t="0" r="0"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B54B2" w:rsidRPr="008B54B2" w:rsidRDefault="008B54B2" w:rsidP="008B54B2">
      <w:pPr>
        <w:rPr>
          <w:sz w:val="18"/>
          <w:szCs w:val="18"/>
        </w:rPr>
      </w:pPr>
      <w:r w:rsidRPr="008B54B2">
        <w:rPr>
          <w:sz w:val="18"/>
          <w:szCs w:val="18"/>
        </w:rPr>
        <w:t>Figure 1. Postoperative bleeding in intervention group (</w:t>
      </w:r>
      <w:proofErr w:type="spellStart"/>
      <w:r w:rsidRPr="008B54B2">
        <w:rPr>
          <w:sz w:val="18"/>
          <w:szCs w:val="18"/>
        </w:rPr>
        <w:t>Vancomycin</w:t>
      </w:r>
      <w:proofErr w:type="spellEnd"/>
      <w:r w:rsidRPr="008B54B2">
        <w:rPr>
          <w:sz w:val="18"/>
          <w:szCs w:val="18"/>
        </w:rPr>
        <w:t xml:space="preserve">- </w:t>
      </w:r>
      <w:proofErr w:type="spellStart"/>
      <w:r w:rsidRPr="008B54B2">
        <w:rPr>
          <w:sz w:val="18"/>
          <w:szCs w:val="18"/>
        </w:rPr>
        <w:t>Tranexamic</w:t>
      </w:r>
      <w:proofErr w:type="spellEnd"/>
      <w:r w:rsidRPr="008B54B2">
        <w:rPr>
          <w:sz w:val="18"/>
          <w:szCs w:val="18"/>
        </w:rPr>
        <w:t xml:space="preserve"> Acid) and control group (Vancomycin-Normal saline).</w:t>
      </w:r>
    </w:p>
    <w:p w:rsidR="00AE3E37" w:rsidRPr="008B54B2" w:rsidRDefault="00AE3E37" w:rsidP="005C19AF">
      <w:pPr>
        <w:rPr>
          <w:sz w:val="18"/>
          <w:szCs w:val="18"/>
        </w:rPr>
      </w:pPr>
    </w:p>
    <w:p w:rsidR="008B54B2" w:rsidRDefault="008B54B2" w:rsidP="008B54B2">
      <w:pPr>
        <w:spacing w:line="204" w:lineRule="exact"/>
        <w:rPr>
          <w:rFonts w:ascii="Arial"/>
          <w:b/>
          <w:color w:val="BF5A14"/>
          <w:sz w:val="20"/>
        </w:rPr>
      </w:pPr>
    </w:p>
    <w:p w:rsidR="005973B9" w:rsidRDefault="005973B9" w:rsidP="008B54B2">
      <w:pPr>
        <w:spacing w:line="204" w:lineRule="exact"/>
        <w:rPr>
          <w:rFonts w:ascii="Arial"/>
          <w:b/>
          <w:sz w:val="20"/>
        </w:rPr>
      </w:pPr>
      <w:r>
        <w:rPr>
          <w:rFonts w:ascii="Arial"/>
          <w:b/>
          <w:color w:val="BF5A14"/>
          <w:sz w:val="20"/>
        </w:rPr>
        <w:t xml:space="preserve">Recent Publications </w:t>
      </w:r>
    </w:p>
    <w:p w:rsidR="008B54B2" w:rsidRDefault="00F04905" w:rsidP="00D91594">
      <w:pPr>
        <w:pStyle w:val="ListParagraph"/>
        <w:numPr>
          <w:ilvl w:val="0"/>
          <w:numId w:val="3"/>
        </w:numPr>
        <w:tabs>
          <w:tab w:val="left" w:pos="384"/>
        </w:tabs>
        <w:spacing w:before="103" w:line="216" w:lineRule="exact"/>
        <w:ind w:right="138" w:hanging="283"/>
        <w:rPr>
          <w:sz w:val="18"/>
        </w:rPr>
      </w:pPr>
      <w:r w:rsidRPr="008B54B2">
        <w:rPr>
          <w:sz w:val="18"/>
        </w:rPr>
        <w:t xml:space="preserve">1. </w:t>
      </w:r>
      <w:proofErr w:type="spellStart"/>
      <w:r w:rsidRPr="008B54B2">
        <w:rPr>
          <w:sz w:val="18"/>
        </w:rPr>
        <w:t>Karkouti</w:t>
      </w:r>
      <w:proofErr w:type="spellEnd"/>
      <w:r w:rsidRPr="008B54B2">
        <w:rPr>
          <w:sz w:val="18"/>
        </w:rPr>
        <w:t xml:space="preserve"> K, </w:t>
      </w:r>
      <w:proofErr w:type="spellStart"/>
      <w:r w:rsidRPr="008B54B2">
        <w:rPr>
          <w:sz w:val="18"/>
        </w:rPr>
        <w:t>Wijeysundera</w:t>
      </w:r>
      <w:proofErr w:type="spellEnd"/>
      <w:r w:rsidRPr="008B54B2">
        <w:rPr>
          <w:sz w:val="18"/>
        </w:rPr>
        <w:t xml:space="preserve"> DN, </w:t>
      </w:r>
      <w:proofErr w:type="spellStart"/>
      <w:r w:rsidRPr="008B54B2">
        <w:rPr>
          <w:sz w:val="18"/>
        </w:rPr>
        <w:t>Yau</w:t>
      </w:r>
      <w:proofErr w:type="spellEnd"/>
      <w:r w:rsidRPr="008B54B2">
        <w:rPr>
          <w:sz w:val="18"/>
        </w:rPr>
        <w:t xml:space="preserve"> TM, Beattie WS, </w:t>
      </w:r>
      <w:proofErr w:type="spellStart"/>
      <w:r w:rsidRPr="008B54B2">
        <w:rPr>
          <w:sz w:val="18"/>
        </w:rPr>
        <w:t>Abdelnaem</w:t>
      </w:r>
      <w:proofErr w:type="spellEnd"/>
      <w:r w:rsidRPr="008B54B2">
        <w:rPr>
          <w:sz w:val="18"/>
        </w:rPr>
        <w:t xml:space="preserve"> E, </w:t>
      </w:r>
      <w:proofErr w:type="spellStart"/>
      <w:r w:rsidRPr="008B54B2">
        <w:rPr>
          <w:sz w:val="18"/>
        </w:rPr>
        <w:t>McCluskey</w:t>
      </w:r>
      <w:proofErr w:type="spellEnd"/>
      <w:r w:rsidRPr="008B54B2">
        <w:rPr>
          <w:sz w:val="18"/>
        </w:rPr>
        <w:t xml:space="preserve"> SA, et al. The independent association of massive blood loss with mortality in cardiac surgery. Transfusion. 2004;44(10):1453-62. </w:t>
      </w:r>
    </w:p>
    <w:p w:rsidR="00F04905" w:rsidRPr="008B54B2" w:rsidRDefault="00F04905" w:rsidP="00D91594">
      <w:pPr>
        <w:pStyle w:val="ListParagraph"/>
        <w:numPr>
          <w:ilvl w:val="0"/>
          <w:numId w:val="3"/>
        </w:numPr>
        <w:tabs>
          <w:tab w:val="left" w:pos="384"/>
        </w:tabs>
        <w:spacing w:before="103" w:line="216" w:lineRule="exact"/>
        <w:ind w:right="138" w:hanging="283"/>
        <w:rPr>
          <w:sz w:val="18"/>
        </w:rPr>
      </w:pPr>
      <w:r w:rsidRPr="008B54B2">
        <w:rPr>
          <w:sz w:val="18"/>
        </w:rPr>
        <w:t xml:space="preserve">Mehta RH, Sheng S, O’Brien SM, Grover FL, </w:t>
      </w:r>
      <w:proofErr w:type="spellStart"/>
      <w:r w:rsidRPr="008B54B2">
        <w:rPr>
          <w:sz w:val="18"/>
        </w:rPr>
        <w:t>Gammie</w:t>
      </w:r>
      <w:proofErr w:type="spellEnd"/>
      <w:r w:rsidRPr="008B54B2">
        <w:rPr>
          <w:sz w:val="18"/>
        </w:rPr>
        <w:t xml:space="preserve"> JS, Ferguson TB, et al. Reoperation for bleeding in patients undergoing coronary artery bypass surgery: incidence, risk factors, time trends, and outcomes. </w:t>
      </w:r>
      <w:proofErr w:type="spellStart"/>
      <w:r w:rsidRPr="008B54B2">
        <w:rPr>
          <w:sz w:val="18"/>
        </w:rPr>
        <w:t>Circ</w:t>
      </w:r>
      <w:proofErr w:type="spellEnd"/>
      <w:r w:rsidRPr="008B54B2">
        <w:rPr>
          <w:sz w:val="18"/>
        </w:rPr>
        <w:t xml:space="preserve"> </w:t>
      </w:r>
      <w:proofErr w:type="spellStart"/>
      <w:r w:rsidRPr="008B54B2">
        <w:rPr>
          <w:sz w:val="18"/>
        </w:rPr>
        <w:t>Cardiovasc</w:t>
      </w:r>
      <w:proofErr w:type="spellEnd"/>
      <w:r w:rsidRPr="008B54B2">
        <w:rPr>
          <w:sz w:val="18"/>
        </w:rPr>
        <w:t xml:space="preserve"> </w:t>
      </w:r>
      <w:proofErr w:type="spellStart"/>
      <w:r w:rsidRPr="008B54B2">
        <w:rPr>
          <w:sz w:val="18"/>
        </w:rPr>
        <w:t>Qual</w:t>
      </w:r>
      <w:proofErr w:type="spellEnd"/>
      <w:r w:rsidRPr="008B54B2">
        <w:rPr>
          <w:sz w:val="18"/>
        </w:rPr>
        <w:t xml:space="preserve"> Outcomes. 2009;2(6):583-90.</w:t>
      </w:r>
    </w:p>
    <w:p w:rsidR="00F04905" w:rsidRDefault="00F04905" w:rsidP="005C44C1">
      <w:pPr>
        <w:pStyle w:val="ListParagraph"/>
        <w:numPr>
          <w:ilvl w:val="0"/>
          <w:numId w:val="3"/>
        </w:numPr>
        <w:tabs>
          <w:tab w:val="left" w:pos="384"/>
        </w:tabs>
        <w:spacing w:before="103" w:line="216" w:lineRule="exact"/>
        <w:ind w:right="138" w:hanging="283"/>
        <w:rPr>
          <w:sz w:val="18"/>
        </w:rPr>
      </w:pPr>
      <w:proofErr w:type="spellStart"/>
      <w:r w:rsidRPr="00F04905">
        <w:rPr>
          <w:sz w:val="18"/>
        </w:rPr>
        <w:t>Engoren</w:t>
      </w:r>
      <w:proofErr w:type="spellEnd"/>
      <w:r w:rsidRPr="00F04905">
        <w:rPr>
          <w:sz w:val="18"/>
        </w:rPr>
        <w:t xml:space="preserve"> MC, </w:t>
      </w:r>
      <w:proofErr w:type="spellStart"/>
      <w:r w:rsidRPr="00F04905">
        <w:rPr>
          <w:sz w:val="18"/>
        </w:rPr>
        <w:t>Habib</w:t>
      </w:r>
      <w:proofErr w:type="spellEnd"/>
      <w:r w:rsidRPr="00F04905">
        <w:rPr>
          <w:sz w:val="18"/>
        </w:rPr>
        <w:t xml:space="preserve"> RH, Zacharias A, Schwann TA, Riordan CJ, Durham SJ. Effect of blood transfusion on long-term survival after cardiac operation. Ann </w:t>
      </w:r>
      <w:proofErr w:type="spellStart"/>
      <w:r w:rsidRPr="00F04905">
        <w:rPr>
          <w:sz w:val="18"/>
        </w:rPr>
        <w:t>Thorac</w:t>
      </w:r>
      <w:proofErr w:type="spellEnd"/>
      <w:r w:rsidRPr="00F04905">
        <w:rPr>
          <w:sz w:val="18"/>
        </w:rPr>
        <w:t xml:space="preserve"> Surg. 2002;74(4):1180-6.</w:t>
      </w:r>
    </w:p>
    <w:p w:rsidR="00F04905" w:rsidRDefault="00F04905" w:rsidP="005C44C1">
      <w:pPr>
        <w:pStyle w:val="ListParagraph"/>
        <w:numPr>
          <w:ilvl w:val="0"/>
          <w:numId w:val="3"/>
        </w:numPr>
        <w:tabs>
          <w:tab w:val="left" w:pos="384"/>
        </w:tabs>
        <w:spacing w:before="103" w:line="216" w:lineRule="exact"/>
        <w:ind w:right="138" w:hanging="283"/>
        <w:rPr>
          <w:sz w:val="18"/>
        </w:rPr>
      </w:pPr>
      <w:r w:rsidRPr="00F04905">
        <w:rPr>
          <w:sz w:val="18"/>
        </w:rPr>
        <w:t xml:space="preserve">Murphy GJ, Reeves BC, Rogers CA, </w:t>
      </w:r>
      <w:proofErr w:type="spellStart"/>
      <w:r w:rsidRPr="00F04905">
        <w:rPr>
          <w:sz w:val="18"/>
        </w:rPr>
        <w:t>Rizvi</w:t>
      </w:r>
      <w:proofErr w:type="spellEnd"/>
      <w:r w:rsidRPr="00F04905">
        <w:rPr>
          <w:sz w:val="18"/>
        </w:rPr>
        <w:t xml:space="preserve"> SI, </w:t>
      </w:r>
      <w:proofErr w:type="spellStart"/>
      <w:r w:rsidRPr="00F04905">
        <w:rPr>
          <w:sz w:val="18"/>
        </w:rPr>
        <w:t>Culliford</w:t>
      </w:r>
      <w:proofErr w:type="spellEnd"/>
      <w:r w:rsidRPr="00F04905">
        <w:rPr>
          <w:sz w:val="18"/>
        </w:rPr>
        <w:t xml:space="preserve"> L, </w:t>
      </w:r>
      <w:proofErr w:type="spellStart"/>
      <w:r w:rsidRPr="00F04905">
        <w:rPr>
          <w:sz w:val="18"/>
        </w:rPr>
        <w:t>Angelini</w:t>
      </w:r>
      <w:proofErr w:type="spellEnd"/>
      <w:r w:rsidRPr="00F04905">
        <w:rPr>
          <w:sz w:val="18"/>
        </w:rPr>
        <w:t xml:space="preserve"> GD. Increased mortality, postoperative morbidity, and cost after red blood cell transfusion in patients having cardiac surgery. Circulation. 2007;116(22):2544-52.</w:t>
      </w:r>
    </w:p>
    <w:p w:rsidR="00AE3E37" w:rsidRPr="008B54B2" w:rsidRDefault="008B54B2" w:rsidP="008B54B2">
      <w:pPr>
        <w:pStyle w:val="ListParagraph"/>
        <w:numPr>
          <w:ilvl w:val="0"/>
          <w:numId w:val="3"/>
        </w:numPr>
        <w:tabs>
          <w:tab w:val="left" w:pos="384"/>
        </w:tabs>
        <w:spacing w:before="103" w:line="216" w:lineRule="exact"/>
        <w:ind w:right="138"/>
        <w:sectPr w:rsidR="00AE3E37" w:rsidRPr="008B54B2" w:rsidSect="008E5477">
          <w:type w:val="continuous"/>
          <w:pgSz w:w="11910" w:h="16840"/>
          <w:pgMar w:top="995" w:right="600" w:bottom="840" w:left="620" w:header="720" w:footer="720" w:gutter="0"/>
          <w:cols w:num="2" w:space="720" w:equalWidth="0">
            <w:col w:w="5214" w:space="138"/>
            <w:col w:w="5338"/>
          </w:cols>
        </w:sectPr>
      </w:pPr>
      <w:r w:rsidRPr="008B54B2">
        <w:rPr>
          <w:sz w:val="18"/>
        </w:rPr>
        <w:t>R</w:t>
      </w:r>
      <w:r w:rsidR="00F04905" w:rsidRPr="008B54B2">
        <w:rPr>
          <w:sz w:val="18"/>
        </w:rPr>
        <w:t xml:space="preserve">ogers MA, Blumberg N, Saint SK, Kim C, </w:t>
      </w:r>
      <w:proofErr w:type="spellStart"/>
      <w:r w:rsidR="00F04905" w:rsidRPr="008B54B2">
        <w:rPr>
          <w:sz w:val="18"/>
        </w:rPr>
        <w:t>Nallamothu</w:t>
      </w:r>
      <w:proofErr w:type="spellEnd"/>
      <w:r w:rsidR="00F04905" w:rsidRPr="008B54B2">
        <w:rPr>
          <w:sz w:val="18"/>
        </w:rPr>
        <w:t xml:space="preserve"> BK, </w:t>
      </w:r>
      <w:proofErr w:type="spellStart"/>
      <w:r w:rsidR="00F04905" w:rsidRPr="008B54B2">
        <w:rPr>
          <w:sz w:val="18"/>
        </w:rPr>
        <w:t>Langa</w:t>
      </w:r>
      <w:proofErr w:type="spellEnd"/>
      <w:r w:rsidR="00F04905" w:rsidRPr="008B54B2">
        <w:rPr>
          <w:sz w:val="18"/>
        </w:rPr>
        <w:t xml:space="preserve"> KM. Allogeneic blood transfusions explain increased mortality in women after coronary artery bypass graft surgery. Am Heart J. 2006;152(6):1028-34.</w:t>
      </w:r>
      <w:r w:rsidR="008756E6" w:rsidRPr="008B54B2">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http://schemas.microsoft.com/office/drawing/2014/chartex">
            <w:pict>
              <v:group w14:anchorId="5A4A7B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14D25" w:rsidRDefault="00A52075" w:rsidP="005C19AF">
      <w:pPr>
        <w:spacing w:before="92"/>
        <w:ind w:right="4234"/>
        <w:rPr>
          <w:noProof/>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6ED1EBFD" wp14:editId="065734A9">
                <wp:simplePos x="0" y="0"/>
                <wp:positionH relativeFrom="column">
                  <wp:posOffset>5654675</wp:posOffset>
                </wp:positionH>
                <wp:positionV relativeFrom="paragraph">
                  <wp:posOffset>60960</wp:posOffset>
                </wp:positionV>
                <wp:extent cx="895350" cy="790575"/>
                <wp:effectExtent l="19050" t="19050" r="19050"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7905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FA5DA0" w:rsidP="00FA5DA0">
                            <w:pPr>
                              <w:rPr>
                                <w:b/>
                                <w:color w:val="0000FF"/>
                                <w:lang w:val="en-IN"/>
                              </w:rPr>
                            </w:pPr>
                            <w:r>
                              <w:rPr>
                                <w:noProof/>
                                <w:lang w:val="en-IN" w:eastAsia="en-IN"/>
                              </w:rPr>
                              <w:drawing>
                                <wp:inline distT="0" distB="0" distL="0" distR="0" wp14:anchorId="20574C3E" wp14:editId="5014A803">
                                  <wp:extent cx="590550" cy="590550"/>
                                  <wp:effectExtent l="0" t="0" r="0" b="0"/>
                                  <wp:docPr id="6" name="Picture 6" descr="Amir (Mir-Mohammad Sadeghi) Mirmohammadsadeg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ir (Mir-Mohammad Sadeghi) Mirmohammadsadegh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H="1">
                                            <a:off x="0" y="0"/>
                                            <a:ext cx="590550" cy="590550"/>
                                          </a:xfrm>
                                          <a:prstGeom prst="rect">
                                            <a:avLst/>
                                          </a:prstGeom>
                                          <a:noFill/>
                                          <a:ln>
                                            <a:noFill/>
                                          </a:ln>
                                        </pic:spPr>
                                      </pic:pic>
                                    </a:graphicData>
                                  </a:graphic>
                                </wp:inline>
                              </w:drawing>
                            </w:r>
                            <w:r w:rsidR="00A52075">
                              <w:rPr>
                                <w:b/>
                                <w:color w:val="0000FF"/>
                                <w:lang w:val="en-I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oundrect w14:anchorId="6ED1EBFD" id="Rounded Rectangle 2" o:spid="_x0000_s1026" style="position:absolute;margin-left:445.25pt;margin-top:4.8pt;width:70.5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" strokecolor="#9bbb59" strokeweight="2.5pt">
                <v:shadow color="#868686"/>
                <v:textbox>
                  <w:txbxContent>
                    <w:p w:rsidR="00A52075" w:rsidRDefault="00FA5DA0" w:rsidP="00FA5DA0">
                      <w:pPr>
                        <w:rPr>
                          <w:b/>
                          <w:color w:val="0000FF"/>
                          <w:lang w:val="en-IN"/>
                        </w:rPr>
                      </w:pPr>
                      <w:r>
                        <w:rPr>
                          <w:noProof/>
                        </w:rPr>
                        <w:drawing>
                          <wp:inline distT="0" distB="0" distL="0" distR="0" wp14:anchorId="20574C3E" wp14:editId="5014A803">
                            <wp:extent cx="590550" cy="590550"/>
                            <wp:effectExtent l="0" t="0" r="0" b="0"/>
                            <wp:docPr id="6" name="Picture 6" descr="Amir (Mir-Mohammad Sadeghi) Mirmohammadsadeg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ir (Mir-Mohammad Sadeghi) Mirmohammadsadegh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590550" cy="590550"/>
                                    </a:xfrm>
                                    <a:prstGeom prst="rect">
                                      <a:avLst/>
                                    </a:prstGeom>
                                    <a:noFill/>
                                    <a:ln>
                                      <a:noFill/>
                                    </a:ln>
                                  </pic:spPr>
                                </pic:pic>
                              </a:graphicData>
                            </a:graphic>
                          </wp:inline>
                        </w:drawing>
                      </w:r>
                      <w:r w:rsidR="00A52075">
                        <w:rPr>
                          <w:b/>
                          <w:color w:val="0000FF"/>
                          <w:lang w:val="en-IN"/>
                        </w:rPr>
                        <w:t xml:space="preserve"> </w:t>
                      </w:r>
                    </w:p>
                  </w:txbxContent>
                </v:textbox>
              </v:roundrect>
            </w:pict>
          </mc:Fallback>
        </mc:AlternateContent>
      </w:r>
      <w:r w:rsidR="008756E6">
        <w:rPr>
          <w:noProof/>
        </w:rPr>
        <w:t xml:space="preserve">              </w:t>
      </w:r>
    </w:p>
    <w:p w:rsidR="00FA5DA0" w:rsidRDefault="00FA5DA0" w:rsidP="00E14D25">
      <w:pPr>
        <w:spacing w:before="92"/>
        <w:ind w:right="4234"/>
        <w:rPr>
          <w:rFonts w:ascii="Arial"/>
          <w:color w:val="BF5A14"/>
        </w:rPr>
      </w:pPr>
    </w:p>
    <w:p w:rsidR="00FA5DA0" w:rsidRDefault="00FA5DA0" w:rsidP="00E14D25">
      <w:pPr>
        <w:spacing w:before="92"/>
        <w:ind w:right="4234"/>
        <w:rPr>
          <w:rFonts w:ascii="Arial"/>
          <w:color w:val="BF5A14"/>
        </w:rPr>
      </w:pPr>
    </w:p>
    <w:p w:rsidR="00AE3E37" w:rsidRDefault="00A9710C" w:rsidP="00E14D25">
      <w:pPr>
        <w:spacing w:before="92"/>
        <w:ind w:right="4234"/>
        <w:rPr>
          <w:rFonts w:ascii="Arial"/>
        </w:rPr>
      </w:pPr>
      <w:r>
        <w:rPr>
          <w:rFonts w:ascii="Arial"/>
          <w:color w:val="BF5A14"/>
        </w:rPr>
        <w:t>Biography</w:t>
      </w:r>
      <w:r w:rsidR="00404E5B">
        <w:rPr>
          <w:rFonts w:ascii="Arial"/>
          <w:color w:val="BF5A14"/>
        </w:rPr>
        <w:t xml:space="preserve"> </w:t>
      </w:r>
    </w:p>
    <w:p w:rsidR="00AE3E37" w:rsidRDefault="005C19AF" w:rsidP="00194F79">
      <w:pPr>
        <w:pStyle w:val="BodyText"/>
        <w:spacing w:before="2"/>
        <w:rPr>
          <w:rFonts w:ascii="Arial"/>
          <w:sz w:val="14"/>
          <w:szCs w:val="22"/>
        </w:rPr>
      </w:pPr>
      <w:r>
        <w:rPr>
          <w:rFonts w:ascii="Arial"/>
          <w:sz w:val="14"/>
          <w:szCs w:val="22"/>
        </w:rPr>
        <w:t xml:space="preserve">Amir </w:t>
      </w:r>
      <w:proofErr w:type="spellStart"/>
      <w:r>
        <w:rPr>
          <w:rFonts w:ascii="Arial"/>
          <w:sz w:val="14"/>
          <w:szCs w:val="22"/>
        </w:rPr>
        <w:t>Mirmohammadsadeghi</w:t>
      </w:r>
      <w:proofErr w:type="spellEnd"/>
      <w:r>
        <w:rPr>
          <w:rFonts w:ascii="Arial"/>
          <w:sz w:val="14"/>
          <w:szCs w:val="22"/>
        </w:rPr>
        <w:t xml:space="preserve">. </w:t>
      </w:r>
      <w:r w:rsidR="00E14D25" w:rsidRPr="00E14D25">
        <w:rPr>
          <w:rFonts w:ascii="Arial"/>
          <w:sz w:val="14"/>
          <w:szCs w:val="22"/>
        </w:rPr>
        <w:t xml:space="preserve">After graduating in September, 2012 </w:t>
      </w:r>
      <w:r w:rsidR="00194F79">
        <w:rPr>
          <w:rFonts w:ascii="Arial"/>
          <w:sz w:val="14"/>
          <w:szCs w:val="22"/>
        </w:rPr>
        <w:t>I have worked as assistant professor of cardiac surgery</w:t>
      </w:r>
      <w:r w:rsidR="00E14D25" w:rsidRPr="00E14D25">
        <w:rPr>
          <w:rFonts w:ascii="Arial"/>
          <w:sz w:val="14"/>
          <w:szCs w:val="22"/>
        </w:rPr>
        <w:t xml:space="preserve"> in </w:t>
      </w:r>
      <w:proofErr w:type="spellStart"/>
      <w:r w:rsidR="00E14D25" w:rsidRPr="00E14D25">
        <w:rPr>
          <w:rFonts w:ascii="Arial"/>
          <w:sz w:val="14"/>
          <w:szCs w:val="22"/>
        </w:rPr>
        <w:t>Chamran</w:t>
      </w:r>
      <w:proofErr w:type="spellEnd"/>
      <w:r w:rsidR="00E14D25" w:rsidRPr="00E14D25">
        <w:rPr>
          <w:rFonts w:ascii="Arial"/>
          <w:sz w:val="14"/>
          <w:szCs w:val="22"/>
        </w:rPr>
        <w:t xml:space="preserve"> Heart Center related to Isfahan University of Medical Sciences. I also work in </w:t>
      </w:r>
      <w:proofErr w:type="spellStart"/>
      <w:r w:rsidR="00E14D25" w:rsidRPr="00E14D25">
        <w:rPr>
          <w:rFonts w:ascii="Arial"/>
          <w:sz w:val="14"/>
          <w:szCs w:val="22"/>
        </w:rPr>
        <w:t>Milad</w:t>
      </w:r>
      <w:proofErr w:type="spellEnd"/>
      <w:r w:rsidR="00E14D25" w:rsidRPr="00E14D25">
        <w:rPr>
          <w:rFonts w:ascii="Arial"/>
          <w:sz w:val="14"/>
          <w:szCs w:val="22"/>
        </w:rPr>
        <w:t xml:space="preserve"> Hospital, Isfahan, Iran which is a private hospital since May, 2018. Besides Routine cardiac operations such as coronary artery bypass graft surgery and </w:t>
      </w:r>
      <w:proofErr w:type="spellStart"/>
      <w:r w:rsidR="00E14D25" w:rsidRPr="00E14D25">
        <w:rPr>
          <w:rFonts w:ascii="Arial"/>
          <w:sz w:val="14"/>
          <w:szCs w:val="22"/>
        </w:rPr>
        <w:t>valvular</w:t>
      </w:r>
      <w:proofErr w:type="spellEnd"/>
      <w:r w:rsidR="00E14D25" w:rsidRPr="00E14D25">
        <w:rPr>
          <w:rFonts w:ascii="Arial"/>
          <w:sz w:val="14"/>
          <w:szCs w:val="22"/>
        </w:rPr>
        <w:t xml:space="preserve"> heart surgery I have special experience in Heart Transplantation, dissection of aorta, and pulmonary endarterectomy. Also</w:t>
      </w:r>
      <w:r>
        <w:rPr>
          <w:rFonts w:ascii="Arial"/>
          <w:sz w:val="14"/>
          <w:szCs w:val="22"/>
        </w:rPr>
        <w:t>,</w:t>
      </w:r>
      <w:r w:rsidR="00E14D25" w:rsidRPr="00E14D25">
        <w:rPr>
          <w:rFonts w:ascii="Arial"/>
          <w:sz w:val="14"/>
          <w:szCs w:val="22"/>
        </w:rPr>
        <w:t xml:space="preserve"> I have the honor of being the pioneer of minimally invasive cardiac surgery (MICS) in Isfahan province since July, 2016 and being the current head of MICS ward in </w:t>
      </w:r>
      <w:proofErr w:type="spellStart"/>
      <w:r w:rsidR="00E14D25" w:rsidRPr="00E14D25">
        <w:rPr>
          <w:rFonts w:ascii="Arial"/>
          <w:sz w:val="14"/>
          <w:szCs w:val="22"/>
        </w:rPr>
        <w:t>Chamran</w:t>
      </w:r>
      <w:proofErr w:type="spellEnd"/>
      <w:r w:rsidR="00E14D25" w:rsidRPr="00E14D25">
        <w:rPr>
          <w:rFonts w:ascii="Arial"/>
          <w:sz w:val="14"/>
          <w:szCs w:val="22"/>
        </w:rPr>
        <w:t xml:space="preserve"> Heart Center. </w:t>
      </w:r>
    </w:p>
    <w:p w:rsidR="005C19AF" w:rsidRDefault="008B54B2" w:rsidP="00965399">
      <w:pPr>
        <w:pStyle w:val="BodyText"/>
        <w:spacing w:before="2"/>
        <w:rPr>
          <w:rFonts w:ascii="Arial"/>
          <w:sz w:val="19"/>
        </w:rPr>
      </w:pPr>
      <w:r>
        <w:rPr>
          <w:rFonts w:ascii="Arial"/>
          <w:sz w:val="14"/>
          <w:szCs w:val="22"/>
        </w:rPr>
        <w:t>A</w:t>
      </w:r>
      <w:r w:rsidR="00965399">
        <w:rPr>
          <w:rFonts w:ascii="Arial"/>
          <w:sz w:val="14"/>
          <w:szCs w:val="22"/>
        </w:rPr>
        <w:t>mirm</w:t>
      </w:r>
      <w:r w:rsidR="005C19AF">
        <w:rPr>
          <w:rFonts w:ascii="Arial"/>
          <w:sz w:val="14"/>
          <w:szCs w:val="22"/>
        </w:rPr>
        <w:t>irmohammadsadeghi@gmail.com</w:t>
      </w:r>
    </w:p>
    <w:p w:rsidR="008B54B2" w:rsidRDefault="008B54B2" w:rsidP="00EA7D51">
      <w:pPr>
        <w:autoSpaceDE w:val="0"/>
        <w:autoSpaceDN w:val="0"/>
        <w:adjustRightInd w:val="0"/>
        <w:rPr>
          <w:b/>
          <w:sz w:val="20"/>
          <w:szCs w:val="20"/>
          <w:lang w:val="en-NZ"/>
        </w:rPr>
      </w:pPr>
    </w:p>
    <w:p w:rsidR="008B54B2" w:rsidRDefault="008B54B2" w:rsidP="00EA7D51">
      <w:pPr>
        <w:autoSpaceDE w:val="0"/>
        <w:autoSpaceDN w:val="0"/>
        <w:adjustRightInd w:val="0"/>
        <w:rPr>
          <w:b/>
          <w:sz w:val="20"/>
          <w:szCs w:val="20"/>
          <w:lang w:val="en-NZ"/>
        </w:rPr>
      </w:pPr>
    </w:p>
    <w:p w:rsidR="008B54B2" w:rsidRDefault="008B54B2" w:rsidP="008B54B2">
      <w:pPr>
        <w:spacing w:before="39"/>
        <w:ind w:left="100"/>
        <w:rPr>
          <w:rFonts w:ascii="Minion Pro"/>
          <w:b/>
          <w:sz w:val="20"/>
        </w:rPr>
      </w:pPr>
      <w:r w:rsidRPr="00B21A57">
        <w:rPr>
          <w:rFonts w:ascii="Minion Pro"/>
          <w:b/>
          <w:sz w:val="20"/>
        </w:rPr>
        <w:t>Notes/Comments:</w:t>
      </w:r>
      <w:r>
        <w:rPr>
          <w:rFonts w:ascii="Minion Pro"/>
          <w:b/>
          <w:sz w:val="20"/>
        </w:rPr>
        <w:t xml:space="preserve"> If accepted, I can have presented as a pre-recorded video.</w:t>
      </w:r>
    </w:p>
    <w:p w:rsidR="008B54B2" w:rsidRDefault="008B54B2" w:rsidP="00EA7D51">
      <w:pPr>
        <w:autoSpaceDE w:val="0"/>
        <w:autoSpaceDN w:val="0"/>
        <w:adjustRightInd w:val="0"/>
        <w:rPr>
          <w:b/>
          <w:sz w:val="20"/>
          <w:szCs w:val="20"/>
          <w:lang w:val="en-NZ"/>
        </w:rPr>
      </w:pPr>
    </w:p>
    <w:p w:rsidR="008B54B2" w:rsidRDefault="008B54B2" w:rsidP="00EA7D51">
      <w:pPr>
        <w:autoSpaceDE w:val="0"/>
        <w:autoSpaceDN w:val="0"/>
        <w:adjustRightInd w:val="0"/>
        <w:rPr>
          <w:b/>
          <w:sz w:val="20"/>
          <w:szCs w:val="20"/>
          <w:lang w:val="en-NZ"/>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C19AF">
        <w:rPr>
          <w:sz w:val="20"/>
          <w:szCs w:val="20"/>
          <w:lang w:val="en-NZ"/>
        </w:rPr>
        <w:t xml:space="preserve">Amir </w:t>
      </w:r>
      <w:proofErr w:type="spellStart"/>
      <w:r w:rsidR="005C19AF">
        <w:rPr>
          <w:sz w:val="20"/>
          <w:szCs w:val="20"/>
          <w:lang w:val="en-NZ"/>
        </w:rPr>
        <w:t>Mirmohammadsadeghi</w:t>
      </w:r>
      <w:proofErr w:type="spellEnd"/>
      <w:r w:rsidRPr="00F35A62">
        <w:rPr>
          <w:sz w:val="20"/>
          <w:szCs w:val="20"/>
          <w:lang w:val="en-NZ"/>
        </w:rPr>
        <w:br/>
        <w:t>Contact number:</w:t>
      </w:r>
      <w:r w:rsidR="005C19AF">
        <w:rPr>
          <w:sz w:val="20"/>
          <w:szCs w:val="20"/>
          <w:lang w:val="en-NZ"/>
        </w:rPr>
        <w:t xml:space="preserve"> 00989131085664</w:t>
      </w:r>
      <w:r w:rsidRPr="00F35A62">
        <w:rPr>
          <w:sz w:val="20"/>
          <w:szCs w:val="20"/>
          <w:lang w:val="en-NZ"/>
        </w:rPr>
        <w:br/>
        <w:t>Twitter account:</w:t>
      </w:r>
      <w:r w:rsidR="005C19AF">
        <w:rPr>
          <w:sz w:val="20"/>
          <w:szCs w:val="20"/>
          <w:lang w:val="en-NZ"/>
        </w:rPr>
        <w:t xml:space="preserve"> I don’t have</w:t>
      </w:r>
      <w:r w:rsidRPr="00F35A62">
        <w:rPr>
          <w:sz w:val="20"/>
          <w:szCs w:val="20"/>
          <w:lang w:val="en-NZ"/>
        </w:rPr>
        <w:br/>
        <w:t>Linked In account:</w:t>
      </w:r>
      <w:r w:rsidR="005C19AF">
        <w:rPr>
          <w:sz w:val="20"/>
          <w:szCs w:val="20"/>
          <w:lang w:val="en-NZ"/>
        </w:rPr>
        <w:t xml:space="preserve"> Amir </w:t>
      </w:r>
      <w:proofErr w:type="spellStart"/>
      <w:r w:rsidR="005C19AF">
        <w:rPr>
          <w:sz w:val="20"/>
          <w:szCs w:val="20"/>
          <w:lang w:val="en-NZ"/>
        </w:rPr>
        <w:t>Mirmohammadsadeghi</w:t>
      </w:r>
      <w:proofErr w:type="spellEnd"/>
    </w:p>
    <w:p w:rsidR="00EA7D51" w:rsidRPr="007D22D2" w:rsidRDefault="00EA7D51" w:rsidP="007D22D2">
      <w:pPr>
        <w:autoSpaceDE w:val="0"/>
        <w:autoSpaceDN w:val="0"/>
        <w:adjustRightInd w:val="0"/>
        <w:rPr>
          <w:sz w:val="20"/>
          <w:szCs w:val="20"/>
          <w:lang w:val="en-NZ"/>
        </w:rPr>
        <w:sectPr w:rsidR="00EA7D51" w:rsidRPr="007D22D2"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w:t>
      </w:r>
      <w:r w:rsidR="005C19AF">
        <w:rPr>
          <w:sz w:val="20"/>
          <w:szCs w:val="20"/>
          <w:lang w:val="en-NZ"/>
        </w:rPr>
        <w:t>Poster presentation</w:t>
      </w:r>
      <w:r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407" w:rsidRDefault="00E17407">
      <w:r>
        <w:separator/>
      </w:r>
    </w:p>
  </w:endnote>
  <w:endnote w:type="continuationSeparator" w:id="0">
    <w:p w:rsidR="00E17407" w:rsidRDefault="00E17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407" w:rsidRDefault="00E17407">
      <w:r>
        <w:separator/>
      </w:r>
    </w:p>
  </w:footnote>
  <w:footnote w:type="continuationSeparator" w:id="0">
    <w:p w:rsidR="00E17407" w:rsidRDefault="00E174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B7502"/>
    <w:rsid w:val="000E2911"/>
    <w:rsid w:val="001263DF"/>
    <w:rsid w:val="00194F79"/>
    <w:rsid w:val="00205D6C"/>
    <w:rsid w:val="00243026"/>
    <w:rsid w:val="00292ED9"/>
    <w:rsid w:val="00351D9B"/>
    <w:rsid w:val="00380299"/>
    <w:rsid w:val="0038638E"/>
    <w:rsid w:val="00404E5B"/>
    <w:rsid w:val="00414F7B"/>
    <w:rsid w:val="004355DC"/>
    <w:rsid w:val="004749B4"/>
    <w:rsid w:val="00475D20"/>
    <w:rsid w:val="00494130"/>
    <w:rsid w:val="004F3523"/>
    <w:rsid w:val="00513BD2"/>
    <w:rsid w:val="00590D60"/>
    <w:rsid w:val="005973B9"/>
    <w:rsid w:val="005B3A56"/>
    <w:rsid w:val="005C19AF"/>
    <w:rsid w:val="005C44C1"/>
    <w:rsid w:val="006060CE"/>
    <w:rsid w:val="0061505C"/>
    <w:rsid w:val="0063497F"/>
    <w:rsid w:val="006652B5"/>
    <w:rsid w:val="00714354"/>
    <w:rsid w:val="0073239A"/>
    <w:rsid w:val="007D22D2"/>
    <w:rsid w:val="00873DF0"/>
    <w:rsid w:val="008756E6"/>
    <w:rsid w:val="00897EC5"/>
    <w:rsid w:val="008A0763"/>
    <w:rsid w:val="008A220C"/>
    <w:rsid w:val="008B54B2"/>
    <w:rsid w:val="008E5477"/>
    <w:rsid w:val="00965399"/>
    <w:rsid w:val="009B2D44"/>
    <w:rsid w:val="009B5C96"/>
    <w:rsid w:val="00A07E82"/>
    <w:rsid w:val="00A52075"/>
    <w:rsid w:val="00A7359E"/>
    <w:rsid w:val="00A9710C"/>
    <w:rsid w:val="00AE3E37"/>
    <w:rsid w:val="00B21A57"/>
    <w:rsid w:val="00B33B39"/>
    <w:rsid w:val="00BE6743"/>
    <w:rsid w:val="00C33602"/>
    <w:rsid w:val="00C56C74"/>
    <w:rsid w:val="00CD6F55"/>
    <w:rsid w:val="00DE3104"/>
    <w:rsid w:val="00DE6170"/>
    <w:rsid w:val="00E14D25"/>
    <w:rsid w:val="00E17407"/>
    <w:rsid w:val="00E30AAC"/>
    <w:rsid w:val="00E95D97"/>
    <w:rsid w:val="00EA7D51"/>
    <w:rsid w:val="00F046EA"/>
    <w:rsid w:val="00F04905"/>
    <w:rsid w:val="00F24AF8"/>
    <w:rsid w:val="00F312EA"/>
    <w:rsid w:val="00F35A62"/>
    <w:rsid w:val="00F72EEA"/>
    <w:rsid w:val="00F84CAE"/>
    <w:rsid w:val="00FA18D5"/>
    <w:rsid w:val="00FA41DE"/>
    <w:rsid w:val="00FA5DA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0.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367314458033172"/>
          <c:y val="0.21517190948146406"/>
          <c:w val="0.83313536605796612"/>
          <c:h val="0.55231297580339767"/>
        </c:manualLayout>
      </c:layout>
      <c:lineChart>
        <c:grouping val="standard"/>
        <c:varyColors val="0"/>
        <c:ser>
          <c:idx val="0"/>
          <c:order val="0"/>
          <c:tx>
            <c:strRef>
              <c:f>Sheet2!$B$68</c:f>
              <c:strCache>
                <c:ptCount val="1"/>
                <c:pt idx="0">
                  <c:v>control</c:v>
                </c:pt>
              </c:strCache>
            </c:strRef>
          </c:tx>
          <c:spPr>
            <a:ln w="50800"/>
          </c:spPr>
          <c:marker>
            <c:symbol val="triangle"/>
            <c:size val="10"/>
          </c:marker>
          <c:errBars>
            <c:errDir val="y"/>
            <c:errBarType val="both"/>
            <c:errValType val="percentage"/>
            <c:noEndCap val="0"/>
            <c:val val="5"/>
          </c:errBars>
          <c:cat>
            <c:strRef>
              <c:f>Sheet2!$C$67:$E$67</c:f>
              <c:strCache>
                <c:ptCount val="3"/>
                <c:pt idx="0">
                  <c:v>12 hours</c:v>
                </c:pt>
                <c:pt idx="1">
                  <c:v>24 hours</c:v>
                </c:pt>
                <c:pt idx="2">
                  <c:v>48 hours</c:v>
                </c:pt>
              </c:strCache>
            </c:strRef>
          </c:cat>
          <c:val>
            <c:numRef>
              <c:f>Sheet2!$C$68:$E$68</c:f>
              <c:numCache>
                <c:formatCode>###0.0000</c:formatCode>
                <c:ptCount val="3"/>
                <c:pt idx="0">
                  <c:v>368</c:v>
                </c:pt>
                <c:pt idx="1">
                  <c:v>624</c:v>
                </c:pt>
                <c:pt idx="2">
                  <c:v>844.00000000000011</c:v>
                </c:pt>
              </c:numCache>
            </c:numRef>
          </c:val>
          <c:smooth val="0"/>
          <c:extLst xmlns:c16r2="http://schemas.microsoft.com/office/drawing/2015/06/chart">
            <c:ext xmlns:c16="http://schemas.microsoft.com/office/drawing/2014/chart" uri="{C3380CC4-5D6E-409C-BE32-E72D297353CC}">
              <c16:uniqueId val="{00000000-125E-40F2-9368-118F303CC393}"/>
            </c:ext>
          </c:extLst>
        </c:ser>
        <c:ser>
          <c:idx val="1"/>
          <c:order val="1"/>
          <c:tx>
            <c:strRef>
              <c:f>Sheet2!$B$69</c:f>
              <c:strCache>
                <c:ptCount val="1"/>
                <c:pt idx="0">
                  <c:v>intervention</c:v>
                </c:pt>
              </c:strCache>
            </c:strRef>
          </c:tx>
          <c:spPr>
            <a:ln>
              <a:prstDash val="sysDash"/>
            </a:ln>
          </c:spPr>
          <c:marker>
            <c:symbol val="diamond"/>
            <c:size val="10"/>
          </c:marker>
          <c:errBars>
            <c:errDir val="y"/>
            <c:errBarType val="both"/>
            <c:errValType val="percentage"/>
            <c:noEndCap val="0"/>
            <c:val val="5"/>
          </c:errBars>
          <c:cat>
            <c:strRef>
              <c:f>Sheet2!$C$67:$E$67</c:f>
              <c:strCache>
                <c:ptCount val="3"/>
                <c:pt idx="0">
                  <c:v>12 hours</c:v>
                </c:pt>
                <c:pt idx="1">
                  <c:v>24 hours</c:v>
                </c:pt>
                <c:pt idx="2">
                  <c:v>48 hours</c:v>
                </c:pt>
              </c:strCache>
            </c:strRef>
          </c:cat>
          <c:val>
            <c:numRef>
              <c:f>Sheet2!$C$69:$E$69</c:f>
              <c:numCache>
                <c:formatCode>###0.0000</c:formatCode>
                <c:ptCount val="3"/>
                <c:pt idx="0">
                  <c:v>174</c:v>
                </c:pt>
                <c:pt idx="1">
                  <c:v>362</c:v>
                </c:pt>
                <c:pt idx="2">
                  <c:v>458</c:v>
                </c:pt>
              </c:numCache>
            </c:numRef>
          </c:val>
          <c:smooth val="0"/>
          <c:extLst xmlns:c16r2="http://schemas.microsoft.com/office/drawing/2015/06/chart">
            <c:ext xmlns:c16="http://schemas.microsoft.com/office/drawing/2014/chart" uri="{C3380CC4-5D6E-409C-BE32-E72D297353CC}">
              <c16:uniqueId val="{00000001-125E-40F2-9368-118F303CC393}"/>
            </c:ext>
          </c:extLst>
        </c:ser>
        <c:dLbls>
          <c:showLegendKey val="0"/>
          <c:showVal val="0"/>
          <c:showCatName val="0"/>
          <c:showSerName val="0"/>
          <c:showPercent val="0"/>
          <c:showBubbleSize val="0"/>
        </c:dLbls>
        <c:marker val="1"/>
        <c:smooth val="0"/>
        <c:axId val="132811776"/>
        <c:axId val="141216000"/>
      </c:lineChart>
      <c:catAx>
        <c:axId val="132811776"/>
        <c:scaling>
          <c:orientation val="minMax"/>
        </c:scaling>
        <c:delete val="0"/>
        <c:axPos val="b"/>
        <c:numFmt formatCode="General" sourceLinked="0"/>
        <c:majorTickMark val="out"/>
        <c:minorTickMark val="none"/>
        <c:tickLblPos val="nextTo"/>
        <c:crossAx val="141216000"/>
        <c:crosses val="autoZero"/>
        <c:auto val="1"/>
        <c:lblAlgn val="ctr"/>
        <c:lblOffset val="100"/>
        <c:noMultiLvlLbl val="0"/>
      </c:catAx>
      <c:valAx>
        <c:axId val="141216000"/>
        <c:scaling>
          <c:orientation val="minMax"/>
        </c:scaling>
        <c:delete val="0"/>
        <c:axPos val="l"/>
        <c:majorGridlines/>
        <c:numFmt formatCode="###" sourceLinked="0"/>
        <c:majorTickMark val="out"/>
        <c:minorTickMark val="none"/>
        <c:tickLblPos val="nextTo"/>
        <c:crossAx val="132811776"/>
        <c:crosses val="autoZero"/>
        <c:crossBetween val="between"/>
      </c:valAx>
    </c:plotArea>
    <c:legend>
      <c:legendPos val="t"/>
      <c:layout>
        <c:manualLayout>
          <c:xMode val="edge"/>
          <c:yMode val="edge"/>
          <c:x val="0.10616965432512425"/>
          <c:y val="2.6533996683250415E-2"/>
          <c:w val="0.80893700787401579"/>
          <c:h val="0.14152335435682478"/>
        </c:manualLayout>
      </c:layout>
      <c:overlay val="0"/>
      <c:txPr>
        <a:bodyPr/>
        <a:lstStyle/>
        <a:p>
          <a:pPr>
            <a:defRPr sz="1600"/>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3</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Gereatrics</cp:lastModifiedBy>
  <cp:revision>2</cp:revision>
  <dcterms:created xsi:type="dcterms:W3CDTF">2023-07-15T03:53:00Z</dcterms:created>
  <dcterms:modified xsi:type="dcterms:W3CDTF">2023-07-15T03:53:00Z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