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1FE" w:rsidRPr="00B031FE" w:rsidRDefault="00B031FE" w:rsidP="00B031F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B031FE">
        <w:rPr>
          <w:rFonts w:ascii="Times New Roman" w:eastAsia="Times New Roman" w:hAnsi="Times New Roman" w:cs="Times New Roman"/>
          <w:b/>
          <w:bCs/>
          <w:kern w:val="36"/>
          <w:sz w:val="48"/>
          <w:szCs w:val="48"/>
          <w:lang w:eastAsia="en-IN"/>
        </w:rPr>
        <w:t xml:space="preserve">Ocular and adnexal </w:t>
      </w:r>
      <w:proofErr w:type="gramStart"/>
      <w:r w:rsidRPr="00B031FE">
        <w:rPr>
          <w:rFonts w:ascii="Times New Roman" w:eastAsia="Times New Roman" w:hAnsi="Times New Roman" w:cs="Times New Roman"/>
          <w:b/>
          <w:bCs/>
          <w:kern w:val="36"/>
          <w:sz w:val="48"/>
          <w:szCs w:val="48"/>
          <w:lang w:eastAsia="en-IN"/>
        </w:rPr>
        <w:t>rhinosporidiosis :</w:t>
      </w:r>
      <w:proofErr w:type="gramEnd"/>
      <w:r w:rsidRPr="00B031FE">
        <w:rPr>
          <w:rFonts w:ascii="Times New Roman" w:eastAsia="Times New Roman" w:hAnsi="Times New Roman" w:cs="Times New Roman"/>
          <w:b/>
          <w:bCs/>
          <w:kern w:val="36"/>
          <w:sz w:val="48"/>
          <w:szCs w:val="48"/>
          <w:lang w:eastAsia="en-IN"/>
        </w:rPr>
        <w:t xml:space="preserve"> the clinical profile and treatment outcomes in a tertiary eye care centre </w:t>
      </w:r>
    </w:p>
    <w:p w:rsidR="00B031FE" w:rsidRPr="00B031FE" w:rsidRDefault="00B031FE" w:rsidP="00B031FE">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B031FE">
        <w:rPr>
          <w:rFonts w:ascii="Times New Roman" w:eastAsia="Times New Roman" w:hAnsi="Times New Roman" w:cs="Times New Roman"/>
          <w:b/>
          <w:bCs/>
          <w:sz w:val="36"/>
          <w:szCs w:val="36"/>
          <w:lang w:eastAsia="en-IN"/>
        </w:rPr>
        <w:t>Authors</w:t>
      </w:r>
    </w:p>
    <w:p w:rsidR="00B031FE" w:rsidRPr="00B031FE" w:rsidRDefault="00B031FE" w:rsidP="00B031FE">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sz w:val="24"/>
          <w:szCs w:val="24"/>
          <w:lang w:eastAsia="en-IN"/>
        </w:rPr>
        <w:t xml:space="preserve">C </w:t>
      </w:r>
      <w:proofErr w:type="spellStart"/>
      <w:r w:rsidRPr="00B031FE">
        <w:rPr>
          <w:rFonts w:ascii="Times New Roman" w:eastAsia="Times New Roman" w:hAnsi="Times New Roman" w:cs="Times New Roman"/>
          <w:sz w:val="24"/>
          <w:szCs w:val="24"/>
          <w:lang w:eastAsia="en-IN"/>
        </w:rPr>
        <w:t>Mithal</w:t>
      </w:r>
      <w:proofErr w:type="spellEnd"/>
      <w:r w:rsidRPr="00B031FE">
        <w:rPr>
          <w:rFonts w:ascii="Times New Roman" w:eastAsia="Times New Roman" w:hAnsi="Times New Roman" w:cs="Times New Roman"/>
          <w:sz w:val="24"/>
          <w:szCs w:val="24"/>
          <w:lang w:eastAsia="en-IN"/>
        </w:rPr>
        <w:t xml:space="preserve"> Upgraded Department of Ophthalmology, LLRM Medical College, Meerut, UP </w:t>
      </w:r>
    </w:p>
    <w:p w:rsidR="00B031FE" w:rsidRPr="00B031FE" w:rsidRDefault="00B031FE" w:rsidP="00B031FE">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sz w:val="24"/>
          <w:szCs w:val="24"/>
          <w:lang w:eastAsia="en-IN"/>
        </w:rPr>
        <w:t xml:space="preserve">P Agarwal Upgraded Department of Ophthalmology, LLRM Medical College, Meerut, UP </w:t>
      </w:r>
    </w:p>
    <w:p w:rsidR="00B031FE" w:rsidRPr="00B031FE" w:rsidRDefault="00B031FE" w:rsidP="00B031FE">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sz w:val="24"/>
          <w:szCs w:val="24"/>
          <w:lang w:eastAsia="en-IN"/>
        </w:rPr>
        <w:t xml:space="preserve">N </w:t>
      </w:r>
      <w:proofErr w:type="spellStart"/>
      <w:r w:rsidRPr="00B031FE">
        <w:rPr>
          <w:rFonts w:ascii="Times New Roman" w:eastAsia="Times New Roman" w:hAnsi="Times New Roman" w:cs="Times New Roman"/>
          <w:sz w:val="24"/>
          <w:szCs w:val="24"/>
          <w:lang w:eastAsia="en-IN"/>
        </w:rPr>
        <w:t>Mithal</w:t>
      </w:r>
      <w:proofErr w:type="spellEnd"/>
      <w:r w:rsidRPr="00B031FE">
        <w:rPr>
          <w:rFonts w:ascii="Times New Roman" w:eastAsia="Times New Roman" w:hAnsi="Times New Roman" w:cs="Times New Roman"/>
          <w:sz w:val="24"/>
          <w:szCs w:val="24"/>
          <w:lang w:eastAsia="en-IN"/>
        </w:rPr>
        <w:t xml:space="preserve"> Upgraded Department of Ophthalmology, LLRM Medical College, Meerut, UP </w:t>
      </w:r>
    </w:p>
    <w:p w:rsidR="00B031FE" w:rsidRPr="00B031FE" w:rsidRDefault="00B031FE" w:rsidP="00B031FE">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B031FE">
        <w:rPr>
          <w:rFonts w:ascii="Times New Roman" w:eastAsia="Times New Roman" w:hAnsi="Times New Roman" w:cs="Times New Roman"/>
          <w:b/>
          <w:bCs/>
          <w:sz w:val="36"/>
          <w:szCs w:val="36"/>
          <w:lang w:eastAsia="en-IN"/>
        </w:rPr>
        <w:t xml:space="preserve">DOI: </w:t>
      </w:r>
    </w:p>
    <w:p w:rsidR="00B031FE" w:rsidRPr="00B031FE" w:rsidRDefault="000C3C06" w:rsidP="00B031FE">
      <w:pPr>
        <w:spacing w:after="0" w:line="240" w:lineRule="auto"/>
        <w:rPr>
          <w:rFonts w:ascii="Times New Roman" w:eastAsia="Times New Roman" w:hAnsi="Times New Roman" w:cs="Times New Roman"/>
          <w:sz w:val="24"/>
          <w:szCs w:val="24"/>
          <w:lang w:eastAsia="en-IN"/>
        </w:rPr>
      </w:pPr>
      <w:hyperlink r:id="rId6" w:history="1">
        <w:r w:rsidR="00B031FE" w:rsidRPr="00B031FE">
          <w:rPr>
            <w:rFonts w:ascii="Times New Roman" w:eastAsia="Times New Roman" w:hAnsi="Times New Roman" w:cs="Times New Roman"/>
            <w:color w:val="0000FF"/>
            <w:sz w:val="24"/>
            <w:szCs w:val="24"/>
            <w:u w:val="single"/>
            <w:lang w:eastAsia="en-IN"/>
          </w:rPr>
          <w:t xml:space="preserve">https://doi.org/10.3126/nepjoph.v4i1.5849 </w:t>
        </w:r>
      </w:hyperlink>
    </w:p>
    <w:p w:rsidR="00B031FE" w:rsidRPr="00B031FE" w:rsidRDefault="00B031FE" w:rsidP="00B031FE">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B031FE">
        <w:rPr>
          <w:rFonts w:ascii="Times New Roman" w:eastAsia="Times New Roman" w:hAnsi="Times New Roman" w:cs="Times New Roman"/>
          <w:b/>
          <w:bCs/>
          <w:sz w:val="36"/>
          <w:szCs w:val="36"/>
          <w:lang w:eastAsia="en-IN"/>
        </w:rPr>
        <w:t xml:space="preserve">Keywords: </w:t>
      </w:r>
    </w:p>
    <w:p w:rsidR="00B031FE" w:rsidRPr="00B031FE" w:rsidRDefault="00B031FE" w:rsidP="00B031FE">
      <w:pPr>
        <w:spacing w:after="0" w:line="240" w:lineRule="auto"/>
        <w:rPr>
          <w:rFonts w:ascii="Times New Roman" w:eastAsia="Times New Roman" w:hAnsi="Times New Roman" w:cs="Times New Roman"/>
          <w:sz w:val="24"/>
          <w:szCs w:val="24"/>
          <w:lang w:eastAsia="en-IN"/>
        </w:rPr>
      </w:pPr>
      <w:proofErr w:type="gramStart"/>
      <w:r w:rsidRPr="00B031FE">
        <w:rPr>
          <w:rFonts w:ascii="Times New Roman" w:eastAsia="Times New Roman" w:hAnsi="Times New Roman" w:cs="Times New Roman"/>
          <w:sz w:val="24"/>
          <w:szCs w:val="24"/>
          <w:lang w:eastAsia="en-IN"/>
        </w:rPr>
        <w:t>ocular</w:t>
      </w:r>
      <w:proofErr w:type="gramEnd"/>
      <w:r w:rsidRPr="00B031FE">
        <w:rPr>
          <w:rFonts w:ascii="Times New Roman" w:eastAsia="Times New Roman" w:hAnsi="Times New Roman" w:cs="Times New Roman"/>
          <w:sz w:val="24"/>
          <w:szCs w:val="24"/>
          <w:lang w:eastAsia="en-IN"/>
        </w:rPr>
        <w:t xml:space="preserve"> rhinosporidiosis, </w:t>
      </w:r>
      <w:proofErr w:type="spellStart"/>
      <w:r w:rsidRPr="00B031FE">
        <w:rPr>
          <w:rFonts w:ascii="Times New Roman" w:eastAsia="Times New Roman" w:hAnsi="Times New Roman" w:cs="Times New Roman"/>
          <w:sz w:val="24"/>
          <w:szCs w:val="24"/>
          <w:lang w:eastAsia="en-IN"/>
        </w:rPr>
        <w:t>oculosporidiosis</w:t>
      </w:r>
      <w:proofErr w:type="spellEnd"/>
      <w:r w:rsidRPr="00B031FE">
        <w:rPr>
          <w:rFonts w:ascii="Times New Roman" w:eastAsia="Times New Roman" w:hAnsi="Times New Roman" w:cs="Times New Roman"/>
          <w:sz w:val="24"/>
          <w:szCs w:val="24"/>
          <w:lang w:eastAsia="en-IN"/>
        </w:rPr>
        <w:t xml:space="preserve">, adnexal rhinosporidiosis </w:t>
      </w:r>
    </w:p>
    <w:p w:rsidR="00B031FE" w:rsidRPr="00B031FE" w:rsidRDefault="00B031FE" w:rsidP="00B031FE">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B031FE">
        <w:rPr>
          <w:rFonts w:ascii="Times New Roman" w:eastAsia="Times New Roman" w:hAnsi="Times New Roman" w:cs="Times New Roman"/>
          <w:b/>
          <w:bCs/>
          <w:sz w:val="36"/>
          <w:szCs w:val="36"/>
          <w:lang w:eastAsia="en-IN"/>
        </w:rPr>
        <w:t>Abstract</w:t>
      </w:r>
    </w:p>
    <w:p w:rsidR="00B031FE" w:rsidRPr="00B031FE" w:rsidRDefault="00B031FE" w:rsidP="00B031FE">
      <w:p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b/>
          <w:bCs/>
          <w:sz w:val="24"/>
          <w:szCs w:val="24"/>
          <w:lang w:eastAsia="en-IN"/>
        </w:rPr>
        <w:t>Introduction</w:t>
      </w:r>
      <w:r w:rsidRPr="00B031FE">
        <w:rPr>
          <w:rFonts w:ascii="Times New Roman" w:eastAsia="Times New Roman" w:hAnsi="Times New Roman" w:cs="Times New Roman"/>
          <w:sz w:val="24"/>
          <w:szCs w:val="24"/>
          <w:lang w:eastAsia="en-IN"/>
        </w:rPr>
        <w:t xml:space="preserve">: Rhinosporidiosis may mimic a burst </w:t>
      </w:r>
      <w:proofErr w:type="spellStart"/>
      <w:r w:rsidRPr="00B031FE">
        <w:rPr>
          <w:rFonts w:ascii="Times New Roman" w:eastAsia="Times New Roman" w:hAnsi="Times New Roman" w:cs="Times New Roman"/>
          <w:sz w:val="24"/>
          <w:szCs w:val="24"/>
          <w:lang w:eastAsia="en-IN"/>
        </w:rPr>
        <w:t>chalazion</w:t>
      </w:r>
      <w:proofErr w:type="spellEnd"/>
      <w:r w:rsidRPr="00B031FE">
        <w:rPr>
          <w:rFonts w:ascii="Times New Roman" w:eastAsia="Times New Roman" w:hAnsi="Times New Roman" w:cs="Times New Roman"/>
          <w:sz w:val="24"/>
          <w:szCs w:val="24"/>
          <w:lang w:eastAsia="en-IN"/>
        </w:rPr>
        <w:t xml:space="preserve"> or a simple conjunctival polyp.</w:t>
      </w:r>
    </w:p>
    <w:p w:rsidR="00B031FE" w:rsidRPr="00B031FE" w:rsidRDefault="00B031FE" w:rsidP="00B031FE">
      <w:p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b/>
          <w:bCs/>
          <w:sz w:val="24"/>
          <w:szCs w:val="24"/>
          <w:lang w:eastAsia="en-IN"/>
        </w:rPr>
        <w:t>Objective</w:t>
      </w:r>
      <w:r w:rsidRPr="00B031FE">
        <w:rPr>
          <w:rFonts w:ascii="Times New Roman" w:eastAsia="Times New Roman" w:hAnsi="Times New Roman" w:cs="Times New Roman"/>
          <w:sz w:val="24"/>
          <w:szCs w:val="24"/>
          <w:lang w:eastAsia="en-IN"/>
        </w:rPr>
        <w:t xml:space="preserve">: To study the demography, histopathological evaluation, treatment modalities, their outcomes and recurrence rates in patients clinically and </w:t>
      </w:r>
      <w:proofErr w:type="spellStart"/>
      <w:r w:rsidRPr="00B031FE">
        <w:rPr>
          <w:rFonts w:ascii="Times New Roman" w:eastAsia="Times New Roman" w:hAnsi="Times New Roman" w:cs="Times New Roman"/>
          <w:sz w:val="24"/>
          <w:szCs w:val="24"/>
          <w:lang w:eastAsia="en-IN"/>
        </w:rPr>
        <w:t>histopathologically</w:t>
      </w:r>
      <w:proofErr w:type="spellEnd"/>
      <w:r w:rsidRPr="00B031FE">
        <w:rPr>
          <w:rFonts w:ascii="Times New Roman" w:eastAsia="Times New Roman" w:hAnsi="Times New Roman" w:cs="Times New Roman"/>
          <w:sz w:val="24"/>
          <w:szCs w:val="24"/>
          <w:lang w:eastAsia="en-IN"/>
        </w:rPr>
        <w:t xml:space="preserve"> diagnosed as ocular and adnexal rhinosporidiosis.</w:t>
      </w:r>
    </w:p>
    <w:p w:rsidR="00B031FE" w:rsidRPr="00B031FE" w:rsidRDefault="00B031FE" w:rsidP="00B031FE">
      <w:p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b/>
          <w:bCs/>
          <w:sz w:val="24"/>
          <w:szCs w:val="24"/>
          <w:lang w:eastAsia="en-IN"/>
        </w:rPr>
        <w:t>Patients and methods</w:t>
      </w:r>
      <w:r w:rsidRPr="00B031FE">
        <w:rPr>
          <w:rFonts w:ascii="Times New Roman" w:eastAsia="Times New Roman" w:hAnsi="Times New Roman" w:cs="Times New Roman"/>
          <w:sz w:val="24"/>
          <w:szCs w:val="24"/>
          <w:lang w:eastAsia="en-IN"/>
        </w:rPr>
        <w:t xml:space="preserve">: The study was conducted in the Department of Orbit, </w:t>
      </w:r>
      <w:proofErr w:type="spellStart"/>
      <w:r w:rsidRPr="00B031FE">
        <w:rPr>
          <w:rFonts w:ascii="Times New Roman" w:eastAsia="Times New Roman" w:hAnsi="Times New Roman" w:cs="Times New Roman"/>
          <w:sz w:val="24"/>
          <w:szCs w:val="24"/>
          <w:lang w:eastAsia="en-IN"/>
        </w:rPr>
        <w:t>Oculoplasty</w:t>
      </w:r>
      <w:proofErr w:type="spellEnd"/>
      <w:r w:rsidRPr="00B031FE">
        <w:rPr>
          <w:rFonts w:ascii="Times New Roman" w:eastAsia="Times New Roman" w:hAnsi="Times New Roman" w:cs="Times New Roman"/>
          <w:sz w:val="24"/>
          <w:szCs w:val="24"/>
          <w:lang w:eastAsia="en-IN"/>
        </w:rPr>
        <w:t xml:space="preserve"> and Oncology at a tertiary eye care centre in South India. Fifty patients were included who were diagnosed with ocular and adnexal rhinosporidiosis. The conjunctival and lid mass underwent complete excision. All patients with rhinosporidiosis of the lacrimal system underwent </w:t>
      </w:r>
      <w:proofErr w:type="spellStart"/>
      <w:r w:rsidRPr="00B031FE">
        <w:rPr>
          <w:rFonts w:ascii="Times New Roman" w:eastAsia="Times New Roman" w:hAnsi="Times New Roman" w:cs="Times New Roman"/>
          <w:sz w:val="24"/>
          <w:szCs w:val="24"/>
          <w:lang w:eastAsia="en-IN"/>
        </w:rPr>
        <w:t>dacryocystectomy</w:t>
      </w:r>
      <w:proofErr w:type="spellEnd"/>
      <w:r w:rsidRPr="00B031FE">
        <w:rPr>
          <w:rFonts w:ascii="Times New Roman" w:eastAsia="Times New Roman" w:hAnsi="Times New Roman" w:cs="Times New Roman"/>
          <w:sz w:val="24"/>
          <w:szCs w:val="24"/>
          <w:lang w:eastAsia="en-IN"/>
        </w:rPr>
        <w:t xml:space="preserve"> (DCT) with care taken to avoid spilling the spores. Diagnosis was confirmed </w:t>
      </w:r>
      <w:proofErr w:type="spellStart"/>
      <w:r w:rsidRPr="00B031FE">
        <w:rPr>
          <w:rFonts w:ascii="Times New Roman" w:eastAsia="Times New Roman" w:hAnsi="Times New Roman" w:cs="Times New Roman"/>
          <w:sz w:val="24"/>
          <w:szCs w:val="24"/>
          <w:lang w:eastAsia="en-IN"/>
        </w:rPr>
        <w:t>histopathologically</w:t>
      </w:r>
      <w:proofErr w:type="spellEnd"/>
      <w:r w:rsidRPr="00B031FE">
        <w:rPr>
          <w:rFonts w:ascii="Times New Roman" w:eastAsia="Times New Roman" w:hAnsi="Times New Roman" w:cs="Times New Roman"/>
          <w:sz w:val="24"/>
          <w:szCs w:val="24"/>
          <w:lang w:eastAsia="en-IN"/>
        </w:rPr>
        <w:t>.</w:t>
      </w:r>
    </w:p>
    <w:p w:rsidR="00B031FE" w:rsidRPr="00B031FE" w:rsidRDefault="00B031FE" w:rsidP="00B031FE">
      <w:p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b/>
          <w:bCs/>
          <w:sz w:val="24"/>
          <w:szCs w:val="24"/>
          <w:lang w:eastAsia="en-IN"/>
        </w:rPr>
        <w:t>Results</w:t>
      </w:r>
      <w:r w:rsidRPr="00B031FE">
        <w:rPr>
          <w:rFonts w:ascii="Times New Roman" w:eastAsia="Times New Roman" w:hAnsi="Times New Roman" w:cs="Times New Roman"/>
          <w:sz w:val="24"/>
          <w:szCs w:val="24"/>
          <w:lang w:eastAsia="en-IN"/>
        </w:rPr>
        <w:t xml:space="preserve">: The mean age at presentation was 30.42 years, standard </w:t>
      </w:r>
      <w:proofErr w:type="gramStart"/>
      <w:r w:rsidRPr="00B031FE">
        <w:rPr>
          <w:rFonts w:ascii="Times New Roman" w:eastAsia="Times New Roman" w:hAnsi="Times New Roman" w:cs="Times New Roman"/>
          <w:sz w:val="24"/>
          <w:szCs w:val="24"/>
          <w:lang w:eastAsia="en-IN"/>
        </w:rPr>
        <w:t>deviation(</w:t>
      </w:r>
      <w:proofErr w:type="gramEnd"/>
      <w:r w:rsidRPr="00B031FE">
        <w:rPr>
          <w:rFonts w:ascii="Times New Roman" w:eastAsia="Times New Roman" w:hAnsi="Times New Roman" w:cs="Times New Roman"/>
          <w:sz w:val="24"/>
          <w:szCs w:val="24"/>
          <w:lang w:eastAsia="en-IN"/>
        </w:rPr>
        <w:t xml:space="preserve"> SD) being 16.89 (1 - 70 years). The mean follow-up was 14.2 months (12 months - 18 months</w:t>
      </w:r>
      <w:proofErr w:type="gramStart"/>
      <w:r w:rsidRPr="00B031FE">
        <w:rPr>
          <w:rFonts w:ascii="Times New Roman" w:eastAsia="Times New Roman" w:hAnsi="Times New Roman" w:cs="Times New Roman"/>
          <w:sz w:val="24"/>
          <w:szCs w:val="24"/>
          <w:lang w:eastAsia="en-IN"/>
        </w:rPr>
        <w:t>) .</w:t>
      </w:r>
      <w:proofErr w:type="gramEnd"/>
      <w:r w:rsidRPr="00B031FE">
        <w:rPr>
          <w:rFonts w:ascii="Times New Roman" w:eastAsia="Times New Roman" w:hAnsi="Times New Roman" w:cs="Times New Roman"/>
          <w:sz w:val="24"/>
          <w:szCs w:val="24"/>
          <w:lang w:eastAsia="en-IN"/>
        </w:rPr>
        <w:t xml:space="preserve"> The most common site was conjunctiva (n = 26 eyes, 52 %), followed by the lacrimal sac </w:t>
      </w:r>
      <w:proofErr w:type="gramStart"/>
      <w:r w:rsidRPr="00B031FE">
        <w:rPr>
          <w:rFonts w:ascii="Times New Roman" w:eastAsia="Times New Roman" w:hAnsi="Times New Roman" w:cs="Times New Roman"/>
          <w:sz w:val="24"/>
          <w:szCs w:val="24"/>
          <w:lang w:eastAsia="en-IN"/>
        </w:rPr>
        <w:t>( n</w:t>
      </w:r>
      <w:proofErr w:type="gramEnd"/>
      <w:r w:rsidRPr="00B031FE">
        <w:rPr>
          <w:rFonts w:ascii="Times New Roman" w:eastAsia="Times New Roman" w:hAnsi="Times New Roman" w:cs="Times New Roman"/>
          <w:sz w:val="24"/>
          <w:szCs w:val="24"/>
          <w:lang w:eastAsia="en-IN"/>
        </w:rPr>
        <w:t xml:space="preserve"> = 13, 26 %) and lids (n = 11, 22 %). All the cases were treated by surgical excision with cautery at the base. There was a single recurrence (2 %) involving the lacrimal sac. </w:t>
      </w:r>
      <w:proofErr w:type="spellStart"/>
      <w:r w:rsidRPr="00B031FE">
        <w:rPr>
          <w:rFonts w:ascii="Times New Roman" w:eastAsia="Times New Roman" w:hAnsi="Times New Roman" w:cs="Times New Roman"/>
          <w:sz w:val="24"/>
          <w:szCs w:val="24"/>
          <w:lang w:eastAsia="en-IN"/>
        </w:rPr>
        <w:t>Endonasal</w:t>
      </w:r>
      <w:proofErr w:type="spellEnd"/>
      <w:r w:rsidRPr="00B031FE">
        <w:rPr>
          <w:rFonts w:ascii="Times New Roman" w:eastAsia="Times New Roman" w:hAnsi="Times New Roman" w:cs="Times New Roman"/>
          <w:sz w:val="24"/>
          <w:szCs w:val="24"/>
          <w:lang w:eastAsia="en-IN"/>
        </w:rPr>
        <w:t xml:space="preserve"> </w:t>
      </w:r>
      <w:proofErr w:type="spellStart"/>
      <w:r w:rsidRPr="00B031FE">
        <w:rPr>
          <w:rFonts w:ascii="Times New Roman" w:eastAsia="Times New Roman" w:hAnsi="Times New Roman" w:cs="Times New Roman"/>
          <w:sz w:val="24"/>
          <w:szCs w:val="24"/>
          <w:lang w:eastAsia="en-IN"/>
        </w:rPr>
        <w:t>polypectomy</w:t>
      </w:r>
      <w:proofErr w:type="spellEnd"/>
      <w:r w:rsidRPr="00B031FE">
        <w:rPr>
          <w:rFonts w:ascii="Times New Roman" w:eastAsia="Times New Roman" w:hAnsi="Times New Roman" w:cs="Times New Roman"/>
          <w:sz w:val="24"/>
          <w:szCs w:val="24"/>
          <w:lang w:eastAsia="en-IN"/>
        </w:rPr>
        <w:t xml:space="preserve"> combined with exploration in the sac region was done. There were no further recurrences during subsequent follow-up.</w:t>
      </w:r>
    </w:p>
    <w:p w:rsidR="00B031FE" w:rsidRPr="00B031FE" w:rsidRDefault="00B031FE" w:rsidP="00B031FE">
      <w:p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b/>
          <w:bCs/>
          <w:sz w:val="24"/>
          <w:szCs w:val="24"/>
          <w:lang w:eastAsia="en-IN"/>
        </w:rPr>
        <w:lastRenderedPageBreak/>
        <w:t>Conclusion</w:t>
      </w:r>
      <w:r w:rsidRPr="00B031FE">
        <w:rPr>
          <w:rFonts w:ascii="Times New Roman" w:eastAsia="Times New Roman" w:hAnsi="Times New Roman" w:cs="Times New Roman"/>
          <w:sz w:val="24"/>
          <w:szCs w:val="24"/>
          <w:lang w:eastAsia="en-IN"/>
        </w:rPr>
        <w:t>: Rhinosporidiosis is an ocular disorder with high recurrence rates reported. We recommend histopathological examination in every case following excision biopsy for conclusive diagnosis. Recurrence rates can be very low if a complete meticulous excision coupled with cauterization of the lesion is performed.</w:t>
      </w:r>
    </w:p>
    <w:p w:rsidR="00B031FE" w:rsidRPr="00B031FE" w:rsidRDefault="00B031FE" w:rsidP="00B031FE">
      <w:p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sz w:val="24"/>
          <w:szCs w:val="24"/>
          <w:lang w:eastAsia="en-IN"/>
        </w:rPr>
        <w:t xml:space="preserve">DOI: </w:t>
      </w:r>
      <w:hyperlink r:id="rId7" w:history="1">
        <w:r w:rsidRPr="00B031FE">
          <w:rPr>
            <w:rFonts w:ascii="Times New Roman" w:eastAsia="Times New Roman" w:hAnsi="Times New Roman" w:cs="Times New Roman"/>
            <w:color w:val="0000FF"/>
            <w:sz w:val="24"/>
            <w:szCs w:val="24"/>
            <w:u w:val="single"/>
            <w:lang w:eastAsia="en-IN"/>
          </w:rPr>
          <w:t>http://dx.doi.org/10.3126/nepjoph.v4i1.5849</w:t>
        </w:r>
      </w:hyperlink>
    </w:p>
    <w:p w:rsidR="00B031FE" w:rsidRPr="00B031FE" w:rsidRDefault="00B031FE" w:rsidP="00B031FE">
      <w:pPr>
        <w:spacing w:before="100" w:beforeAutospacing="1" w:after="100" w:afterAutospacing="1" w:line="240" w:lineRule="auto"/>
        <w:rPr>
          <w:rFonts w:ascii="Times New Roman" w:eastAsia="Times New Roman" w:hAnsi="Times New Roman" w:cs="Times New Roman"/>
          <w:sz w:val="24"/>
          <w:szCs w:val="24"/>
          <w:lang w:eastAsia="en-IN"/>
        </w:rPr>
      </w:pPr>
      <w:r w:rsidRPr="00B031FE">
        <w:rPr>
          <w:rFonts w:ascii="Times New Roman" w:eastAsia="Times New Roman" w:hAnsi="Times New Roman" w:cs="Times New Roman"/>
          <w:i/>
          <w:iCs/>
          <w:sz w:val="24"/>
          <w:szCs w:val="24"/>
          <w:lang w:eastAsia="en-IN"/>
        </w:rPr>
        <w:t>NEPJOPH</w:t>
      </w:r>
      <w:r w:rsidRPr="00B031FE">
        <w:rPr>
          <w:rFonts w:ascii="Times New Roman" w:eastAsia="Times New Roman" w:hAnsi="Times New Roman" w:cs="Times New Roman"/>
          <w:sz w:val="24"/>
          <w:szCs w:val="24"/>
          <w:lang w:eastAsia="en-IN"/>
        </w:rPr>
        <w:t xml:space="preserve"> 2012; 4(1): 45-48</w:t>
      </w:r>
      <w:bookmarkStart w:id="0" w:name="_GoBack"/>
      <w:bookmarkEnd w:id="0"/>
    </w:p>
    <w:sectPr w:rsidR="00B031FE" w:rsidRPr="00B031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87573"/>
    <w:multiLevelType w:val="multilevel"/>
    <w:tmpl w:val="1D86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D704EF"/>
    <w:multiLevelType w:val="multilevel"/>
    <w:tmpl w:val="DE3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6E7"/>
    <w:rsid w:val="000C3C06"/>
    <w:rsid w:val="00451CAE"/>
    <w:rsid w:val="005B1838"/>
    <w:rsid w:val="00B031FE"/>
    <w:rsid w:val="00C27005"/>
    <w:rsid w:val="00F916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031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031FE"/>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1FE"/>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031FE"/>
    <w:rPr>
      <w:rFonts w:ascii="Times New Roman" w:eastAsia="Times New Roman" w:hAnsi="Times New Roman" w:cs="Times New Roman"/>
      <w:b/>
      <w:bCs/>
      <w:sz w:val="36"/>
      <w:szCs w:val="36"/>
      <w:lang w:eastAsia="en-IN"/>
    </w:rPr>
  </w:style>
  <w:style w:type="character" w:customStyle="1" w:styleId="name">
    <w:name w:val="name"/>
    <w:basedOn w:val="DefaultParagraphFont"/>
    <w:rsid w:val="00B031FE"/>
  </w:style>
  <w:style w:type="character" w:customStyle="1" w:styleId="affiliation">
    <w:name w:val="affiliation"/>
    <w:basedOn w:val="DefaultParagraphFont"/>
    <w:rsid w:val="00B031FE"/>
  </w:style>
  <w:style w:type="character" w:customStyle="1" w:styleId="value">
    <w:name w:val="value"/>
    <w:basedOn w:val="DefaultParagraphFont"/>
    <w:rsid w:val="00B031FE"/>
  </w:style>
  <w:style w:type="character" w:styleId="Hyperlink">
    <w:name w:val="Hyperlink"/>
    <w:basedOn w:val="DefaultParagraphFont"/>
    <w:uiPriority w:val="99"/>
    <w:semiHidden/>
    <w:unhideWhenUsed/>
    <w:rsid w:val="00B031FE"/>
    <w:rPr>
      <w:color w:val="0000FF"/>
      <w:u w:val="single"/>
    </w:rPr>
  </w:style>
  <w:style w:type="paragraph" w:styleId="NormalWeb">
    <w:name w:val="Normal (Web)"/>
    <w:basedOn w:val="Normal"/>
    <w:uiPriority w:val="99"/>
    <w:semiHidden/>
    <w:unhideWhenUsed/>
    <w:rsid w:val="00B031F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031FE"/>
    <w:rPr>
      <w:b/>
      <w:bCs/>
    </w:rPr>
  </w:style>
  <w:style w:type="character" w:styleId="Emphasis">
    <w:name w:val="Emphasis"/>
    <w:basedOn w:val="DefaultParagraphFont"/>
    <w:uiPriority w:val="20"/>
    <w:qFormat/>
    <w:rsid w:val="00B031F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031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031FE"/>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1FE"/>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031FE"/>
    <w:rPr>
      <w:rFonts w:ascii="Times New Roman" w:eastAsia="Times New Roman" w:hAnsi="Times New Roman" w:cs="Times New Roman"/>
      <w:b/>
      <w:bCs/>
      <w:sz w:val="36"/>
      <w:szCs w:val="36"/>
      <w:lang w:eastAsia="en-IN"/>
    </w:rPr>
  </w:style>
  <w:style w:type="character" w:customStyle="1" w:styleId="name">
    <w:name w:val="name"/>
    <w:basedOn w:val="DefaultParagraphFont"/>
    <w:rsid w:val="00B031FE"/>
  </w:style>
  <w:style w:type="character" w:customStyle="1" w:styleId="affiliation">
    <w:name w:val="affiliation"/>
    <w:basedOn w:val="DefaultParagraphFont"/>
    <w:rsid w:val="00B031FE"/>
  </w:style>
  <w:style w:type="character" w:customStyle="1" w:styleId="value">
    <w:name w:val="value"/>
    <w:basedOn w:val="DefaultParagraphFont"/>
    <w:rsid w:val="00B031FE"/>
  </w:style>
  <w:style w:type="character" w:styleId="Hyperlink">
    <w:name w:val="Hyperlink"/>
    <w:basedOn w:val="DefaultParagraphFont"/>
    <w:uiPriority w:val="99"/>
    <w:semiHidden/>
    <w:unhideWhenUsed/>
    <w:rsid w:val="00B031FE"/>
    <w:rPr>
      <w:color w:val="0000FF"/>
      <w:u w:val="single"/>
    </w:rPr>
  </w:style>
  <w:style w:type="paragraph" w:styleId="NormalWeb">
    <w:name w:val="Normal (Web)"/>
    <w:basedOn w:val="Normal"/>
    <w:uiPriority w:val="99"/>
    <w:semiHidden/>
    <w:unhideWhenUsed/>
    <w:rsid w:val="00B031F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031FE"/>
    <w:rPr>
      <w:b/>
      <w:bCs/>
    </w:rPr>
  </w:style>
  <w:style w:type="character" w:styleId="Emphasis">
    <w:name w:val="Emphasis"/>
    <w:basedOn w:val="DefaultParagraphFont"/>
    <w:uiPriority w:val="20"/>
    <w:qFormat/>
    <w:rsid w:val="00B031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689782">
      <w:bodyDiv w:val="1"/>
      <w:marLeft w:val="0"/>
      <w:marRight w:val="0"/>
      <w:marTop w:val="0"/>
      <w:marBottom w:val="0"/>
      <w:divBdr>
        <w:top w:val="none" w:sz="0" w:space="0" w:color="auto"/>
        <w:left w:val="none" w:sz="0" w:space="0" w:color="auto"/>
        <w:bottom w:val="none" w:sz="0" w:space="0" w:color="auto"/>
        <w:right w:val="none" w:sz="0" w:space="0" w:color="auto"/>
      </w:divBdr>
      <w:divsChild>
        <w:div w:id="1959871544">
          <w:marLeft w:val="0"/>
          <w:marRight w:val="0"/>
          <w:marTop w:val="0"/>
          <w:marBottom w:val="0"/>
          <w:divBdr>
            <w:top w:val="none" w:sz="0" w:space="0" w:color="auto"/>
            <w:left w:val="none" w:sz="0" w:space="0" w:color="auto"/>
            <w:bottom w:val="none" w:sz="0" w:space="0" w:color="auto"/>
            <w:right w:val="none" w:sz="0" w:space="0" w:color="auto"/>
          </w:divBdr>
          <w:divsChild>
            <w:div w:id="181347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80920">
      <w:bodyDiv w:val="1"/>
      <w:marLeft w:val="0"/>
      <w:marRight w:val="0"/>
      <w:marTop w:val="0"/>
      <w:marBottom w:val="0"/>
      <w:divBdr>
        <w:top w:val="none" w:sz="0" w:space="0" w:color="auto"/>
        <w:left w:val="none" w:sz="0" w:space="0" w:color="auto"/>
        <w:bottom w:val="none" w:sz="0" w:space="0" w:color="auto"/>
        <w:right w:val="none" w:sz="0" w:space="0" w:color="auto"/>
      </w:divBdr>
      <w:divsChild>
        <w:div w:id="2132046343">
          <w:marLeft w:val="0"/>
          <w:marRight w:val="0"/>
          <w:marTop w:val="0"/>
          <w:marBottom w:val="0"/>
          <w:divBdr>
            <w:top w:val="none" w:sz="0" w:space="0" w:color="auto"/>
            <w:left w:val="none" w:sz="0" w:space="0" w:color="auto"/>
            <w:bottom w:val="none" w:sz="0" w:space="0" w:color="auto"/>
            <w:right w:val="none" w:sz="0" w:space="0" w:color="auto"/>
          </w:divBdr>
          <w:divsChild>
            <w:div w:id="150216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x.doi.org/10.3126/nepjoph.v4i1.58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126/nepjoph.v4i1.584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Nagaraju Peddapogu</cp:lastModifiedBy>
  <cp:revision>3</cp:revision>
  <dcterms:created xsi:type="dcterms:W3CDTF">2023-07-20T23:11:00Z</dcterms:created>
  <dcterms:modified xsi:type="dcterms:W3CDTF">2023-07-20T23:12:00Z</dcterms:modified>
</cp:coreProperties>
</file>