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D83" w:rsidRDefault="00394D83" w:rsidP="00394D83">
      <w:pPr>
        <w:jc w:val="center"/>
        <w:rPr>
          <w:rFonts w:ascii="Times New Roman" w:hAnsi="Times New Roman" w:cs="Times New Roman"/>
          <w:b/>
          <w:sz w:val="36"/>
          <w:szCs w:val="36"/>
        </w:rPr>
      </w:pPr>
      <w:r>
        <w:rPr>
          <w:rFonts w:ascii="Times New Roman" w:hAnsi="Times New Roman" w:cs="Times New Roman"/>
          <w:b/>
          <w:sz w:val="36"/>
          <w:szCs w:val="36"/>
        </w:rPr>
        <w:t>Strategies and challenges for implementation of antimicrobial stewardship</w:t>
      </w:r>
    </w:p>
    <w:p w:rsidR="005973B9" w:rsidRDefault="00394D83" w:rsidP="005973B9">
      <w:pPr>
        <w:pStyle w:val="BodyText"/>
        <w:spacing w:before="73" w:line="198" w:lineRule="exact"/>
        <w:ind w:left="100" w:right="5987"/>
        <w:rPr>
          <w:rFonts w:ascii="Arial"/>
        </w:rPr>
      </w:pPr>
      <w:r>
        <w:rPr>
          <w:rFonts w:ascii="Arial"/>
        </w:rPr>
        <w:t xml:space="preserve">Dr. </w:t>
      </w:r>
      <w:bookmarkStart w:id="0" w:name="_GoBack"/>
      <w:r>
        <w:rPr>
          <w:rFonts w:ascii="Arial"/>
        </w:rPr>
        <w:t>Yogesh Kumar Gupta</w:t>
      </w:r>
      <w:bookmarkEnd w:id="0"/>
      <w:r>
        <w:rPr>
          <w:rFonts w:ascii="Arial"/>
        </w:rPr>
        <w:t xml:space="preserve">, Lab head &amp; senior consultant Microbiology, Head Infection control, </w:t>
      </w:r>
      <w:proofErr w:type="spellStart"/>
      <w:r>
        <w:rPr>
          <w:rFonts w:ascii="Arial"/>
        </w:rPr>
        <w:t>Rukmani</w:t>
      </w:r>
      <w:proofErr w:type="spellEnd"/>
      <w:r>
        <w:rPr>
          <w:rFonts w:ascii="Arial"/>
        </w:rPr>
        <w:t xml:space="preserve"> Birla Hospital, Jaipur, India</w:t>
      </w:r>
    </w:p>
    <w:p w:rsidR="00394D83" w:rsidRDefault="00394D83"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394D83" w:rsidRPr="00394D83" w:rsidRDefault="00394D83" w:rsidP="00394D83">
      <w:pPr>
        <w:pStyle w:val="Heading3"/>
        <w:spacing w:before="74"/>
        <w:rPr>
          <w:rFonts w:ascii="Tw Cen MT" w:eastAsia="Tw Cen MT" w:hAnsi="Tw Cen MT" w:cs="Tw Cen MT"/>
          <w:b w:val="0"/>
          <w:bCs w:val="0"/>
          <w:sz w:val="18"/>
          <w:szCs w:val="18"/>
        </w:rPr>
      </w:pPr>
      <w:r w:rsidRPr="00394D83">
        <w:rPr>
          <w:rFonts w:ascii="Tw Cen MT" w:eastAsia="Tw Cen MT" w:hAnsi="Tw Cen MT" w:cs="Tw Cen MT"/>
          <w:b w:val="0"/>
          <w:bCs w:val="0"/>
          <w:sz w:val="18"/>
          <w:szCs w:val="18"/>
        </w:rPr>
        <w:t xml:space="preserve">Antimicrobials are among the most frequently prescribed drugs in long-term care facilities. Antimicrobial stewardship programs are effective means to optimize prescribing practices. They are under-utilized in the most of the healthcare facilities where many challenges exist for ASP implementation. Implementation of antimicrobial stewardship </w:t>
      </w:r>
      <w:proofErr w:type="spellStart"/>
      <w:r w:rsidRPr="00394D83">
        <w:rPr>
          <w:rFonts w:ascii="Tw Cen MT" w:eastAsia="Tw Cen MT" w:hAnsi="Tw Cen MT" w:cs="Tw Cen MT"/>
          <w:b w:val="0"/>
          <w:bCs w:val="0"/>
          <w:sz w:val="18"/>
          <w:szCs w:val="18"/>
        </w:rPr>
        <w:t>programme</w:t>
      </w:r>
      <w:proofErr w:type="spellEnd"/>
      <w:r w:rsidRPr="00394D83">
        <w:rPr>
          <w:rFonts w:ascii="Tw Cen MT" w:eastAsia="Tw Cen MT" w:hAnsi="Tw Cen MT" w:cs="Tw Cen MT"/>
          <w:b w:val="0"/>
          <w:bCs w:val="0"/>
          <w:sz w:val="18"/>
          <w:szCs w:val="18"/>
        </w:rPr>
        <w:t xml:space="preserve"> is often challenging because of scarce data in this setting. Antimicrobial stewardship </w:t>
      </w:r>
      <w:proofErr w:type="spellStart"/>
      <w:r w:rsidRPr="00394D83">
        <w:rPr>
          <w:rFonts w:ascii="Tw Cen MT" w:eastAsia="Tw Cen MT" w:hAnsi="Tw Cen MT" w:cs="Tw Cen MT"/>
          <w:b w:val="0"/>
          <w:bCs w:val="0"/>
          <w:sz w:val="18"/>
          <w:szCs w:val="18"/>
        </w:rPr>
        <w:t>programme</w:t>
      </w:r>
      <w:proofErr w:type="spellEnd"/>
      <w:r w:rsidRPr="00394D83">
        <w:rPr>
          <w:rFonts w:ascii="Tw Cen MT" w:eastAsia="Tw Cen MT" w:hAnsi="Tw Cen MT" w:cs="Tw Cen MT"/>
          <w:b w:val="0"/>
          <w:bCs w:val="0"/>
          <w:sz w:val="18"/>
          <w:szCs w:val="18"/>
        </w:rPr>
        <w:t xml:space="preserve"> are effective means to optimize prescribing practices.</w:t>
      </w:r>
    </w:p>
    <w:p w:rsidR="00394D83" w:rsidRPr="00394D83" w:rsidRDefault="00394D83" w:rsidP="00394D83">
      <w:pPr>
        <w:pStyle w:val="Heading3"/>
        <w:spacing w:before="74"/>
        <w:rPr>
          <w:rFonts w:ascii="Tw Cen MT" w:eastAsia="Tw Cen MT" w:hAnsi="Tw Cen MT" w:cs="Tw Cen MT"/>
          <w:b w:val="0"/>
          <w:bCs w:val="0"/>
          <w:sz w:val="18"/>
          <w:szCs w:val="18"/>
        </w:rPr>
      </w:pPr>
      <w:r w:rsidRPr="00394D83">
        <w:rPr>
          <w:rFonts w:ascii="Tw Cen MT" w:eastAsia="Tw Cen MT" w:hAnsi="Tw Cen MT" w:cs="Tw Cen MT"/>
          <w:b w:val="0"/>
          <w:bCs w:val="0"/>
          <w:sz w:val="18"/>
          <w:szCs w:val="18"/>
        </w:rPr>
        <w:t xml:space="preserve">The use of the term ‘antimicrobial stewardship’ has grown exponentially in recent years, typically referring to </w:t>
      </w:r>
      <w:proofErr w:type="spellStart"/>
      <w:r w:rsidRPr="00394D83">
        <w:rPr>
          <w:rFonts w:ascii="Tw Cen MT" w:eastAsia="Tw Cen MT" w:hAnsi="Tw Cen MT" w:cs="Tw Cen MT"/>
          <w:b w:val="0"/>
          <w:bCs w:val="0"/>
          <w:sz w:val="18"/>
          <w:szCs w:val="18"/>
        </w:rPr>
        <w:t>programme</w:t>
      </w:r>
      <w:proofErr w:type="spellEnd"/>
      <w:r w:rsidRPr="00394D83">
        <w:rPr>
          <w:rFonts w:ascii="Tw Cen MT" w:eastAsia="Tw Cen MT" w:hAnsi="Tw Cen MT" w:cs="Tw Cen MT"/>
          <w:b w:val="0"/>
          <w:bCs w:val="0"/>
          <w:sz w:val="18"/>
          <w:szCs w:val="18"/>
        </w:rPr>
        <w:t xml:space="preserve"> and interventions that aim to optimize antimicrobial use. Although antimicrobial stewardship originated within human healthcare, it is increasingly applied in broader contexts including animal health and One Health.</w:t>
      </w:r>
    </w:p>
    <w:p w:rsidR="00394D83" w:rsidRPr="00394D83" w:rsidRDefault="00394D83" w:rsidP="00394D83">
      <w:pPr>
        <w:pStyle w:val="Heading3"/>
        <w:spacing w:before="74"/>
        <w:rPr>
          <w:rFonts w:ascii="Tw Cen MT" w:eastAsia="Tw Cen MT" w:hAnsi="Tw Cen MT" w:cs="Tw Cen MT"/>
          <w:b w:val="0"/>
          <w:bCs w:val="0"/>
          <w:sz w:val="18"/>
          <w:szCs w:val="18"/>
        </w:rPr>
      </w:pPr>
      <w:r w:rsidRPr="00394D83">
        <w:rPr>
          <w:rFonts w:ascii="Tw Cen MT" w:eastAsia="Tw Cen MT" w:hAnsi="Tw Cen MT" w:cs="Tw Cen MT"/>
          <w:b w:val="0"/>
          <w:bCs w:val="0"/>
          <w:sz w:val="18"/>
          <w:szCs w:val="18"/>
        </w:rPr>
        <w:t>We searched and reviewed PubMed data base, which mostly focused on antibiotics. We describe the historical background behind how antimicrobial stewardship came into use in clinical settings. We discuss challenges emerging from the varied descriptions of antimicrobial stewardship in the literature, including an over-emphasis on individual prescriptions, an under-emphasis on the societal implications of antimicrobial use, and language translation problems.</w:t>
      </w:r>
    </w:p>
    <w:p w:rsidR="005973B9" w:rsidRPr="00394D83" w:rsidRDefault="00394D83" w:rsidP="00394D83">
      <w:pPr>
        <w:pStyle w:val="Heading3"/>
        <w:spacing w:before="74"/>
      </w:pPr>
      <w:r w:rsidRPr="00394D83">
        <w:rPr>
          <w:rFonts w:ascii="Tw Cen MT" w:eastAsia="Tw Cen MT" w:hAnsi="Tw Cen MT" w:cs="Tw Cen MT"/>
          <w:b w:val="0"/>
          <w:bCs w:val="0"/>
          <w:sz w:val="18"/>
          <w:szCs w:val="18"/>
        </w:rPr>
        <w:t>To help address these challenges, we suggest viewing antimicrobial stewardship as a strategy, a coherent set of actions which promote using antimicrobials responsibly. We stress the continuous need for ‘responsible use’ to be deﬁned and translated into context-speciﬁc and time-speciﬁc actions. Furthermore, we present examples of actions that can be undertaken within antimicrobial stewardship across human and animal health.</w:t>
      </w:r>
      <w:r w:rsidR="00A9710C">
        <w:rPr>
          <w:b w:val="0"/>
        </w:rPr>
        <w:br w:type="column"/>
      </w:r>
      <w:r w:rsidR="005973B9">
        <w:rPr>
          <w:color w:val="BF5A14"/>
        </w:rPr>
        <w:lastRenderedPageBreak/>
        <w:br/>
        <w:t>Recent Publications (minimum 5)</w:t>
      </w:r>
    </w:p>
    <w:p w:rsidR="00394D83" w:rsidRPr="00394D83" w:rsidRDefault="00394D83" w:rsidP="00394D83">
      <w:pPr>
        <w:tabs>
          <w:tab w:val="left" w:pos="384"/>
        </w:tabs>
        <w:ind w:right="117"/>
        <w:rPr>
          <w:rFonts w:ascii="Calibri" w:eastAsia="Calibri" w:hAnsi="Calibri" w:cs="Calibri"/>
          <w:sz w:val="18"/>
        </w:rPr>
      </w:pPr>
    </w:p>
    <w:p w:rsidR="00394D83" w:rsidRPr="00394D83" w:rsidRDefault="00394D83" w:rsidP="00394D83">
      <w:pPr>
        <w:pStyle w:val="ListParagraph"/>
        <w:numPr>
          <w:ilvl w:val="0"/>
          <w:numId w:val="4"/>
        </w:numPr>
        <w:tabs>
          <w:tab w:val="left" w:pos="384"/>
        </w:tabs>
        <w:ind w:right="117"/>
        <w:rPr>
          <w:sz w:val="18"/>
        </w:rPr>
      </w:pPr>
      <w:proofErr w:type="spellStart"/>
      <w:r w:rsidRPr="00394D83">
        <w:rPr>
          <w:sz w:val="18"/>
        </w:rPr>
        <w:t>Nauriyal</w:t>
      </w:r>
      <w:proofErr w:type="spellEnd"/>
      <w:r w:rsidRPr="00394D83">
        <w:rPr>
          <w:sz w:val="18"/>
        </w:rPr>
        <w:t xml:space="preserve">, V.; Rai, S.M.; Joshi, R.D.; </w:t>
      </w:r>
      <w:proofErr w:type="spellStart"/>
      <w:r w:rsidRPr="00394D83">
        <w:rPr>
          <w:sz w:val="18"/>
        </w:rPr>
        <w:t>Thapa</w:t>
      </w:r>
      <w:proofErr w:type="spellEnd"/>
      <w:r w:rsidRPr="00394D83">
        <w:rPr>
          <w:sz w:val="18"/>
        </w:rPr>
        <w:t xml:space="preserve">, B.B.; </w:t>
      </w:r>
      <w:proofErr w:type="spellStart"/>
      <w:r w:rsidRPr="00394D83">
        <w:rPr>
          <w:sz w:val="18"/>
        </w:rPr>
        <w:t>Kaljee</w:t>
      </w:r>
      <w:proofErr w:type="spellEnd"/>
      <w:r w:rsidRPr="00394D83">
        <w:rPr>
          <w:sz w:val="18"/>
        </w:rPr>
        <w:t xml:space="preserve">, L.; Prentiss, T.; Maki, G.; Shrestha, B.; </w:t>
      </w:r>
      <w:proofErr w:type="spellStart"/>
      <w:r w:rsidRPr="00394D83">
        <w:rPr>
          <w:sz w:val="18"/>
        </w:rPr>
        <w:t>Bajracharya</w:t>
      </w:r>
      <w:proofErr w:type="spellEnd"/>
      <w:r w:rsidRPr="00394D83">
        <w:rPr>
          <w:sz w:val="18"/>
        </w:rPr>
        <w:t xml:space="preserve">, D.C.; </w:t>
      </w:r>
      <w:proofErr w:type="spellStart"/>
      <w:r w:rsidRPr="00394D83">
        <w:rPr>
          <w:sz w:val="18"/>
        </w:rPr>
        <w:t>Karki</w:t>
      </w:r>
      <w:proofErr w:type="spellEnd"/>
      <w:r w:rsidRPr="00394D83">
        <w:rPr>
          <w:sz w:val="18"/>
        </w:rPr>
        <w:t>, K.; et al. Evaluation of an antimicrobial stewardship program for wound and burn care in three hospitals in Nepal. Antibiotics 2020, 9, 914.</w:t>
      </w:r>
    </w:p>
    <w:p w:rsidR="00394D83" w:rsidRPr="00394D83" w:rsidRDefault="00394D83" w:rsidP="00394D83">
      <w:pPr>
        <w:pStyle w:val="ListParagraph"/>
        <w:numPr>
          <w:ilvl w:val="0"/>
          <w:numId w:val="4"/>
        </w:numPr>
        <w:tabs>
          <w:tab w:val="left" w:pos="384"/>
        </w:tabs>
        <w:ind w:right="117"/>
        <w:rPr>
          <w:sz w:val="18"/>
        </w:rPr>
      </w:pPr>
      <w:proofErr w:type="spellStart"/>
      <w:r w:rsidRPr="00394D83">
        <w:rPr>
          <w:sz w:val="18"/>
        </w:rPr>
        <w:t>Charani</w:t>
      </w:r>
      <w:proofErr w:type="spellEnd"/>
      <w:r w:rsidRPr="00394D83">
        <w:rPr>
          <w:sz w:val="18"/>
        </w:rPr>
        <w:t xml:space="preserve">, E.; Castro-Sanchez, E.; Holmes, A. The role of behavior change in antimicrobial stewardship. Infect. Dis. </w:t>
      </w:r>
      <w:proofErr w:type="spellStart"/>
      <w:r w:rsidRPr="00394D83">
        <w:rPr>
          <w:sz w:val="18"/>
        </w:rPr>
        <w:t>Clin</w:t>
      </w:r>
      <w:proofErr w:type="spellEnd"/>
      <w:r w:rsidRPr="00394D83">
        <w:rPr>
          <w:sz w:val="18"/>
        </w:rPr>
        <w:t>. N. Am. 2014, 28, 169–175</w:t>
      </w:r>
    </w:p>
    <w:p w:rsidR="00394D83" w:rsidRPr="00394D83" w:rsidRDefault="00394D83" w:rsidP="00394D83">
      <w:pPr>
        <w:pStyle w:val="ListParagraph"/>
        <w:numPr>
          <w:ilvl w:val="0"/>
          <w:numId w:val="4"/>
        </w:numPr>
        <w:tabs>
          <w:tab w:val="left" w:pos="384"/>
        </w:tabs>
        <w:ind w:right="117"/>
        <w:rPr>
          <w:sz w:val="18"/>
        </w:rPr>
      </w:pPr>
      <w:proofErr w:type="spellStart"/>
      <w:r w:rsidRPr="00394D83">
        <w:rPr>
          <w:sz w:val="18"/>
        </w:rPr>
        <w:t>Barlam</w:t>
      </w:r>
      <w:proofErr w:type="spellEnd"/>
      <w:r w:rsidRPr="00394D83">
        <w:rPr>
          <w:sz w:val="18"/>
        </w:rPr>
        <w:t xml:space="preserve">, T.F.; Cosgrove, S.E.; </w:t>
      </w:r>
      <w:proofErr w:type="spellStart"/>
      <w:r w:rsidRPr="00394D83">
        <w:rPr>
          <w:sz w:val="18"/>
        </w:rPr>
        <w:t>Abbo</w:t>
      </w:r>
      <w:proofErr w:type="spellEnd"/>
      <w:r w:rsidRPr="00394D83">
        <w:rPr>
          <w:sz w:val="18"/>
        </w:rPr>
        <w:t xml:space="preserve">, L.M.; MacDougall, C.; </w:t>
      </w:r>
      <w:proofErr w:type="spellStart"/>
      <w:r w:rsidRPr="00394D83">
        <w:rPr>
          <w:sz w:val="18"/>
        </w:rPr>
        <w:t>Schuetz</w:t>
      </w:r>
      <w:proofErr w:type="spellEnd"/>
      <w:r w:rsidRPr="00394D83">
        <w:rPr>
          <w:sz w:val="18"/>
        </w:rPr>
        <w:t xml:space="preserve">, A.N.; </w:t>
      </w:r>
      <w:proofErr w:type="spellStart"/>
      <w:r w:rsidRPr="00394D83">
        <w:rPr>
          <w:sz w:val="18"/>
        </w:rPr>
        <w:t>Septimus</w:t>
      </w:r>
      <w:proofErr w:type="spellEnd"/>
      <w:r w:rsidRPr="00394D83">
        <w:rPr>
          <w:sz w:val="18"/>
        </w:rPr>
        <w:t xml:space="preserve">, E.J.; Srinivasan, A.; </w:t>
      </w:r>
      <w:proofErr w:type="spellStart"/>
      <w:r w:rsidRPr="00394D83">
        <w:rPr>
          <w:sz w:val="18"/>
        </w:rPr>
        <w:t>Dellit</w:t>
      </w:r>
      <w:proofErr w:type="spellEnd"/>
      <w:r w:rsidRPr="00394D83">
        <w:rPr>
          <w:sz w:val="18"/>
        </w:rPr>
        <w:t xml:space="preserve">, T.H.; </w:t>
      </w:r>
      <w:proofErr w:type="spellStart"/>
      <w:r w:rsidRPr="00394D83">
        <w:rPr>
          <w:sz w:val="18"/>
        </w:rPr>
        <w:t>Falck-Ytter</w:t>
      </w:r>
      <w:proofErr w:type="spellEnd"/>
      <w:r w:rsidRPr="00394D83">
        <w:rPr>
          <w:sz w:val="18"/>
        </w:rPr>
        <w:t xml:space="preserve">, Y.T.; Fishman, N.O.; et al. Implementing an Antibiotic Stewardship Program: Guidelines by the Infectious Diseases Society of America and the Society for Healthcare Epidemiology of America. </w:t>
      </w:r>
      <w:proofErr w:type="spellStart"/>
      <w:r w:rsidRPr="00394D83">
        <w:rPr>
          <w:sz w:val="18"/>
        </w:rPr>
        <w:t>Clin</w:t>
      </w:r>
      <w:proofErr w:type="spellEnd"/>
      <w:r w:rsidRPr="00394D83">
        <w:rPr>
          <w:sz w:val="18"/>
        </w:rPr>
        <w:t>. Infect. Dis. 2016, 62, e51–e77</w:t>
      </w:r>
    </w:p>
    <w:p w:rsidR="00394D83" w:rsidRPr="00394D83" w:rsidRDefault="00394D83" w:rsidP="00394D83">
      <w:pPr>
        <w:pStyle w:val="ListParagraph"/>
        <w:numPr>
          <w:ilvl w:val="0"/>
          <w:numId w:val="4"/>
        </w:numPr>
        <w:tabs>
          <w:tab w:val="left" w:pos="384"/>
        </w:tabs>
        <w:ind w:right="117"/>
        <w:rPr>
          <w:sz w:val="18"/>
        </w:rPr>
      </w:pPr>
      <w:proofErr w:type="spellStart"/>
      <w:r w:rsidRPr="00394D83">
        <w:rPr>
          <w:sz w:val="18"/>
        </w:rPr>
        <w:t>Chavada</w:t>
      </w:r>
      <w:proofErr w:type="spellEnd"/>
      <w:r w:rsidRPr="00394D83">
        <w:rPr>
          <w:sz w:val="18"/>
        </w:rPr>
        <w:t>, R.; Walker, H.N.; Tong, D.; Murray, A. Changes in antimicrobial prescribing behavior after the introduction of the antimicrobial stewardship program: A pre- and post-intervention survey. Infect. Dis. Rep. 2017, 9, 7268.</w:t>
      </w:r>
    </w:p>
    <w:p w:rsidR="00394D83" w:rsidRPr="00394D83" w:rsidRDefault="00394D83" w:rsidP="00394D83">
      <w:pPr>
        <w:pStyle w:val="ListParagraph"/>
        <w:numPr>
          <w:ilvl w:val="0"/>
          <w:numId w:val="4"/>
        </w:numPr>
        <w:tabs>
          <w:tab w:val="left" w:pos="384"/>
        </w:tabs>
        <w:ind w:right="117"/>
        <w:rPr>
          <w:sz w:val="18"/>
        </w:rPr>
      </w:pPr>
      <w:r w:rsidRPr="00394D83">
        <w:rPr>
          <w:sz w:val="18"/>
        </w:rPr>
        <w:t>Devi, S. AMR in the Middle East: “A perfect storm”. Lancet 2019, 394, 1311–1312.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07B15B3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30069" cy="607928"/>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0069" cy="60792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394D83">
      <w:pPr>
        <w:spacing w:before="41" w:line="154" w:lineRule="exact"/>
        <w:ind w:left="213" w:right="231"/>
        <w:jc w:val="both"/>
        <w:rPr>
          <w:rFonts w:ascii="Arial"/>
          <w:sz w:val="14"/>
        </w:rPr>
      </w:pPr>
      <w:r w:rsidRPr="00394D83">
        <w:rPr>
          <w:rFonts w:ascii="Arial"/>
          <w:sz w:val="14"/>
        </w:rPr>
        <w:t xml:space="preserve">Dr. Yogesh Kumar Gupta, Microbiology professional with a </w:t>
      </w:r>
      <w:r w:rsidRPr="00394D83">
        <w:rPr>
          <w:rFonts w:ascii="Arial"/>
          <w:sz w:val="14"/>
        </w:rPr>
        <w:t>“</w:t>
      </w:r>
      <w:r w:rsidRPr="00394D83">
        <w:rPr>
          <w:rFonts w:ascii="Arial"/>
          <w:sz w:val="14"/>
        </w:rPr>
        <w:t>MBBS, MD (Microbiology), IDCC</w:t>
      </w:r>
      <w:r w:rsidRPr="00394D83">
        <w:rPr>
          <w:rFonts w:ascii="Arial"/>
          <w:sz w:val="14"/>
        </w:rPr>
        <w:t>”</w:t>
      </w:r>
      <w:r w:rsidRPr="00394D83">
        <w:rPr>
          <w:rFonts w:ascii="Arial"/>
          <w:sz w:val="14"/>
        </w:rPr>
        <w:t xml:space="preserve">. Over 15 years of professional experience </w:t>
      </w:r>
      <w:r w:rsidRPr="00394D83">
        <w:rPr>
          <w:rFonts w:ascii="Arial"/>
          <w:sz w:val="14"/>
        </w:rPr>
        <w:t>–</w:t>
      </w:r>
      <w:r w:rsidRPr="00394D83">
        <w:rPr>
          <w:rFonts w:ascii="Arial"/>
          <w:sz w:val="14"/>
        </w:rPr>
        <w:t xml:space="preserve"> Lab head, Senior Consultant - Microbiology, Head - Infection Control, Organizing Secretary Antimicrobial Stewardship Committee, Organizing Secretary Biomedical Waste Committee at </w:t>
      </w:r>
      <w:proofErr w:type="spellStart"/>
      <w:r w:rsidRPr="00394D83">
        <w:rPr>
          <w:rFonts w:ascii="Arial"/>
          <w:sz w:val="14"/>
        </w:rPr>
        <w:t>Rukmani</w:t>
      </w:r>
      <w:proofErr w:type="spellEnd"/>
      <w:r w:rsidRPr="00394D83">
        <w:rPr>
          <w:rFonts w:ascii="Arial"/>
          <w:sz w:val="14"/>
        </w:rPr>
        <w:t xml:space="preserve"> Birla Hospital, Jaipur; Conducted several CME</w:t>
      </w:r>
      <w:r w:rsidRPr="00394D83">
        <w:rPr>
          <w:rFonts w:ascii="Arial"/>
          <w:sz w:val="14"/>
        </w:rPr>
        <w:t>’</w:t>
      </w:r>
      <w:r w:rsidRPr="00394D83">
        <w:rPr>
          <w:rFonts w:ascii="Arial"/>
          <w:sz w:val="14"/>
        </w:rPr>
        <w:t>s on Antimicrobial Stewardship to improve the compliance related to surgical prophylaxis; Conducting lectures in Microbiologist forum specifically for doctors managing ICU</w:t>
      </w:r>
      <w:r w:rsidRPr="00394D83">
        <w:rPr>
          <w:rFonts w:ascii="Arial"/>
          <w:sz w:val="14"/>
        </w:rPr>
        <w:t>’</w:t>
      </w:r>
      <w:r w:rsidRPr="00394D83">
        <w:rPr>
          <w:rFonts w:ascii="Arial"/>
          <w:sz w:val="14"/>
        </w:rPr>
        <w:t>s; Independently conducted 3 consecutive CME cum Certificate Course on Infection Control for doctors and infections control nurses for which he received the credit from Rajasthan State Medical Council; Created Rajasthan State Chapter of Indian Association of Medical Microbiologist and currently holding the Founder Secretary position.</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394D83">
        <w:rPr>
          <w:rFonts w:ascii="Arial"/>
          <w:sz w:val="14"/>
        </w:rPr>
        <w:t>d</w:t>
      </w:r>
      <w:r w:rsidR="00394D83" w:rsidRPr="00394D83">
        <w:rPr>
          <w:rFonts w:ascii="Arial"/>
          <w:sz w:val="14"/>
        </w:rPr>
        <w:t xml:space="preserve">r.yogeshmicro@gmail.com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F19B0C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394D83">
        <w:t>Dr. Yogesh Kumar Gupta</w:t>
      </w:r>
    </w:p>
    <w:p w:rsidR="00F046EA" w:rsidRDefault="00F046EA" w:rsidP="00F046EA">
      <w:pPr>
        <w:jc w:val="both"/>
      </w:pPr>
      <w:r w:rsidRPr="0013708E">
        <w:t>Contact number:</w:t>
      </w:r>
      <w:r w:rsidR="00394D83">
        <w:t xml:space="preserve"> +919351767151</w:t>
      </w:r>
    </w:p>
    <w:p w:rsidR="00F046EA" w:rsidRPr="0013708E" w:rsidRDefault="00F046EA" w:rsidP="00F046EA">
      <w:pPr>
        <w:jc w:val="both"/>
      </w:pPr>
      <w:r>
        <w:t xml:space="preserve">Mail id: </w:t>
      </w:r>
      <w:r w:rsidR="00394D83">
        <w:t>dr.yogeshmicro@gmail.com</w:t>
      </w:r>
    </w:p>
    <w:p w:rsidR="00AE3E37" w:rsidRDefault="00F046EA" w:rsidP="00017FD0">
      <w:pPr>
        <w:jc w:val="both"/>
        <w:rPr>
          <w:rFonts w:ascii="Minion Pro"/>
          <w:sz w:val="26"/>
        </w:rPr>
      </w:pPr>
      <w:r w:rsidRPr="0013708E">
        <w:t>Category: (</w:t>
      </w:r>
      <w:r w:rsidRPr="00394D83">
        <w:rPr>
          <w:b/>
        </w:rPr>
        <w:t>Oral presentation</w:t>
      </w:r>
      <w:r w:rsidRPr="00394D83">
        <w:rPr>
          <w:strike/>
        </w:rPr>
        <w:t>/ Poster presentation</w:t>
      </w:r>
      <w:r w:rsidRPr="0013708E">
        <w:t>)</w:t>
      </w:r>
      <w:r>
        <w:t xml:space="preserve">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740" w:rsidRDefault="00655740">
      <w:r>
        <w:separator/>
      </w:r>
    </w:p>
  </w:endnote>
  <w:endnote w:type="continuationSeparator" w:id="0">
    <w:p w:rsidR="00655740" w:rsidRDefault="00655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740" w:rsidRDefault="00655740">
      <w:r>
        <w:separator/>
      </w:r>
    </w:p>
  </w:footnote>
  <w:footnote w:type="continuationSeparator" w:id="0">
    <w:p w:rsidR="00655740" w:rsidRDefault="006557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0D543D8"/>
    <w:multiLevelType w:val="hybridMultilevel"/>
    <w:tmpl w:val="CDDAD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E2911"/>
    <w:rsid w:val="001263DF"/>
    <w:rsid w:val="00292ED9"/>
    <w:rsid w:val="00351D9B"/>
    <w:rsid w:val="00380299"/>
    <w:rsid w:val="00394D83"/>
    <w:rsid w:val="003E0D3D"/>
    <w:rsid w:val="00404E5B"/>
    <w:rsid w:val="00414F7B"/>
    <w:rsid w:val="004355DC"/>
    <w:rsid w:val="004749B4"/>
    <w:rsid w:val="00494130"/>
    <w:rsid w:val="004E3089"/>
    <w:rsid w:val="004F3523"/>
    <w:rsid w:val="00550DDF"/>
    <w:rsid w:val="005973B9"/>
    <w:rsid w:val="005B3A56"/>
    <w:rsid w:val="005D7742"/>
    <w:rsid w:val="006060CE"/>
    <w:rsid w:val="0061505C"/>
    <w:rsid w:val="0063497F"/>
    <w:rsid w:val="00655740"/>
    <w:rsid w:val="00714354"/>
    <w:rsid w:val="00873DF0"/>
    <w:rsid w:val="008756E6"/>
    <w:rsid w:val="00897EC5"/>
    <w:rsid w:val="008E5477"/>
    <w:rsid w:val="009B2D44"/>
    <w:rsid w:val="00A07E82"/>
    <w:rsid w:val="00A52075"/>
    <w:rsid w:val="00A5775A"/>
    <w:rsid w:val="00A9710C"/>
    <w:rsid w:val="00AE3E37"/>
    <w:rsid w:val="00B21A57"/>
    <w:rsid w:val="00C33602"/>
    <w:rsid w:val="00C56C74"/>
    <w:rsid w:val="00CD6F55"/>
    <w:rsid w:val="00CE0E21"/>
    <w:rsid w:val="00D465B0"/>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Breast Cancer 2021</cp:lastModifiedBy>
  <cp:revision>2</cp:revision>
  <dcterms:created xsi:type="dcterms:W3CDTF">2023-06-28T04:54:00Z</dcterms:created>
  <dcterms:modified xsi:type="dcterms:W3CDTF">2023-06-28T04:54:00Z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