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66B" w:rsidRPr="00CD766B" w:rsidRDefault="00CD766B" w:rsidP="00CD766B">
      <w:pPr>
        <w:widowControl/>
        <w:autoSpaceDE w:val="0"/>
        <w:autoSpaceDN w:val="0"/>
        <w:adjustRightInd w:val="0"/>
        <w:rPr>
          <w:rFonts w:ascii="Arial Black" w:eastAsia="Lato-Bold" w:hAnsi="Arial Black" w:cs="Lato-Bold"/>
          <w:b/>
          <w:bCs/>
          <w:sz w:val="36"/>
          <w:szCs w:val="36"/>
          <w:lang w:val="pt-BR"/>
        </w:rPr>
      </w:pPr>
      <w:r w:rsidRPr="00CD766B">
        <w:rPr>
          <w:rFonts w:ascii="Arial Black" w:eastAsia="Lato-Bold" w:hAnsi="Arial Black" w:cs="Lato-Bold"/>
          <w:b/>
          <w:bCs/>
          <w:sz w:val="36"/>
          <w:szCs w:val="36"/>
          <w:lang w:val="pt-BR"/>
        </w:rPr>
        <w:t xml:space="preserve">Association of PDO threads and </w:t>
      </w:r>
      <w:r w:rsidR="00C1382D">
        <w:rPr>
          <w:rFonts w:ascii="Arial Black" w:eastAsia="Lato-Bold" w:hAnsi="Arial Black" w:cs="Lato-Bold"/>
          <w:b/>
          <w:bCs/>
          <w:sz w:val="36"/>
          <w:szCs w:val="36"/>
          <w:lang w:val="pt-BR"/>
        </w:rPr>
        <w:t xml:space="preserve">Technologies </w:t>
      </w:r>
      <w:r w:rsidRPr="00CD766B">
        <w:rPr>
          <w:rFonts w:ascii="Arial Black" w:eastAsia="Lato-Bold" w:hAnsi="Arial Black" w:cs="Lato-Bold"/>
          <w:b/>
          <w:bCs/>
          <w:sz w:val="36"/>
          <w:szCs w:val="36"/>
          <w:lang w:val="pt-BR"/>
        </w:rPr>
        <w:t>—</w:t>
      </w:r>
    </w:p>
    <w:p w:rsidR="00CD766B" w:rsidRDefault="00CD766B" w:rsidP="00CD766B">
      <w:pPr>
        <w:widowControl/>
        <w:autoSpaceDE w:val="0"/>
        <w:autoSpaceDN w:val="0"/>
        <w:adjustRightInd w:val="0"/>
        <w:rPr>
          <w:rFonts w:ascii="Lato-Bold" w:eastAsia="Lato-Bold" w:hAnsiTheme="minorHAnsi" w:cs="Lato-Bold"/>
          <w:b/>
          <w:bCs/>
          <w:sz w:val="36"/>
          <w:szCs w:val="36"/>
          <w:lang w:val="pt-BR"/>
        </w:rPr>
      </w:pPr>
      <w:r w:rsidRPr="00CD766B">
        <w:rPr>
          <w:rFonts w:ascii="Arial Black" w:eastAsia="Lato-Bold" w:hAnsi="Arial Black" w:cs="Lato-Bold"/>
          <w:b/>
          <w:bCs/>
          <w:sz w:val="36"/>
          <w:szCs w:val="36"/>
          <w:lang w:val="pt-BR"/>
        </w:rPr>
        <w:t>Facial</w:t>
      </w:r>
      <w:r w:rsidRPr="00CD766B">
        <w:rPr>
          <w:rFonts w:ascii="Arial Black" w:eastAsia="Lato-Bold" w:hAnsi="Arial Black" w:cs="Lato-Bold"/>
          <w:b/>
          <w:bCs/>
          <w:sz w:val="36"/>
          <w:szCs w:val="36"/>
          <w:lang w:val="pt-BR"/>
        </w:rPr>
        <w:t xml:space="preserve"> Treatment  </w:t>
      </w:r>
      <w:r w:rsidRPr="00CD766B">
        <w:rPr>
          <w:rFonts w:ascii="Arial Black" w:eastAsia="Lato-Bold" w:hAnsi="Arial Black" w:cs="Lato-Bold"/>
          <w:b/>
          <w:bCs/>
          <w:sz w:val="36"/>
          <w:szCs w:val="36"/>
          <w:lang w:val="pt-BR"/>
        </w:rPr>
        <w:t>protocols</w:t>
      </w:r>
    </w:p>
    <w:p w:rsidR="00CD766B" w:rsidRPr="00CD766B" w:rsidRDefault="00CD766B" w:rsidP="00CD766B">
      <w:pPr>
        <w:widowControl/>
        <w:autoSpaceDE w:val="0"/>
        <w:autoSpaceDN w:val="0"/>
        <w:adjustRightInd w:val="0"/>
        <w:rPr>
          <w:rFonts w:ascii="Lato-Bold" w:eastAsia="Lato-Bold" w:hAnsiTheme="minorHAnsi" w:cs="Lato-Bold"/>
          <w:b/>
          <w:bCs/>
          <w:sz w:val="24"/>
          <w:szCs w:val="24"/>
          <w:lang w:val="pt-BR"/>
        </w:rPr>
      </w:pPr>
      <w:r w:rsidRPr="00CD766B">
        <w:rPr>
          <w:rFonts w:ascii="Lato-Bold" w:eastAsia="Lato-Bold" w:hAnsiTheme="minorHAnsi" w:cs="Lato-Bold"/>
          <w:b/>
          <w:bCs/>
          <w:sz w:val="24"/>
          <w:szCs w:val="24"/>
          <w:lang w:val="pt-BR"/>
        </w:rPr>
        <w:t>Clessya Rocha Miranda</w:t>
      </w:r>
      <w:r>
        <w:rPr>
          <w:rFonts w:ascii="Lato-Bold" w:eastAsia="Lato-Bold" w:hAnsiTheme="minorHAnsi" w:cs="Lato-Bold"/>
          <w:b/>
          <w:bCs/>
          <w:sz w:val="24"/>
          <w:szCs w:val="24"/>
          <w:lang w:val="pt-BR"/>
        </w:rPr>
        <w:t>, MD</w:t>
      </w:r>
      <w:r w:rsidRPr="00CD766B">
        <w:rPr>
          <w:rFonts w:ascii="Lato-Bold" w:eastAsia="Lato-Bold" w:hAnsiTheme="minorHAnsi" w:cs="Lato-Bold"/>
          <w:b/>
          <w:bCs/>
          <w:sz w:val="24"/>
          <w:szCs w:val="24"/>
          <w:lang w:val="pt-BR"/>
        </w:rPr>
        <w:t>, Grupo Andre Borba, S</w:t>
      </w:r>
      <w:r w:rsidRPr="00CD766B">
        <w:rPr>
          <w:rFonts w:ascii="Lato-Bold" w:eastAsia="Lato-Bold" w:hAnsiTheme="minorHAnsi" w:cs="Lato-Bold"/>
          <w:b/>
          <w:bCs/>
          <w:sz w:val="24"/>
          <w:szCs w:val="24"/>
          <w:lang w:val="pt-BR"/>
        </w:rPr>
        <w:t>ã</w:t>
      </w:r>
      <w:r w:rsidRPr="00CD766B">
        <w:rPr>
          <w:rFonts w:ascii="Lato-Bold" w:eastAsia="Lato-Bold" w:hAnsiTheme="minorHAnsi" w:cs="Lato-Bold"/>
          <w:b/>
          <w:bCs/>
          <w:sz w:val="24"/>
          <w:szCs w:val="24"/>
          <w:lang w:val="pt-BR"/>
        </w:rPr>
        <w:t>o Paulo Brazil</w:t>
      </w:r>
    </w:p>
    <w:p w:rsidR="00CD766B" w:rsidRDefault="00CD766B" w:rsidP="00CD766B">
      <w:pPr>
        <w:spacing w:line="360" w:lineRule="auto"/>
        <w:jc w:val="both"/>
        <w:rPr>
          <w:rFonts w:ascii="Arial" w:hAnsi="Arial" w:cs="Arial"/>
          <w:sz w:val="24"/>
          <w:szCs w:val="24"/>
        </w:rPr>
      </w:pPr>
    </w:p>
    <w:p w:rsidR="00CD766B" w:rsidRDefault="00CD766B" w:rsidP="00CD766B">
      <w:pPr>
        <w:spacing w:line="360" w:lineRule="auto"/>
        <w:jc w:val="both"/>
        <w:rPr>
          <w:rFonts w:ascii="Arial" w:hAnsi="Arial" w:cs="Arial"/>
          <w:sz w:val="24"/>
          <w:szCs w:val="24"/>
        </w:rPr>
      </w:pPr>
    </w:p>
    <w:p w:rsidR="00D71DF2" w:rsidRDefault="00D71DF2" w:rsidP="00CD766B">
      <w:pPr>
        <w:spacing w:line="360" w:lineRule="auto"/>
        <w:jc w:val="both"/>
        <w:rPr>
          <w:rFonts w:ascii="Arial" w:hAnsi="Arial" w:cs="Arial"/>
          <w:sz w:val="24"/>
          <w:szCs w:val="24"/>
        </w:rPr>
        <w:sectPr w:rsidR="00D71DF2" w:rsidSect="008E5477">
          <w:footerReference w:type="default" r:id="rId8"/>
          <w:type w:val="continuous"/>
          <w:pgSz w:w="11910" w:h="16840"/>
          <w:pgMar w:top="995" w:right="600" w:bottom="840" w:left="620" w:header="720" w:footer="720" w:gutter="0"/>
          <w:cols w:space="720"/>
        </w:sectPr>
      </w:pPr>
      <w:r>
        <w:rPr>
          <w:rFonts w:ascii="Arial" w:hAnsi="Arial" w:cs="Arial"/>
          <w:sz w:val="24"/>
          <w:szCs w:val="24"/>
        </w:rPr>
        <w:t xml:space="preserve">Abstract </w:t>
      </w:r>
    </w:p>
    <w:p w:rsidR="00EA7D51" w:rsidRDefault="00CD4CFE" w:rsidP="00CD4CFE">
      <w:pPr>
        <w:spacing w:before="39"/>
        <w:ind w:left="100"/>
        <w:jc w:val="both"/>
        <w:rPr>
          <w:rFonts w:ascii="Minion Pro"/>
          <w:b/>
          <w:sz w:val="20"/>
        </w:rPr>
      </w:pPr>
      <w:r w:rsidRPr="00CD4CFE">
        <w:rPr>
          <w:rFonts w:ascii="Arial" w:hAnsi="Arial" w:cs="Arial"/>
          <w:sz w:val="16"/>
          <w:szCs w:val="16"/>
          <w:lang w:val="en"/>
        </w:rPr>
        <w:lastRenderedPageBreak/>
        <w:t>Aging is part of the human being, and the search for treatments to alleviate facial wrinkles is frequent in the dermatological office, where minimally invasive facial rejuvenation techniques often associate technologies and polydioxanone</w:t>
      </w:r>
      <w:r w:rsidR="00C1382D">
        <w:rPr>
          <w:rFonts w:ascii="Arial" w:hAnsi="Arial" w:cs="Arial"/>
          <w:sz w:val="16"/>
          <w:szCs w:val="16"/>
          <w:lang w:val="en"/>
        </w:rPr>
        <w:t xml:space="preserve"> (PDO) threads</w:t>
      </w:r>
      <w:r w:rsidRPr="00CD4CFE">
        <w:rPr>
          <w:rFonts w:ascii="Arial" w:hAnsi="Arial" w:cs="Arial"/>
          <w:sz w:val="16"/>
          <w:szCs w:val="16"/>
          <w:lang w:val="en"/>
        </w:rPr>
        <w:t xml:space="preserve"> that together present satisfactory result. The concern of most medical professionals when using these technologies, which initially heat the skin, is the possibility of breaking or melting the wires. However, it is well established that the melting point of PDO polymer is 110° to 115° C, a temperature well above the maximum temperature reached by thermal damage to tissues caused by technologies. Although there are still no publications on protocols and technologies for associating PDO threads, however, through the scientific evidence already well established by the basic principles of the technologies and their mechanisms of action, interaction with the tissue, it is possible to associate these techniques. A summary of the associations of the most common current technologies with PDO threads can be found in Table 1. Among the technologies, microfocused ultrasound (HIFU) acts in the same anatomical plane as the PDO threads, which is the superficial subcutaneous layer. For contextualization, I report the case of a patient where HIFU and PDO wires with claws were performed and the result after 60 days. 150 shots were performed per hemiface with Ultraformer® technology with the tips: 4.5 - 30 shots 0.8 mj; 3.0 - 30 shots, 0.7 mj; 2.0 - 50 shots 0.3 mj and 1.5 0.2 mj 40 shots. Then, 2 PDO Sculpt® wires 18 G x 165 mm were made in the middle third and 2 PDO spiculated wires 19 G x 160 mm in the lower third per hemifa</w:t>
      </w:r>
      <w:r>
        <w:rPr>
          <w:rFonts w:ascii="Arial" w:hAnsi="Arial" w:cs="Arial"/>
          <w:sz w:val="16"/>
          <w:szCs w:val="16"/>
          <w:lang w:val="en"/>
        </w:rPr>
        <w:t>ce</w:t>
      </w:r>
      <w:r w:rsidR="00D71DF2">
        <w:rPr>
          <w:rFonts w:ascii="Arial" w:hAnsi="Arial" w:cs="Arial"/>
          <w:sz w:val="16"/>
          <w:szCs w:val="16"/>
          <w:lang w:val="en"/>
        </w:rPr>
        <w:t>, totaling 8</w:t>
      </w:r>
      <w:r>
        <w:rPr>
          <w:rFonts w:ascii="Arial" w:hAnsi="Arial" w:cs="Arial"/>
          <w:sz w:val="16"/>
          <w:szCs w:val="16"/>
          <w:lang w:val="en"/>
        </w:rPr>
        <w:t xml:space="preserve"> (Figure 1)</w:t>
      </w:r>
      <w:r w:rsidRPr="00CD4CFE">
        <w:rPr>
          <w:rFonts w:ascii="Arial" w:hAnsi="Arial" w:cs="Arial"/>
          <w:sz w:val="16"/>
          <w:szCs w:val="16"/>
          <w:lang w:val="en"/>
        </w:rPr>
        <w:t>. This poster aims to bring clarity on how to use the technology associated with PDO threads.</w:t>
      </w:r>
    </w:p>
    <w:p w:rsidR="00AA7C96" w:rsidRDefault="00AA7C96" w:rsidP="000534A1">
      <w:pPr>
        <w:spacing w:before="39"/>
        <w:ind w:left="100"/>
        <w:rPr>
          <w:rFonts w:ascii="Minion Pro"/>
          <w:b/>
          <w:sz w:val="20"/>
        </w:rPr>
      </w:pPr>
    </w:p>
    <w:p w:rsidR="00CD4CFE" w:rsidRDefault="00C1382D" w:rsidP="000534A1">
      <w:pPr>
        <w:spacing w:before="39"/>
        <w:ind w:left="100"/>
        <w:rPr>
          <w:rFonts w:ascii="Minion Pro"/>
          <w:b/>
          <w:sz w:val="20"/>
        </w:rPr>
      </w:pPr>
      <w:r w:rsidRPr="00CD4CFE">
        <w:rPr>
          <w:rFonts w:ascii="Minion Pro"/>
          <w:b/>
          <w:noProof/>
          <w:sz w:val="20"/>
          <w:lang w:val="pt-BR" w:eastAsia="pt-BR"/>
        </w:rPr>
        <w:drawing>
          <wp:inline distT="0" distB="0" distL="0" distR="0" wp14:anchorId="22DE1B26" wp14:editId="3DC45879">
            <wp:extent cx="2967214" cy="2917345"/>
            <wp:effectExtent l="0" t="0" r="508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5607" cy="2925597"/>
                    </a:xfrm>
                    <a:prstGeom prst="rect">
                      <a:avLst/>
                    </a:prstGeom>
                    <a:noFill/>
                    <a:ln>
                      <a:noFill/>
                    </a:ln>
                  </pic:spPr>
                </pic:pic>
              </a:graphicData>
            </a:graphic>
          </wp:inline>
        </w:drawing>
      </w:r>
      <w:r w:rsidR="00CD4CFE" w:rsidRPr="00CD4CFE">
        <w:rPr>
          <w:rFonts w:ascii="Minion Pro"/>
          <w:b/>
          <w:noProof/>
          <w:sz w:val="20"/>
          <w:lang w:val="pt-BR" w:eastAsia="pt-BR"/>
        </w:rPr>
        <w:drawing>
          <wp:inline distT="0" distB="0" distL="0" distR="0" wp14:anchorId="41C0D10B" wp14:editId="1D205FF3">
            <wp:extent cx="3128234" cy="1423284"/>
            <wp:effectExtent l="0" t="0" r="0" b="571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8259" cy="1427845"/>
                    </a:xfrm>
                    <a:prstGeom prst="rect">
                      <a:avLst/>
                    </a:prstGeom>
                    <a:noFill/>
                    <a:ln>
                      <a:noFill/>
                    </a:ln>
                  </pic:spPr>
                </pic:pic>
              </a:graphicData>
            </a:graphic>
          </wp:inline>
        </w:drawing>
      </w:r>
    </w:p>
    <w:p w:rsidR="00907285" w:rsidRDefault="00907285" w:rsidP="000534A1">
      <w:pPr>
        <w:spacing w:before="39"/>
        <w:ind w:left="100"/>
        <w:rPr>
          <w:rFonts w:ascii="Minion Pro"/>
          <w:b/>
          <w:sz w:val="20"/>
        </w:rPr>
      </w:pPr>
    </w:p>
    <w:p w:rsidR="00CD4CFE" w:rsidRDefault="00D71DF2" w:rsidP="000534A1">
      <w:pPr>
        <w:spacing w:before="39"/>
        <w:ind w:left="100"/>
        <w:rPr>
          <w:rFonts w:ascii="Minion Pro"/>
          <w:b/>
          <w:sz w:val="20"/>
        </w:rPr>
      </w:pPr>
      <w:bookmarkStart w:id="0" w:name="_GoBack"/>
      <w:bookmarkEnd w:id="0"/>
      <w:r>
        <w:rPr>
          <w:rFonts w:ascii="Minion Pro"/>
          <w:b/>
          <w:sz w:val="20"/>
        </w:rPr>
        <w:lastRenderedPageBreak/>
        <w:t>Recent publications</w:t>
      </w:r>
    </w:p>
    <w:p w:rsidR="00D71DF2" w:rsidRPr="00C1382D" w:rsidRDefault="00D71DF2" w:rsidP="00D71DF2">
      <w:pPr>
        <w:pStyle w:val="PargrafodaLista"/>
        <w:widowControl/>
        <w:numPr>
          <w:ilvl w:val="0"/>
          <w:numId w:val="4"/>
        </w:numPr>
        <w:spacing w:before="100" w:beforeAutospacing="1" w:after="100" w:afterAutospacing="1"/>
        <w:rPr>
          <w:rFonts w:ascii="Arial" w:eastAsia="Times New Roman" w:hAnsi="Arial" w:cs="Arial"/>
          <w:sz w:val="16"/>
          <w:szCs w:val="16"/>
        </w:rPr>
      </w:pPr>
      <w:r w:rsidRPr="00C1382D">
        <w:rPr>
          <w:rFonts w:ascii="Arial" w:eastAsia="Times New Roman" w:hAnsi="Arial" w:cs="Arial"/>
          <w:sz w:val="16"/>
          <w:szCs w:val="16"/>
        </w:rPr>
        <w:t>FABI, S. G.; GOLDMAN, M. P. Retrospective evaluation of micro-focused ultrasound for lifting and tightening the face and neck. </w:t>
      </w:r>
      <w:r w:rsidRPr="00C1382D">
        <w:rPr>
          <w:rFonts w:ascii="Arial" w:eastAsia="Times New Roman" w:hAnsi="Arial" w:cs="Arial"/>
          <w:b/>
          <w:bCs/>
          <w:sz w:val="16"/>
          <w:szCs w:val="16"/>
        </w:rPr>
        <w:t>Dermatologic surgery</w:t>
      </w:r>
      <w:r w:rsidRPr="00C1382D">
        <w:rPr>
          <w:rFonts w:ascii="Arial" w:eastAsia="Times New Roman" w:hAnsi="Arial" w:cs="Arial"/>
          <w:sz w:val="16"/>
          <w:szCs w:val="16"/>
        </w:rPr>
        <w:t>, v. 40, n. 5, p. 569–575, 2014.</w:t>
      </w:r>
    </w:p>
    <w:p w:rsidR="00D71DF2" w:rsidRPr="00C1382D" w:rsidRDefault="00D71DF2" w:rsidP="00D71DF2">
      <w:pPr>
        <w:pStyle w:val="PargrafodaLista"/>
        <w:widowControl/>
        <w:numPr>
          <w:ilvl w:val="0"/>
          <w:numId w:val="4"/>
        </w:numPr>
        <w:spacing w:before="100" w:beforeAutospacing="1" w:after="100" w:afterAutospacing="1"/>
        <w:rPr>
          <w:rFonts w:ascii="Arial" w:eastAsia="Times New Roman" w:hAnsi="Arial" w:cs="Arial"/>
          <w:sz w:val="16"/>
          <w:szCs w:val="16"/>
        </w:rPr>
      </w:pPr>
      <w:r w:rsidRPr="00C1382D">
        <w:rPr>
          <w:rFonts w:ascii="Arial" w:eastAsia="Times New Roman" w:hAnsi="Arial" w:cs="Arial"/>
          <w:sz w:val="16"/>
          <w:szCs w:val="16"/>
        </w:rPr>
        <w:t>MARTINS, J. A. et al. Polydioxanone implants: A systematic review on safety and performance in patients. </w:t>
      </w:r>
      <w:r w:rsidRPr="00C1382D">
        <w:rPr>
          <w:rFonts w:ascii="Arial" w:eastAsia="Times New Roman" w:hAnsi="Arial" w:cs="Arial"/>
          <w:b/>
          <w:bCs/>
          <w:sz w:val="16"/>
          <w:szCs w:val="16"/>
        </w:rPr>
        <w:t>Journal of biomaterials applications</w:t>
      </w:r>
      <w:r w:rsidRPr="00C1382D">
        <w:rPr>
          <w:rFonts w:ascii="Arial" w:eastAsia="Times New Roman" w:hAnsi="Arial" w:cs="Arial"/>
          <w:sz w:val="16"/>
          <w:szCs w:val="16"/>
        </w:rPr>
        <w:t>, v. 34, n. 7, p. 902–916, 2020.</w:t>
      </w:r>
    </w:p>
    <w:p w:rsidR="00D71DF2" w:rsidRPr="00C1382D" w:rsidRDefault="00D71DF2" w:rsidP="00D71DF2">
      <w:pPr>
        <w:pStyle w:val="PargrafodaLista"/>
        <w:widowControl/>
        <w:numPr>
          <w:ilvl w:val="0"/>
          <w:numId w:val="4"/>
        </w:numPr>
        <w:spacing w:before="100" w:beforeAutospacing="1" w:after="100" w:afterAutospacing="1"/>
        <w:rPr>
          <w:rFonts w:ascii="Arial" w:eastAsia="Times New Roman" w:hAnsi="Arial" w:cs="Arial"/>
          <w:sz w:val="16"/>
          <w:szCs w:val="16"/>
        </w:rPr>
      </w:pPr>
      <w:r w:rsidRPr="00C1382D">
        <w:rPr>
          <w:rFonts w:ascii="Arial" w:eastAsia="Times New Roman" w:hAnsi="Arial" w:cs="Arial"/>
          <w:sz w:val="16"/>
          <w:szCs w:val="16"/>
        </w:rPr>
        <w:t xml:space="preserve">SADICK  NS, MAKINO Y. </w:t>
      </w:r>
      <w:r w:rsidRPr="00C1382D">
        <w:rPr>
          <w:rFonts w:ascii="Arial" w:eastAsia="Times New Roman" w:hAnsi="Arial" w:cs="Arial"/>
          <w:b/>
          <w:bCs/>
          <w:sz w:val="16"/>
          <w:szCs w:val="16"/>
        </w:rPr>
        <w:t>Selective electro- thermolysis in aesthetic medicine: a review</w:t>
      </w:r>
      <w:r w:rsidRPr="00C1382D">
        <w:rPr>
          <w:rFonts w:ascii="Arial" w:eastAsia="Times New Roman" w:hAnsi="Arial" w:cs="Arial"/>
          <w:sz w:val="16"/>
          <w:szCs w:val="16"/>
        </w:rPr>
        <w:t>. Lasers Surg Med. 2004; 34 (2):91-7.</w:t>
      </w:r>
    </w:p>
    <w:p w:rsidR="00D71DF2" w:rsidRPr="00C1382D" w:rsidRDefault="00D71DF2" w:rsidP="00D71DF2">
      <w:pPr>
        <w:pStyle w:val="PargrafodaLista"/>
        <w:widowControl/>
        <w:numPr>
          <w:ilvl w:val="0"/>
          <w:numId w:val="4"/>
        </w:numPr>
        <w:spacing w:before="100" w:beforeAutospacing="1" w:after="100" w:afterAutospacing="1"/>
        <w:rPr>
          <w:rFonts w:ascii="Arial" w:eastAsia="Times New Roman" w:hAnsi="Arial" w:cs="Arial"/>
          <w:sz w:val="16"/>
          <w:szCs w:val="16"/>
        </w:rPr>
      </w:pPr>
      <w:r w:rsidRPr="00C1382D">
        <w:rPr>
          <w:rFonts w:ascii="Arial" w:eastAsia="Times New Roman" w:hAnsi="Arial" w:cs="Arial"/>
          <w:sz w:val="16"/>
          <w:szCs w:val="16"/>
        </w:rPr>
        <w:t>STRATIGOS, A. J.; DOVER, J. S. Overview of lasers and their properties. </w:t>
      </w:r>
      <w:r w:rsidRPr="00C1382D">
        <w:rPr>
          <w:rFonts w:ascii="Arial" w:eastAsia="Times New Roman" w:hAnsi="Arial" w:cs="Arial"/>
          <w:b/>
          <w:bCs/>
          <w:sz w:val="16"/>
          <w:szCs w:val="16"/>
        </w:rPr>
        <w:t>Dermatologic therapy</w:t>
      </w:r>
      <w:r w:rsidRPr="00C1382D">
        <w:rPr>
          <w:rFonts w:ascii="Arial" w:eastAsia="Times New Roman" w:hAnsi="Arial" w:cs="Arial"/>
          <w:sz w:val="16"/>
          <w:szCs w:val="16"/>
        </w:rPr>
        <w:t>, v. 13, n. 1, p. 2–16, 2000.</w:t>
      </w:r>
    </w:p>
    <w:p w:rsidR="00D71DF2" w:rsidRPr="00C1382D" w:rsidRDefault="00D71DF2" w:rsidP="00D71DF2">
      <w:pPr>
        <w:pStyle w:val="PargrafodaLista"/>
        <w:widowControl/>
        <w:numPr>
          <w:ilvl w:val="0"/>
          <w:numId w:val="4"/>
        </w:numPr>
        <w:spacing w:before="100" w:beforeAutospacing="1" w:after="100" w:afterAutospacing="1"/>
        <w:rPr>
          <w:rFonts w:ascii="Arial" w:eastAsia="Times New Roman" w:hAnsi="Arial" w:cs="Arial"/>
          <w:sz w:val="16"/>
          <w:szCs w:val="16"/>
        </w:rPr>
      </w:pPr>
      <w:r w:rsidRPr="00C1382D">
        <w:rPr>
          <w:rFonts w:ascii="Arial" w:eastAsia="Times New Roman" w:hAnsi="Arial" w:cs="Arial"/>
          <w:sz w:val="16"/>
          <w:szCs w:val="16"/>
        </w:rPr>
        <w:t xml:space="preserve">TANNOUS Z. </w:t>
      </w:r>
      <w:r w:rsidRPr="00C1382D">
        <w:rPr>
          <w:rFonts w:ascii="Arial" w:eastAsia="Times New Roman" w:hAnsi="Arial" w:cs="Arial"/>
          <w:b/>
          <w:bCs/>
          <w:sz w:val="16"/>
          <w:szCs w:val="16"/>
        </w:rPr>
        <w:t>Fractional resurfacing</w:t>
      </w:r>
      <w:r w:rsidRPr="00C1382D">
        <w:rPr>
          <w:rFonts w:ascii="Arial" w:eastAsia="Times New Roman" w:hAnsi="Arial" w:cs="Arial"/>
          <w:sz w:val="16"/>
          <w:szCs w:val="16"/>
        </w:rPr>
        <w:t>. Clin Dermatol. 2007; 25: 480-6.</w:t>
      </w:r>
    </w:p>
    <w:p w:rsidR="00D71DF2" w:rsidRPr="00C1382D" w:rsidRDefault="00D71DF2" w:rsidP="00D71DF2">
      <w:pPr>
        <w:pStyle w:val="PargrafodaLista"/>
        <w:widowControl/>
        <w:numPr>
          <w:ilvl w:val="0"/>
          <w:numId w:val="4"/>
        </w:numPr>
        <w:spacing w:before="100" w:beforeAutospacing="1" w:after="100" w:afterAutospacing="1"/>
        <w:rPr>
          <w:rFonts w:ascii="Arial" w:eastAsia="Times New Roman" w:hAnsi="Arial" w:cs="Arial"/>
          <w:sz w:val="16"/>
          <w:szCs w:val="16"/>
        </w:rPr>
      </w:pPr>
      <w:r w:rsidRPr="00C1382D">
        <w:rPr>
          <w:rFonts w:ascii="Arial" w:eastAsia="Times New Roman" w:hAnsi="Arial" w:cs="Arial"/>
          <w:sz w:val="16"/>
          <w:szCs w:val="16"/>
        </w:rPr>
        <w:t>TAVARES, J. DE P. et al. Facial thread lifting with suture suspension. </w:t>
      </w:r>
      <w:r w:rsidRPr="00C1382D">
        <w:rPr>
          <w:rFonts w:ascii="Arial" w:eastAsia="Times New Roman" w:hAnsi="Arial" w:cs="Arial"/>
          <w:b/>
          <w:bCs/>
          <w:sz w:val="16"/>
          <w:szCs w:val="16"/>
        </w:rPr>
        <w:t>Brazilian journal of otorhinolaryngology</w:t>
      </w:r>
      <w:r w:rsidRPr="00C1382D">
        <w:rPr>
          <w:rFonts w:ascii="Arial" w:eastAsia="Times New Roman" w:hAnsi="Arial" w:cs="Arial"/>
          <w:sz w:val="16"/>
          <w:szCs w:val="16"/>
        </w:rPr>
        <w:t>, v. 83, n. 6, p. 712–719, 2017.</w:t>
      </w:r>
    </w:p>
    <w:p w:rsidR="00CD4CFE" w:rsidRPr="00C1382D" w:rsidRDefault="00D71DF2" w:rsidP="00D71DF2">
      <w:pPr>
        <w:pStyle w:val="PargrafodaLista"/>
        <w:numPr>
          <w:ilvl w:val="0"/>
          <w:numId w:val="4"/>
        </w:numPr>
        <w:spacing w:before="39"/>
        <w:rPr>
          <w:rFonts w:ascii="Minion Pro"/>
          <w:b/>
          <w:sz w:val="16"/>
          <w:szCs w:val="16"/>
        </w:rPr>
      </w:pPr>
      <w:r w:rsidRPr="00C1382D">
        <w:rPr>
          <w:rFonts w:ascii="Arial" w:eastAsia="Times New Roman" w:hAnsi="Arial" w:cs="Arial"/>
          <w:sz w:val="16"/>
          <w:szCs w:val="16"/>
        </w:rPr>
        <w:t>YOON, J. H. et al. Tissue changes over time after polydioxanone thread insertion: An animal study with pigs. </w:t>
      </w:r>
      <w:r w:rsidRPr="00C1382D">
        <w:rPr>
          <w:rFonts w:ascii="Arial" w:eastAsia="Times New Roman" w:hAnsi="Arial" w:cs="Arial"/>
          <w:b/>
          <w:bCs/>
          <w:sz w:val="16"/>
          <w:szCs w:val="16"/>
        </w:rPr>
        <w:t>Journal of cosmetic dermatology</w:t>
      </w:r>
      <w:r w:rsidRPr="00C1382D">
        <w:rPr>
          <w:rFonts w:ascii="Arial" w:eastAsia="Times New Roman" w:hAnsi="Arial" w:cs="Arial"/>
          <w:sz w:val="16"/>
          <w:szCs w:val="16"/>
        </w:rPr>
        <w:t>, v. 18, n. 3, p. 885–891, 2019</w:t>
      </w:r>
    </w:p>
    <w:p w:rsidR="00C1382D" w:rsidRDefault="00C1382D" w:rsidP="00C1382D">
      <w:pPr>
        <w:pStyle w:val="PargrafodaLista"/>
        <w:spacing w:before="39"/>
        <w:ind w:left="720" w:firstLine="0"/>
        <w:rPr>
          <w:rFonts w:ascii="Arial" w:eastAsia="Times New Roman" w:hAnsi="Arial" w:cs="Arial"/>
          <w:sz w:val="16"/>
          <w:szCs w:val="16"/>
        </w:rPr>
      </w:pPr>
    </w:p>
    <w:p w:rsidR="00C1382D" w:rsidRDefault="00C1382D" w:rsidP="00C1382D">
      <w:pPr>
        <w:pStyle w:val="PargrafodaLista"/>
        <w:spacing w:before="39"/>
        <w:ind w:left="720" w:firstLine="0"/>
        <w:rPr>
          <w:rFonts w:ascii="Arial" w:eastAsia="Times New Roman" w:hAnsi="Arial" w:cs="Arial"/>
          <w:sz w:val="16"/>
          <w:szCs w:val="16"/>
        </w:rPr>
      </w:pPr>
    </w:p>
    <w:p w:rsidR="00C1382D" w:rsidRPr="00C1382D" w:rsidRDefault="00C1382D" w:rsidP="00C1382D">
      <w:pPr>
        <w:pStyle w:val="PargrafodaLista"/>
        <w:spacing w:before="39"/>
        <w:ind w:left="720" w:firstLine="0"/>
        <w:rPr>
          <w:rFonts w:ascii="Minion Pro"/>
          <w:b/>
          <w:sz w:val="16"/>
          <w:szCs w:val="16"/>
        </w:rPr>
      </w:pPr>
    </w:p>
    <w:p w:rsidR="00CD4CFE" w:rsidRDefault="00CD4CFE" w:rsidP="000534A1">
      <w:pPr>
        <w:spacing w:before="39"/>
        <w:ind w:left="100"/>
        <w:rPr>
          <w:rFonts w:ascii="Minion Pro"/>
          <w:b/>
          <w:sz w:val="20"/>
        </w:rPr>
      </w:pPr>
    </w:p>
    <w:p w:rsidR="00C1382D" w:rsidRDefault="00C1382D" w:rsidP="00C1382D">
      <w:pPr>
        <w:spacing w:before="39"/>
        <w:ind w:left="100"/>
        <w:jc w:val="both"/>
        <w:rPr>
          <w:rFonts w:ascii="Minion Pro"/>
          <w:sz w:val="16"/>
          <w:szCs w:val="16"/>
          <w:lang w:val="en"/>
        </w:rPr>
      </w:pPr>
      <w:r w:rsidRPr="00C1382D">
        <w:rPr>
          <w:rFonts w:ascii="Minion Pro"/>
          <w:sz w:val="16"/>
          <w:szCs w:val="16"/>
          <w:lang w:val="en"/>
        </w:rPr>
        <w:t>C</w:t>
      </w:r>
      <w:r w:rsidR="00C86190" w:rsidRPr="00C1382D">
        <w:rPr>
          <w:rFonts w:ascii="Minion Pro"/>
          <w:sz w:val="16"/>
          <w:szCs w:val="16"/>
          <w:lang w:val="en"/>
        </w:rPr>
        <w:t>lessya Rocha is an experienced Brazilian certified dermatologist, who over her 17 years of practice has built protocols with minimally invasive technologies and treatments for facial rejuvenation, bringing beauty and naturalness to her patients. Currently, in addition to being a dermatologist, she works as a professor of dermatology at the State University of Southwest Bahia and is a researcher in PDO threads, her doctoral thesis in progress. International speaker, recently published the article on Association of PDO threads and Technologies Facial Treatment protocols.</w:t>
      </w:r>
    </w:p>
    <w:p w:rsidR="00C1382D" w:rsidRDefault="00C1382D" w:rsidP="00C1382D">
      <w:pPr>
        <w:spacing w:before="39"/>
        <w:ind w:left="100"/>
        <w:jc w:val="both"/>
        <w:rPr>
          <w:rFonts w:ascii="Minion Pro"/>
          <w:sz w:val="16"/>
          <w:szCs w:val="16"/>
          <w:lang w:val="en"/>
        </w:rPr>
      </w:pPr>
    </w:p>
    <w:p w:rsidR="00C1382D" w:rsidRDefault="00C1382D" w:rsidP="00C1382D">
      <w:pPr>
        <w:spacing w:before="39"/>
        <w:ind w:left="100"/>
        <w:rPr>
          <w:rFonts w:ascii="Minion Pro"/>
          <w:sz w:val="16"/>
          <w:szCs w:val="16"/>
          <w:lang w:val="en"/>
        </w:rPr>
      </w:pPr>
    </w:p>
    <w:p w:rsidR="00C1382D" w:rsidRDefault="00C1382D" w:rsidP="00C1382D">
      <w:pPr>
        <w:spacing w:before="39"/>
        <w:ind w:left="100"/>
        <w:rPr>
          <w:rFonts w:ascii="Minion Pro"/>
          <w:sz w:val="16"/>
          <w:szCs w:val="16"/>
          <w:lang w:val="en"/>
        </w:rPr>
      </w:pPr>
    </w:p>
    <w:p w:rsidR="00C1382D" w:rsidRDefault="00C1382D" w:rsidP="00C1382D">
      <w:pPr>
        <w:spacing w:before="39"/>
        <w:ind w:left="100"/>
        <w:rPr>
          <w:rFonts w:ascii="Minion Pro"/>
          <w:sz w:val="16"/>
          <w:szCs w:val="16"/>
          <w:lang w:val="en"/>
        </w:rPr>
      </w:pPr>
    </w:p>
    <w:p w:rsidR="00907285" w:rsidRDefault="00907285" w:rsidP="00907285">
      <w:pPr>
        <w:spacing w:before="39"/>
        <w:ind w:left="100"/>
        <w:jc w:val="right"/>
        <w:rPr>
          <w:rFonts w:ascii="Minion Pro"/>
          <w:sz w:val="16"/>
          <w:szCs w:val="16"/>
          <w:lang w:val="en"/>
        </w:rPr>
      </w:pPr>
      <w:r>
        <w:rPr>
          <w:noProof/>
          <w:lang w:val="pt-BR" w:eastAsia="pt-BR"/>
        </w:rPr>
        <w:drawing>
          <wp:inline distT="0" distB="0" distL="0" distR="0" wp14:anchorId="2964D951" wp14:editId="00BB134E">
            <wp:extent cx="1381766" cy="632334"/>
            <wp:effectExtent l="0" t="0" r="0" b="0"/>
            <wp:docPr id="11" name="Imagem 8">
              <a:extLst xmlns:a="http://schemas.openxmlformats.org/drawingml/2006/main">
                <a:ext uri="{FF2B5EF4-FFF2-40B4-BE49-F238E27FC236}">
                  <a16:creationId xmlns:a16="http://schemas.microsoft.com/office/drawing/2014/main" id="{C134E3A3-068D-88C9-6F10-44AAE323CE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8">
                      <a:extLst>
                        <a:ext uri="{FF2B5EF4-FFF2-40B4-BE49-F238E27FC236}">
                          <a16:creationId xmlns:a16="http://schemas.microsoft.com/office/drawing/2014/main" id="{C134E3A3-068D-88C9-6F10-44AAE323CEC5}"/>
                        </a:ext>
                      </a:extLst>
                    </pic:cNvPr>
                    <pic:cNvPicPr>
                      <a:picLocks noChangeAspect="1"/>
                    </pic:cNvPicPr>
                  </pic:nvPicPr>
                  <pic:blipFill>
                    <a:blip r:embed="rId11"/>
                    <a:stretch>
                      <a:fillRect/>
                    </a:stretch>
                  </pic:blipFill>
                  <pic:spPr>
                    <a:xfrm>
                      <a:off x="0" y="0"/>
                      <a:ext cx="1402126" cy="641652"/>
                    </a:xfrm>
                    <a:prstGeom prst="rect">
                      <a:avLst/>
                    </a:prstGeom>
                  </pic:spPr>
                </pic:pic>
              </a:graphicData>
            </a:graphic>
          </wp:inline>
        </w:drawing>
      </w:r>
    </w:p>
    <w:p w:rsidR="00C1382D" w:rsidRDefault="00C1382D" w:rsidP="00C1382D">
      <w:pPr>
        <w:spacing w:before="39"/>
        <w:ind w:left="100"/>
        <w:rPr>
          <w:rFonts w:ascii="Minion Pro"/>
          <w:sz w:val="16"/>
          <w:szCs w:val="16"/>
          <w:lang w:val="en"/>
        </w:rPr>
      </w:pPr>
    </w:p>
    <w:p w:rsidR="00C1382D" w:rsidRPr="00C1382D" w:rsidRDefault="00C1382D" w:rsidP="00C1382D">
      <w:pPr>
        <w:spacing w:before="39"/>
        <w:ind w:left="100"/>
        <w:rPr>
          <w:rFonts w:ascii="Minion Pro"/>
          <w:sz w:val="16"/>
          <w:szCs w:val="16"/>
          <w:lang w:val="pt-BR"/>
        </w:rPr>
      </w:pPr>
    </w:p>
    <w:p w:rsidR="00C1382D" w:rsidRPr="00C1382D" w:rsidRDefault="00C1382D" w:rsidP="00907285">
      <w:pPr>
        <w:spacing w:before="39"/>
        <w:jc w:val="right"/>
        <w:rPr>
          <w:rFonts w:ascii="Minion Pro"/>
          <w:sz w:val="16"/>
          <w:szCs w:val="16"/>
        </w:rPr>
      </w:pPr>
      <w:r w:rsidRPr="00C1382D">
        <w:rPr>
          <w:rFonts w:ascii="Minion Pro"/>
          <w:sz w:val="16"/>
          <w:szCs w:val="16"/>
        </w:rPr>
        <w:t>Email: keurocha@hotmail.com</w:t>
      </w:r>
    </w:p>
    <w:p w:rsidR="00C1382D" w:rsidRPr="00C1382D" w:rsidRDefault="00C1382D" w:rsidP="00907285">
      <w:pPr>
        <w:spacing w:before="39"/>
        <w:jc w:val="right"/>
        <w:rPr>
          <w:rFonts w:ascii="Minion Pro"/>
          <w:b/>
          <w:sz w:val="16"/>
          <w:szCs w:val="16"/>
          <w:lang w:val="en-NZ"/>
        </w:rPr>
      </w:pPr>
      <w:r w:rsidRPr="00C1382D">
        <w:rPr>
          <w:rFonts w:ascii="Minion Pro"/>
          <w:sz w:val="16"/>
          <w:szCs w:val="16"/>
          <w:lang w:val="en-NZ"/>
        </w:rPr>
        <w:t xml:space="preserve">Full name: </w:t>
      </w:r>
      <w:r>
        <w:rPr>
          <w:rFonts w:ascii="Minion Pro"/>
          <w:sz w:val="16"/>
          <w:szCs w:val="16"/>
          <w:lang w:val="en-NZ"/>
        </w:rPr>
        <w:t>Clessya Rocha Miranda</w:t>
      </w:r>
      <w:r w:rsidRPr="00C1382D">
        <w:rPr>
          <w:rFonts w:ascii="Minion Pro"/>
          <w:sz w:val="16"/>
          <w:szCs w:val="16"/>
          <w:lang w:val="en-NZ"/>
        </w:rPr>
        <w:br/>
        <w:t>Contact number:</w:t>
      </w:r>
      <w:r>
        <w:rPr>
          <w:rFonts w:ascii="Minion Pro"/>
          <w:sz w:val="16"/>
          <w:szCs w:val="16"/>
          <w:lang w:val="en-NZ"/>
        </w:rPr>
        <w:t>55-73988440972</w:t>
      </w:r>
      <w:r>
        <w:rPr>
          <w:rFonts w:ascii="Minion Pro"/>
          <w:sz w:val="16"/>
          <w:szCs w:val="16"/>
          <w:lang w:val="en-NZ"/>
        </w:rPr>
        <w:br/>
        <w:t>Instagram</w:t>
      </w:r>
      <w:r w:rsidRPr="00C1382D">
        <w:rPr>
          <w:rFonts w:ascii="Minion Pro"/>
          <w:sz w:val="16"/>
          <w:szCs w:val="16"/>
          <w:lang w:val="en-NZ"/>
        </w:rPr>
        <w:t xml:space="preserve"> account:</w:t>
      </w:r>
      <w:r>
        <w:rPr>
          <w:rFonts w:ascii="Minion Pro"/>
          <w:sz w:val="16"/>
          <w:szCs w:val="16"/>
          <w:lang w:val="en-NZ"/>
        </w:rPr>
        <w:t xml:space="preserve"> @draclessyarochadermato</w:t>
      </w:r>
    </w:p>
    <w:p w:rsidR="00C1382D" w:rsidRPr="00C1382D" w:rsidRDefault="00C1382D" w:rsidP="00907285">
      <w:pPr>
        <w:spacing w:before="39"/>
        <w:jc w:val="right"/>
        <w:rPr>
          <w:rFonts w:ascii="Minion Pro"/>
          <w:sz w:val="16"/>
          <w:szCs w:val="16"/>
          <w:lang w:val="en-NZ"/>
        </w:rPr>
      </w:pPr>
      <w:r w:rsidRPr="00C1382D">
        <w:rPr>
          <w:rFonts w:ascii="Minion Pro"/>
          <w:sz w:val="16"/>
          <w:szCs w:val="16"/>
          <w:lang w:val="en-NZ"/>
        </w:rPr>
        <w:t>Se</w:t>
      </w:r>
      <w:r>
        <w:rPr>
          <w:rFonts w:ascii="Minion Pro"/>
          <w:sz w:val="16"/>
          <w:szCs w:val="16"/>
          <w:lang w:val="en-NZ"/>
        </w:rPr>
        <w:t>ssion name/ number: Cosmetic Dermatology</w:t>
      </w:r>
      <w:r>
        <w:rPr>
          <w:rFonts w:ascii="Minion Pro"/>
          <w:sz w:val="16"/>
          <w:szCs w:val="16"/>
          <w:lang w:val="en-NZ"/>
        </w:rPr>
        <w:br/>
        <w:t xml:space="preserve">Category: </w:t>
      </w:r>
      <w:r w:rsidRPr="00C1382D">
        <w:rPr>
          <w:rFonts w:ascii="Minion Pro"/>
          <w:sz w:val="16"/>
          <w:szCs w:val="16"/>
          <w:lang w:val="en-NZ"/>
        </w:rPr>
        <w:t>Oral presentation</w:t>
      </w:r>
      <w:r w:rsidRPr="00C1382D">
        <w:rPr>
          <w:rFonts w:ascii="Minion Pro"/>
          <w:sz w:val="16"/>
          <w:szCs w:val="16"/>
          <w:lang w:val="en-NZ"/>
        </w:rPr>
        <w:br/>
      </w:r>
    </w:p>
    <w:p w:rsidR="00C1382D" w:rsidRPr="00C1382D" w:rsidRDefault="00C1382D" w:rsidP="000534A1">
      <w:pPr>
        <w:spacing w:before="39"/>
        <w:ind w:left="100"/>
        <w:rPr>
          <w:rFonts w:ascii="Minion Pro"/>
          <w:sz w:val="20"/>
        </w:rPr>
        <w:sectPr w:rsidR="00C1382D" w:rsidRPr="00C1382D" w:rsidSect="00CD766B">
          <w:type w:val="continuous"/>
          <w:pgSz w:w="11910" w:h="16840"/>
          <w:pgMar w:top="995" w:right="600" w:bottom="840" w:left="620" w:header="720" w:footer="720" w:gutter="0"/>
          <w:cols w:num="2"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CBD" w:rsidRDefault="007C0CBD">
      <w:r>
        <w:separator/>
      </w:r>
    </w:p>
  </w:endnote>
  <w:endnote w:type="continuationSeparator" w:id="0">
    <w:p w:rsidR="007C0CBD" w:rsidRDefault="007C0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ato-Bold">
    <w:altName w:val="MS Gothic"/>
    <w:panose1 w:val="00000000000000000000"/>
    <w:charset w:val="80"/>
    <w:family w:val="auto"/>
    <w:notTrueType/>
    <w:pitch w:val="default"/>
    <w:sig w:usb0="00000001" w:usb1="08070000" w:usb2="00000010" w:usb3="00000000" w:csb0="0002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CBD" w:rsidRDefault="007C0CBD">
      <w:r>
        <w:separator/>
      </w:r>
    </w:p>
  </w:footnote>
  <w:footnote w:type="continuationSeparator" w:id="0">
    <w:p w:rsidR="007C0CBD" w:rsidRDefault="007C0CB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2E5008C"/>
    <w:multiLevelType w:val="hybridMultilevel"/>
    <w:tmpl w:val="ACA60CD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292ED9"/>
    <w:rsid w:val="002B5BF4"/>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C0CBD"/>
    <w:rsid w:val="00873DF0"/>
    <w:rsid w:val="008756E6"/>
    <w:rsid w:val="00897EC5"/>
    <w:rsid w:val="008A0763"/>
    <w:rsid w:val="008E5477"/>
    <w:rsid w:val="00907285"/>
    <w:rsid w:val="009B2D44"/>
    <w:rsid w:val="00A07E82"/>
    <w:rsid w:val="00A52075"/>
    <w:rsid w:val="00A9710C"/>
    <w:rsid w:val="00AA7C96"/>
    <w:rsid w:val="00AE3E37"/>
    <w:rsid w:val="00B21A57"/>
    <w:rsid w:val="00BE6743"/>
    <w:rsid w:val="00C1382D"/>
    <w:rsid w:val="00C33602"/>
    <w:rsid w:val="00C56C74"/>
    <w:rsid w:val="00C86190"/>
    <w:rsid w:val="00CD4CFE"/>
    <w:rsid w:val="00CD6F55"/>
    <w:rsid w:val="00CD766B"/>
    <w:rsid w:val="00D71DF2"/>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8E5CF"/>
  <w15:docId w15:val="{15DA72B6-2951-406B-B4C9-52D6891E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4182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7A6C1-CFC5-41DE-BBE0-6031BB21D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563</Words>
  <Characters>3193</Characters>
  <Application>Microsoft Office Word</Application>
  <DocSecurity>0</DocSecurity>
  <Lines>79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BookE30</cp:lastModifiedBy>
  <cp:revision>3</cp:revision>
  <dcterms:created xsi:type="dcterms:W3CDTF">2023-06-30T19:58:00Z</dcterms:created>
  <dcterms:modified xsi:type="dcterms:W3CDTF">2023-06-30T20:00:00Z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