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A4988" w14:textId="07D33B21" w:rsidR="00527147" w:rsidRDefault="00DB7D0D" w:rsidP="00E11AAE">
      <w:pPr>
        <w:pStyle w:val="Heading1"/>
        <w:spacing w:before="170"/>
        <w:ind w:left="0"/>
        <w:jc w:val="both"/>
        <w:rPr>
          <w:color w:val="337AB7"/>
        </w:rPr>
      </w:pPr>
      <w:r w:rsidRPr="00DB7D0D">
        <w:rPr>
          <w:color w:val="337AB7"/>
        </w:rPr>
        <w:t>Sinus venous atrial septal defect with partial anomalous pulmonary venous return and subsequent atrial remodeling with atrial flutter</w:t>
      </w:r>
      <w:r w:rsidR="00F200D4" w:rsidRPr="00F200D4">
        <w:rPr>
          <w:color w:val="337AB7"/>
        </w:rPr>
        <w:t xml:space="preserve"> </w:t>
      </w:r>
    </w:p>
    <w:p w14:paraId="4EEDA4D0" w14:textId="77777777" w:rsidR="00527147" w:rsidRDefault="00527147" w:rsidP="00E2459B">
      <w:pPr>
        <w:pStyle w:val="Heading1"/>
        <w:adjustRightInd w:val="0"/>
        <w:snapToGrid w:val="0"/>
        <w:spacing w:before="0" w:line="240" w:lineRule="auto"/>
        <w:ind w:left="0"/>
        <w:rPr>
          <w:rFonts w:ascii="Arial" w:hAnsi="Arial" w:cs="Arial"/>
          <w:b w:val="0"/>
          <w:bCs w:val="0"/>
          <w:sz w:val="18"/>
          <w:szCs w:val="18"/>
        </w:rPr>
      </w:pPr>
      <w:r w:rsidRPr="00527147">
        <w:rPr>
          <w:rFonts w:ascii="Arial" w:hAnsi="Arial" w:cs="Arial"/>
          <w:b w:val="0"/>
          <w:bCs w:val="0"/>
          <w:sz w:val="18"/>
          <w:szCs w:val="18"/>
        </w:rPr>
        <w:t>Xiarepati Tieliwaerdi, MD, Allegheny General Hospital, US</w:t>
      </w:r>
      <w:r w:rsidR="00E2459B">
        <w:rPr>
          <w:rFonts w:ascii="Arial" w:hAnsi="Arial" w:cs="Arial"/>
          <w:b w:val="0"/>
          <w:bCs w:val="0"/>
          <w:sz w:val="18"/>
          <w:szCs w:val="18"/>
        </w:rPr>
        <w:t>A</w:t>
      </w:r>
    </w:p>
    <w:p w14:paraId="265FCD12" w14:textId="77777777" w:rsidR="00E2459B" w:rsidRDefault="00E2459B" w:rsidP="00E2459B">
      <w:pPr>
        <w:pStyle w:val="Heading1"/>
        <w:adjustRightInd w:val="0"/>
        <w:snapToGrid w:val="0"/>
        <w:spacing w:before="0" w:line="240" w:lineRule="auto"/>
        <w:ind w:left="0"/>
        <w:rPr>
          <w:rFonts w:ascii="Arial" w:hAnsi="Arial" w:cs="Arial"/>
          <w:b w:val="0"/>
          <w:bCs w:val="0"/>
          <w:sz w:val="18"/>
          <w:szCs w:val="18"/>
        </w:rPr>
      </w:pPr>
      <w:r w:rsidRPr="00E2459B">
        <w:rPr>
          <w:rFonts w:ascii="Arial" w:hAnsi="Arial" w:cs="Arial"/>
          <w:b w:val="0"/>
          <w:bCs w:val="0"/>
          <w:sz w:val="18"/>
          <w:szCs w:val="18"/>
        </w:rPr>
        <w:t xml:space="preserve">Fouad </w:t>
      </w:r>
      <w:proofErr w:type="spellStart"/>
      <w:r w:rsidRPr="00E2459B">
        <w:rPr>
          <w:rFonts w:ascii="Arial" w:hAnsi="Arial" w:cs="Arial"/>
          <w:b w:val="0"/>
          <w:bCs w:val="0"/>
          <w:sz w:val="18"/>
          <w:szCs w:val="18"/>
        </w:rPr>
        <w:t>Jabbour</w:t>
      </w:r>
      <w:proofErr w:type="spellEnd"/>
      <w:r w:rsidRPr="00E2459B">
        <w:rPr>
          <w:rFonts w:ascii="Arial" w:hAnsi="Arial" w:cs="Arial"/>
          <w:b w:val="0"/>
          <w:bCs w:val="0"/>
          <w:sz w:val="18"/>
          <w:szCs w:val="18"/>
        </w:rPr>
        <w:t>, MD, Allegheny General Hospital, US</w:t>
      </w:r>
      <w:r>
        <w:rPr>
          <w:rFonts w:ascii="Arial" w:hAnsi="Arial" w:cs="Arial"/>
          <w:b w:val="0"/>
          <w:bCs w:val="0"/>
          <w:sz w:val="18"/>
          <w:szCs w:val="18"/>
        </w:rPr>
        <w:t>A</w:t>
      </w:r>
    </w:p>
    <w:p w14:paraId="25E1BC18" w14:textId="141EDC28" w:rsidR="00E2459B" w:rsidRPr="00E2459B" w:rsidRDefault="00E2459B" w:rsidP="00E2459B">
      <w:pPr>
        <w:pStyle w:val="Heading1"/>
        <w:adjustRightInd w:val="0"/>
        <w:snapToGrid w:val="0"/>
        <w:spacing w:before="0" w:line="240" w:lineRule="auto"/>
        <w:ind w:left="0"/>
        <w:rPr>
          <w:rFonts w:ascii="Arial" w:hAnsi="Arial" w:cs="Arial"/>
          <w:b w:val="0"/>
          <w:bCs w:val="0"/>
          <w:sz w:val="18"/>
          <w:szCs w:val="18"/>
        </w:rPr>
        <w:sectPr w:rsidR="00E2459B" w:rsidRPr="00E2459B" w:rsidSect="008E5477">
          <w:footerReference w:type="default" r:id="rId7"/>
          <w:type w:val="continuous"/>
          <w:pgSz w:w="11910" w:h="16840"/>
          <w:pgMar w:top="995" w:right="600" w:bottom="840" w:left="620" w:header="0" w:footer="0" w:gutter="0"/>
          <w:cols w:space="720"/>
          <w:docGrid w:linePitch="299"/>
        </w:sectPr>
      </w:pPr>
      <w:r>
        <w:rPr>
          <w:rFonts w:ascii="Arial" w:hAnsi="Arial" w:cs="Arial"/>
          <w:b w:val="0"/>
          <w:bCs w:val="0"/>
          <w:sz w:val="18"/>
          <w:szCs w:val="18"/>
        </w:rPr>
        <w:t>Victor Farah</w:t>
      </w:r>
      <w:r w:rsidRPr="00E2459B">
        <w:rPr>
          <w:rFonts w:ascii="Arial" w:hAnsi="Arial" w:cs="Arial"/>
          <w:b w:val="0"/>
          <w:bCs w:val="0"/>
          <w:sz w:val="18"/>
          <w:szCs w:val="18"/>
        </w:rPr>
        <w:t>, MD, Allegheny General Hospital, US</w:t>
      </w:r>
      <w:r>
        <w:rPr>
          <w:rFonts w:ascii="Arial" w:hAnsi="Arial" w:cs="Arial"/>
          <w:b w:val="0"/>
          <w:bCs w:val="0"/>
          <w:sz w:val="18"/>
          <w:szCs w:val="18"/>
        </w:rPr>
        <w:t>A</w:t>
      </w:r>
    </w:p>
    <w:p w14:paraId="5FF99EF0" w14:textId="3573DBDE" w:rsidR="00527147" w:rsidRDefault="00527147" w:rsidP="00527147">
      <w:pPr>
        <w:pStyle w:val="BodyText"/>
        <w:spacing w:line="198" w:lineRule="exact"/>
        <w:ind w:right="5987"/>
        <w:rPr>
          <w:rFonts w:ascii="Arial"/>
        </w:rPr>
        <w:sectPr w:rsidR="00527147" w:rsidSect="00527147">
          <w:type w:val="continuous"/>
          <w:pgSz w:w="11910" w:h="16840"/>
          <w:pgMar w:top="995" w:right="600" w:bottom="840" w:left="620" w:header="0" w:footer="0" w:gutter="0"/>
          <w:cols w:space="720"/>
          <w:docGrid w:linePitch="299"/>
        </w:sectPr>
      </w:pPr>
    </w:p>
    <w:p w14:paraId="2A8D6F8F" w14:textId="7C9A2CA4" w:rsidR="00AE3E37" w:rsidRDefault="00A9710C" w:rsidP="00E11AAE">
      <w:pPr>
        <w:pStyle w:val="Heading3"/>
        <w:spacing w:before="147"/>
        <w:ind w:left="0"/>
        <w:jc w:val="both"/>
      </w:pPr>
      <w:r>
        <w:rPr>
          <w:color w:val="BF5A14"/>
        </w:rPr>
        <w:t>Abstract</w:t>
      </w:r>
    </w:p>
    <w:p w14:paraId="37169F0B" w14:textId="4211927A" w:rsidR="00E11AAE" w:rsidRDefault="00044AA2" w:rsidP="00673D08">
      <w:pPr>
        <w:spacing w:line="300" w:lineRule="auto"/>
        <w:jc w:val="both"/>
      </w:pPr>
      <w:r>
        <w:t xml:space="preserve">A </w:t>
      </w:r>
      <w:r w:rsidR="00DB7D0D">
        <w:t>58</w:t>
      </w:r>
      <w:r w:rsidR="00DB7D0D" w:rsidRPr="00D245B5">
        <w:t>-year</w:t>
      </w:r>
      <w:r w:rsidR="00447D91">
        <w:t>-</w:t>
      </w:r>
      <w:r w:rsidR="00DB7D0D" w:rsidRPr="00D245B5">
        <w:t>old male presented to emergency department</w:t>
      </w:r>
      <w:r w:rsidR="00DB7D0D">
        <w:t xml:space="preserve"> </w:t>
      </w:r>
      <w:r w:rsidR="00DB7D0D" w:rsidRPr="00D245B5">
        <w:t xml:space="preserve">with a complaint of </w:t>
      </w:r>
      <w:r w:rsidR="00DB7D0D">
        <w:t xml:space="preserve">worsening episodic fluttering in his chest associated with dizziness, lightheadedness, </w:t>
      </w:r>
      <w:proofErr w:type="gramStart"/>
      <w:r w:rsidR="00DB7D0D">
        <w:t>dyspnea</w:t>
      </w:r>
      <w:proofErr w:type="gramEnd"/>
      <w:r w:rsidR="00DB7D0D">
        <w:t xml:space="preserve"> and occasional chest pain.</w:t>
      </w:r>
      <w:r w:rsidR="00DB7D0D" w:rsidRPr="00D245B5">
        <w:t xml:space="preserve"> </w:t>
      </w:r>
      <w:r w:rsidR="00DB7D0D">
        <w:t xml:space="preserve">His symptoms started about 7 years ago and previously saw a cardiologist but lost to follow up afterwards. </w:t>
      </w:r>
      <w:r w:rsidR="00DB7D0D" w:rsidRPr="00D245B5">
        <w:t>His past medical history</w:t>
      </w:r>
      <w:r w:rsidR="00DB7D0D">
        <w:t xml:space="preserve"> was</w:t>
      </w:r>
      <w:r w:rsidR="00DB7D0D" w:rsidRPr="00D245B5">
        <w:t xml:space="preserve"> significant for </w:t>
      </w:r>
      <w:r w:rsidR="00DB7D0D">
        <w:t xml:space="preserve">sinus venous atrial septal defect (SVASD) status post patch repair at age 13 and partial anomalous pulmonary vein return. Physical exam was remarkable for tachycardia and irregular rhythm. Laboratory testing was notable for mildly elevated </w:t>
      </w:r>
      <w:proofErr w:type="spellStart"/>
      <w:r w:rsidR="00DB7D0D">
        <w:t>proBNP</w:t>
      </w:r>
      <w:proofErr w:type="spellEnd"/>
      <w:r w:rsidR="00DB7D0D">
        <w:t xml:space="preserve">, normal troponin. EKG showed superiorly and leftward directed flutter waves, positive in lead V1 and V2, transition to negative by V3, most consistent with </w:t>
      </w:r>
      <w:proofErr w:type="spellStart"/>
      <w:r w:rsidR="00DB7D0D">
        <w:t>cavotricuspid</w:t>
      </w:r>
      <w:proofErr w:type="spellEnd"/>
      <w:r w:rsidR="00DB7D0D">
        <w:t xml:space="preserve"> isthmus-dependent atrial flutter (AFL). However, incisional flutter given his history of SVASD repair might be contributory as well. He was started on anticoagulation and outpatient ablation was planned. Transesophageal echocardiogram (TEE) was performed prior to rule out left atrial appendage thrombus. TEE was negative for thrombus but showed failed prior SVASD repair with shunting, no evidence of patent foramen </w:t>
      </w:r>
      <w:proofErr w:type="spellStart"/>
      <w:r w:rsidR="00DB7D0D">
        <w:t>ovale</w:t>
      </w:r>
      <w:proofErr w:type="spellEnd"/>
      <w:r w:rsidR="00DB7D0D">
        <w:t xml:space="preserve"> (PFO). Computed tomography angiography (CTA) of the chest (Figure 1) showed persistent anomalous right upper middle lobe vein drains anatomically into superior vena cava (SVC). Cardiac MRI (Figure 2) demonstrated the anomalous venous drainage and showed a small leak in SVASD repair patch, enlarged right ventricle (RV), with </w:t>
      </w:r>
      <w:proofErr w:type="spellStart"/>
      <w:r w:rsidR="00DB7D0D">
        <w:t>Qp</w:t>
      </w:r>
      <w:proofErr w:type="spellEnd"/>
      <w:r w:rsidR="00DB7D0D">
        <w:t xml:space="preserve">/Qs of 1.4. Multidisciplinary team includes cardiologists, electrophysiology cardiologists and cardiothoracic surgeons followed the case and suspected that the left to right shunting led to RV volume overload and increased pulmonary hypertension, which subsequently resulted in atrial tissue remodeling and resultant AFL. They recommended proceeding with right heart catheterization next to directly assess oxygen saturation step-up before deciding </w:t>
      </w:r>
      <w:r w:rsidR="002A1D3A">
        <w:t>whether</w:t>
      </w:r>
      <w:r w:rsidR="00DB7D0D">
        <w:t xml:space="preserve"> redo SVASD repair is necessary</w:t>
      </w:r>
      <w:r w:rsidR="002A1D3A">
        <w:t xml:space="preserve"> or not</w:t>
      </w:r>
      <w:r w:rsidR="00DB7D0D">
        <w:t>.  Patient was also planned to have AFL ablation outpatient.</w:t>
      </w:r>
    </w:p>
    <w:p w14:paraId="0A63C441" w14:textId="79E04827" w:rsidR="00E11AAE" w:rsidRDefault="00E11AAE" w:rsidP="00E11AAE">
      <w:pPr>
        <w:jc w:val="both"/>
      </w:pPr>
    </w:p>
    <w:p w14:paraId="2E3B1CB5" w14:textId="77777777" w:rsidR="00E11AAE" w:rsidRDefault="00E11AAE" w:rsidP="00E11AAE">
      <w:pPr>
        <w:jc w:val="both"/>
      </w:pPr>
    </w:p>
    <w:p w14:paraId="0EFD9552" w14:textId="306C9A73" w:rsidR="00AE3E37" w:rsidRDefault="00AE3E37">
      <w:pPr>
        <w:pStyle w:val="BodyText"/>
        <w:spacing w:before="90" w:line="280" w:lineRule="auto"/>
        <w:ind w:left="100"/>
        <w:jc w:val="both"/>
      </w:pPr>
    </w:p>
    <w:p w14:paraId="3156327F" w14:textId="11525CA4" w:rsidR="00AE3E37" w:rsidRDefault="00A9710C" w:rsidP="00AE041A">
      <w:pPr>
        <w:pStyle w:val="Heading3"/>
        <w:spacing w:before="74"/>
        <w:ind w:left="0"/>
      </w:pPr>
      <w:r>
        <w:rPr>
          <w:b w:val="0"/>
        </w:rPr>
        <w:br w:type="column"/>
      </w:r>
      <w:r w:rsidR="00AE041A">
        <w:rPr>
          <w:b w:val="0"/>
        </w:rPr>
        <w:t xml:space="preserve">      </w:t>
      </w:r>
      <w:r>
        <w:rPr>
          <w:color w:val="BF5A14"/>
        </w:rPr>
        <w:t>Image</w:t>
      </w:r>
    </w:p>
    <w:p w14:paraId="52DC0575" w14:textId="2D6ED805" w:rsidR="00AE3E37" w:rsidRDefault="00AE041A">
      <w:pPr>
        <w:pStyle w:val="BodyText"/>
        <w:spacing w:before="2"/>
        <w:rPr>
          <w:rFonts w:ascii="Arial"/>
          <w:b/>
          <w:sz w:val="16"/>
        </w:rPr>
      </w:pPr>
      <w:r>
        <w:rPr>
          <w:b/>
          <w:bCs/>
          <w:caps/>
          <w:noProof/>
          <w:color w:val="E36C0A" w:themeColor="accent6" w:themeShade="BF"/>
        </w:rPr>
        <w:drawing>
          <wp:anchor distT="0" distB="0" distL="114300" distR="114300" simplePos="0" relativeHeight="251657216" behindDoc="0" locked="0" layoutInCell="1" allowOverlap="1" wp14:anchorId="42E55525" wp14:editId="1B3B4380">
            <wp:simplePos x="0" y="0"/>
            <wp:positionH relativeFrom="column">
              <wp:posOffset>182880</wp:posOffset>
            </wp:positionH>
            <wp:positionV relativeFrom="paragraph">
              <wp:posOffset>83820</wp:posOffset>
            </wp:positionV>
            <wp:extent cx="2197735" cy="1555750"/>
            <wp:effectExtent l="0" t="0" r="0" b="6350"/>
            <wp:wrapSquare wrapText="bothSides"/>
            <wp:docPr id="1" name="Picture 1"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ar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7735" cy="1555750"/>
                    </a:xfrm>
                    <a:prstGeom prst="rect">
                      <a:avLst/>
                    </a:prstGeom>
                  </pic:spPr>
                </pic:pic>
              </a:graphicData>
            </a:graphic>
          </wp:anchor>
        </w:drawing>
      </w:r>
    </w:p>
    <w:p w14:paraId="3744BAE2" w14:textId="2CF7EEE6" w:rsidR="00277695" w:rsidRDefault="00277695" w:rsidP="005973B9">
      <w:pPr>
        <w:spacing w:line="204" w:lineRule="exact"/>
        <w:rPr>
          <w:rFonts w:ascii="Arial"/>
          <w:b/>
          <w:color w:val="BF5A14"/>
          <w:sz w:val="20"/>
        </w:rPr>
      </w:pPr>
    </w:p>
    <w:p w14:paraId="5BFDD05B" w14:textId="77777777" w:rsidR="00AE041A" w:rsidRDefault="00AE041A" w:rsidP="005973B9">
      <w:pPr>
        <w:spacing w:line="204" w:lineRule="exact"/>
        <w:rPr>
          <w:rFonts w:ascii="Arial"/>
          <w:b/>
          <w:color w:val="BF5A14"/>
          <w:sz w:val="20"/>
        </w:rPr>
      </w:pPr>
    </w:p>
    <w:p w14:paraId="32A67BD8" w14:textId="77777777" w:rsidR="00AE041A" w:rsidRDefault="00AE041A" w:rsidP="005973B9">
      <w:pPr>
        <w:spacing w:line="204" w:lineRule="exact"/>
        <w:rPr>
          <w:rFonts w:ascii="Arial"/>
          <w:b/>
          <w:color w:val="BF5A14"/>
          <w:sz w:val="20"/>
        </w:rPr>
      </w:pPr>
    </w:p>
    <w:p w14:paraId="21226CFB" w14:textId="77777777" w:rsidR="00AE041A" w:rsidRDefault="00AE041A" w:rsidP="005973B9">
      <w:pPr>
        <w:spacing w:line="204" w:lineRule="exact"/>
        <w:rPr>
          <w:rFonts w:ascii="Arial"/>
          <w:b/>
          <w:color w:val="BF5A14"/>
          <w:sz w:val="20"/>
        </w:rPr>
      </w:pPr>
    </w:p>
    <w:p w14:paraId="778B6FFE" w14:textId="77777777" w:rsidR="00AE041A" w:rsidRDefault="00AE041A" w:rsidP="005973B9">
      <w:pPr>
        <w:spacing w:line="204" w:lineRule="exact"/>
        <w:rPr>
          <w:rFonts w:ascii="Arial"/>
          <w:b/>
          <w:color w:val="BF5A14"/>
          <w:sz w:val="20"/>
        </w:rPr>
      </w:pPr>
    </w:p>
    <w:p w14:paraId="2E5F5DBE" w14:textId="1FB8B65A" w:rsidR="00AE041A" w:rsidRDefault="00AE041A" w:rsidP="005973B9">
      <w:pPr>
        <w:spacing w:line="204" w:lineRule="exact"/>
        <w:rPr>
          <w:rFonts w:ascii="Arial"/>
          <w:b/>
          <w:color w:val="BF5A14"/>
          <w:sz w:val="20"/>
        </w:rPr>
      </w:pPr>
    </w:p>
    <w:p w14:paraId="27F05F92" w14:textId="77777777" w:rsidR="00D2157C" w:rsidRDefault="00D2157C" w:rsidP="00D2157C">
      <w:pPr>
        <w:spacing w:line="204" w:lineRule="exact"/>
        <w:ind w:left="225"/>
        <w:rPr>
          <w:rFonts w:ascii="Arial"/>
          <w:b/>
          <w:color w:val="BF5A14"/>
          <w:sz w:val="20"/>
        </w:rPr>
      </w:pPr>
    </w:p>
    <w:p w14:paraId="4C5D8AED" w14:textId="77777777" w:rsidR="00D2157C" w:rsidRDefault="00D2157C" w:rsidP="00D2157C">
      <w:pPr>
        <w:spacing w:line="204" w:lineRule="exact"/>
        <w:ind w:left="225"/>
        <w:rPr>
          <w:rFonts w:ascii="Arial"/>
          <w:b/>
          <w:color w:val="BF5A14"/>
          <w:sz w:val="20"/>
        </w:rPr>
      </w:pPr>
    </w:p>
    <w:p w14:paraId="237F5063" w14:textId="77777777" w:rsidR="00D2157C" w:rsidRDefault="00D2157C" w:rsidP="00D2157C">
      <w:pPr>
        <w:spacing w:line="204" w:lineRule="exact"/>
        <w:ind w:left="225"/>
        <w:rPr>
          <w:rFonts w:ascii="Arial"/>
          <w:b/>
          <w:color w:val="BF5A14"/>
          <w:sz w:val="20"/>
        </w:rPr>
      </w:pPr>
    </w:p>
    <w:p w14:paraId="1BC74431" w14:textId="77777777" w:rsidR="00D2157C" w:rsidRDefault="00D2157C" w:rsidP="00D2157C">
      <w:pPr>
        <w:spacing w:line="204" w:lineRule="exact"/>
        <w:ind w:left="225"/>
        <w:rPr>
          <w:rFonts w:ascii="Arial"/>
          <w:b/>
          <w:color w:val="BF5A14"/>
          <w:sz w:val="20"/>
        </w:rPr>
      </w:pPr>
    </w:p>
    <w:p w14:paraId="18868078" w14:textId="77777777" w:rsidR="00D2157C" w:rsidRDefault="00D2157C" w:rsidP="00D2157C">
      <w:pPr>
        <w:spacing w:line="204" w:lineRule="exact"/>
        <w:ind w:left="225"/>
        <w:rPr>
          <w:rFonts w:ascii="Arial"/>
          <w:b/>
          <w:color w:val="BF5A14"/>
          <w:sz w:val="20"/>
        </w:rPr>
      </w:pPr>
    </w:p>
    <w:p w14:paraId="140417CA" w14:textId="064939DF" w:rsidR="00D2157C" w:rsidRDefault="00D2157C" w:rsidP="00D2157C">
      <w:pPr>
        <w:spacing w:line="204" w:lineRule="exact"/>
        <w:ind w:left="225"/>
        <w:rPr>
          <w:rFonts w:ascii="Arial"/>
          <w:b/>
          <w:color w:val="BF5A14"/>
          <w:sz w:val="20"/>
        </w:rPr>
      </w:pPr>
    </w:p>
    <w:p w14:paraId="217314C6" w14:textId="4AC0C9BD" w:rsidR="00D2157C" w:rsidRDefault="00D2157C" w:rsidP="00D2157C">
      <w:pPr>
        <w:spacing w:line="204" w:lineRule="exact"/>
        <w:ind w:left="225"/>
        <w:rPr>
          <w:sz w:val="20"/>
          <w:szCs w:val="20"/>
        </w:rPr>
      </w:pPr>
      <w:r>
        <w:rPr>
          <w:rFonts w:ascii="Arial"/>
          <w:b/>
          <w:color w:val="BF5A14"/>
          <w:sz w:val="20"/>
        </w:rPr>
        <w:t xml:space="preserve"> </w:t>
      </w:r>
      <w:r w:rsidRPr="00D2157C">
        <w:rPr>
          <w:sz w:val="20"/>
          <w:szCs w:val="20"/>
        </w:rPr>
        <w:t>Figure 1 CTA right upper pulmonary vein connection to SVC (arrow)</w:t>
      </w:r>
    </w:p>
    <w:p w14:paraId="3F243818" w14:textId="4C09C1C0" w:rsidR="00D2157C" w:rsidRDefault="00D2157C" w:rsidP="00D2157C">
      <w:pPr>
        <w:spacing w:line="204" w:lineRule="exact"/>
        <w:ind w:left="225"/>
        <w:rPr>
          <w:sz w:val="20"/>
          <w:szCs w:val="20"/>
        </w:rPr>
      </w:pPr>
      <w:r>
        <w:rPr>
          <w:noProof/>
        </w:rPr>
        <w:drawing>
          <wp:anchor distT="0" distB="0" distL="114300" distR="114300" simplePos="0" relativeHeight="251659264" behindDoc="1" locked="0" layoutInCell="1" allowOverlap="1" wp14:anchorId="58F67A57" wp14:editId="527712D9">
            <wp:simplePos x="0" y="0"/>
            <wp:positionH relativeFrom="column">
              <wp:posOffset>151130</wp:posOffset>
            </wp:positionH>
            <wp:positionV relativeFrom="paragraph">
              <wp:posOffset>147320</wp:posOffset>
            </wp:positionV>
            <wp:extent cx="2178050" cy="1957705"/>
            <wp:effectExtent l="0" t="0" r="0" b="4445"/>
            <wp:wrapTopAndBottom/>
            <wp:docPr id="2" name="Picture 2" descr="A close-up of a fetu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fetus&#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78050" cy="1957705"/>
                    </a:xfrm>
                    <a:prstGeom prst="rect">
                      <a:avLst/>
                    </a:prstGeom>
                  </pic:spPr>
                </pic:pic>
              </a:graphicData>
            </a:graphic>
            <wp14:sizeRelH relativeFrom="page">
              <wp14:pctWidth>0</wp14:pctWidth>
            </wp14:sizeRelH>
            <wp14:sizeRelV relativeFrom="page">
              <wp14:pctHeight>0</wp14:pctHeight>
            </wp14:sizeRelV>
          </wp:anchor>
        </w:drawing>
      </w:r>
    </w:p>
    <w:p w14:paraId="21D1DB85" w14:textId="67716886" w:rsidR="00D16032" w:rsidRPr="00D16032" w:rsidRDefault="00D16032" w:rsidP="00D16032">
      <w:pPr>
        <w:rPr>
          <w:sz w:val="20"/>
          <w:szCs w:val="20"/>
        </w:rPr>
      </w:pPr>
      <w:r>
        <w:rPr>
          <w:sz w:val="18"/>
          <w:szCs w:val="18"/>
        </w:rPr>
        <w:t xml:space="preserve">    </w:t>
      </w:r>
      <w:r w:rsidRPr="00D16032">
        <w:rPr>
          <w:sz w:val="20"/>
          <w:szCs w:val="20"/>
        </w:rPr>
        <w:t>Figure 2 Cardiac MRI SVASD (arrow)</w:t>
      </w:r>
    </w:p>
    <w:p w14:paraId="7B119322" w14:textId="6EF870BC" w:rsidR="00D2157C" w:rsidRPr="00277695" w:rsidRDefault="00D2157C" w:rsidP="00D2157C">
      <w:pPr>
        <w:spacing w:line="204" w:lineRule="exact"/>
        <w:ind w:left="225"/>
        <w:rPr>
          <w:rFonts w:ascii="Arial"/>
          <w:b/>
          <w:color w:val="BF5A14"/>
          <w:sz w:val="20"/>
        </w:rPr>
      </w:pPr>
    </w:p>
    <w:p w14:paraId="5DCA32BE" w14:textId="4A1E5255" w:rsidR="005973B9" w:rsidRPr="00D16032" w:rsidRDefault="00D16032" w:rsidP="005973B9">
      <w:pPr>
        <w:spacing w:line="204" w:lineRule="exact"/>
        <w:rPr>
          <w:rFonts w:ascii="Arial"/>
          <w:b/>
          <w:color w:val="BF5A14"/>
          <w:sz w:val="20"/>
        </w:rPr>
      </w:pPr>
      <w:r>
        <w:rPr>
          <w:rFonts w:ascii="Arial"/>
          <w:b/>
          <w:color w:val="BF5A14"/>
          <w:sz w:val="20"/>
        </w:rPr>
        <w:t xml:space="preserve">      </w:t>
      </w:r>
      <w:r w:rsidR="00D2157C">
        <w:rPr>
          <w:rFonts w:ascii="Arial"/>
          <w:b/>
          <w:color w:val="BF5A14"/>
          <w:sz w:val="20"/>
        </w:rPr>
        <w:t xml:space="preserve"> </w:t>
      </w:r>
      <w:r w:rsidR="00277695">
        <w:rPr>
          <w:rFonts w:ascii="Arial"/>
          <w:b/>
          <w:color w:val="BF5A14"/>
          <w:sz w:val="20"/>
        </w:rPr>
        <w:t xml:space="preserve">Recent </w:t>
      </w:r>
      <w:r w:rsidR="005973B9">
        <w:rPr>
          <w:rFonts w:ascii="Arial"/>
          <w:b/>
          <w:color w:val="BF5A14"/>
          <w:sz w:val="20"/>
        </w:rPr>
        <w:t xml:space="preserve">Publications </w:t>
      </w:r>
    </w:p>
    <w:p w14:paraId="6942915F" w14:textId="4F208814" w:rsidR="00882902" w:rsidRPr="00882902" w:rsidRDefault="00882902" w:rsidP="008143E3">
      <w:pPr>
        <w:pStyle w:val="ListParagraph"/>
        <w:numPr>
          <w:ilvl w:val="0"/>
          <w:numId w:val="3"/>
        </w:numPr>
        <w:tabs>
          <w:tab w:val="left" w:pos="384"/>
        </w:tabs>
        <w:adjustRightInd w:val="0"/>
        <w:snapToGrid w:val="0"/>
        <w:spacing w:before="103" w:line="240" w:lineRule="auto"/>
        <w:ind w:left="389" w:right="144" w:hanging="288"/>
        <w:rPr>
          <w:sz w:val="18"/>
        </w:rPr>
      </w:pPr>
      <w:r w:rsidRPr="00882902">
        <w:rPr>
          <w:sz w:val="18"/>
        </w:rPr>
        <w:t xml:space="preserve">Tieliwaerdi, X &amp; Aripova, N &amp; Duryee, M &amp; Jiang, X &amp; Klassen, L &amp; O'Dell, J &amp; England, B &amp; Anderson, D &amp;   </w:t>
      </w:r>
      <w:proofErr w:type="spellStart"/>
      <w:r w:rsidRPr="00882902">
        <w:rPr>
          <w:sz w:val="18"/>
        </w:rPr>
        <w:t>Mikuls</w:t>
      </w:r>
      <w:proofErr w:type="spellEnd"/>
      <w:r w:rsidRPr="00882902">
        <w:rPr>
          <w:sz w:val="18"/>
        </w:rPr>
        <w:t xml:space="preserve">, T &amp; Thiele, G. Matrix </w:t>
      </w:r>
      <w:proofErr w:type="spellStart"/>
      <w:r w:rsidRPr="00882902">
        <w:rPr>
          <w:sz w:val="18"/>
        </w:rPr>
        <w:t>Gla</w:t>
      </w:r>
      <w:proofErr w:type="spellEnd"/>
      <w:r w:rsidRPr="00882902">
        <w:rPr>
          <w:sz w:val="18"/>
        </w:rPr>
        <w:t xml:space="preserve"> Protein (MGP) Modified with</w:t>
      </w:r>
      <w:r w:rsidR="008143E3">
        <w:rPr>
          <w:sz w:val="18"/>
        </w:rPr>
        <w:t xml:space="preserve"> </w:t>
      </w:r>
      <w:r w:rsidRPr="00882902">
        <w:rPr>
          <w:sz w:val="18"/>
        </w:rPr>
        <w:t xml:space="preserve">Malondialdehyde/Acetaldehyde Is Increased in Rheumatoid Arthritis and Cardiovascular Patients. Arthritis &amp; </w:t>
      </w:r>
      <w:proofErr w:type="gramStart"/>
      <w:r w:rsidRPr="00882902">
        <w:rPr>
          <w:sz w:val="18"/>
        </w:rPr>
        <w:t>Rheumatology ,</w:t>
      </w:r>
      <w:proofErr w:type="gramEnd"/>
      <w:r w:rsidRPr="00882902">
        <w:rPr>
          <w:sz w:val="18"/>
        </w:rPr>
        <w:t xml:space="preserve"> 72(Suppl 10), Oct, 2022</w:t>
      </w:r>
    </w:p>
    <w:p w14:paraId="39CFE345" w14:textId="0E45F43C" w:rsidR="00882902" w:rsidRPr="00882902" w:rsidRDefault="00882902" w:rsidP="008143E3">
      <w:pPr>
        <w:pStyle w:val="ListParagraph"/>
        <w:numPr>
          <w:ilvl w:val="0"/>
          <w:numId w:val="3"/>
        </w:numPr>
        <w:tabs>
          <w:tab w:val="left" w:pos="384"/>
        </w:tabs>
        <w:adjustRightInd w:val="0"/>
        <w:snapToGrid w:val="0"/>
        <w:spacing w:before="103" w:line="240" w:lineRule="auto"/>
        <w:ind w:left="389" w:right="144" w:hanging="288"/>
        <w:rPr>
          <w:sz w:val="18"/>
        </w:rPr>
      </w:pPr>
      <w:r w:rsidRPr="00882902">
        <w:rPr>
          <w:sz w:val="18"/>
        </w:rPr>
        <w:t xml:space="preserve">Aripova, N &amp; Duryee, M &amp; Tieliwaerdi, X &amp; Jiang, X &amp; Klassen, L &amp; O'Dell, J &amp; England, B &amp; </w:t>
      </w:r>
      <w:proofErr w:type="spellStart"/>
      <w:r w:rsidRPr="00882902">
        <w:rPr>
          <w:sz w:val="18"/>
        </w:rPr>
        <w:t>Mikuls</w:t>
      </w:r>
      <w:proofErr w:type="spellEnd"/>
      <w:r w:rsidRPr="00882902">
        <w:rPr>
          <w:sz w:val="18"/>
        </w:rPr>
        <w:t xml:space="preserve">, T &amp; Thiele, G. Modification of THP-1 Cells with Malondialdehyde-Acetaldehyde Increases Cellular Calcium Load Rendering Cells Susceptible to Citrullination of Self-Proteins. Arthritis &amp; Rheumatology, 72(Suppl 10), </w:t>
      </w:r>
      <w:proofErr w:type="gramStart"/>
      <w:r w:rsidRPr="00882902">
        <w:rPr>
          <w:sz w:val="18"/>
        </w:rPr>
        <w:t>Oct,</w:t>
      </w:r>
      <w:proofErr w:type="gramEnd"/>
      <w:r w:rsidRPr="00882902">
        <w:rPr>
          <w:sz w:val="18"/>
        </w:rPr>
        <w:t xml:space="preserve"> 2020</w:t>
      </w:r>
    </w:p>
    <w:p w14:paraId="310989AD" w14:textId="1FF33547" w:rsidR="005973B9" w:rsidRPr="008143E3" w:rsidRDefault="00882902" w:rsidP="008143E3">
      <w:pPr>
        <w:pStyle w:val="ListParagraph"/>
        <w:numPr>
          <w:ilvl w:val="0"/>
          <w:numId w:val="3"/>
        </w:numPr>
        <w:tabs>
          <w:tab w:val="left" w:pos="384"/>
        </w:tabs>
        <w:adjustRightInd w:val="0"/>
        <w:snapToGrid w:val="0"/>
        <w:spacing w:before="103" w:line="240" w:lineRule="auto"/>
        <w:ind w:left="389" w:right="144" w:hanging="288"/>
        <w:rPr>
          <w:sz w:val="18"/>
        </w:rPr>
      </w:pPr>
      <w:r w:rsidRPr="008143E3">
        <w:rPr>
          <w:sz w:val="18"/>
        </w:rPr>
        <w:t xml:space="preserve">Ahmad, S &amp; Khan, BA &amp; Muhammad, S &amp; Yousaf, A &amp; </w:t>
      </w:r>
      <w:proofErr w:type="spellStart"/>
      <w:r w:rsidRPr="008143E3">
        <w:rPr>
          <w:sz w:val="18"/>
        </w:rPr>
        <w:t>Abdelazeem</w:t>
      </w:r>
      <w:proofErr w:type="spellEnd"/>
      <w:r w:rsidRPr="008143E3">
        <w:rPr>
          <w:sz w:val="18"/>
        </w:rPr>
        <w:t xml:space="preserve">, B &amp; Ahmad, M &amp; Tieliwaerdi, X &amp; </w:t>
      </w:r>
      <w:proofErr w:type="spellStart"/>
      <w:r w:rsidRPr="008143E3">
        <w:rPr>
          <w:sz w:val="18"/>
        </w:rPr>
        <w:t>Qavi</w:t>
      </w:r>
      <w:proofErr w:type="spellEnd"/>
      <w:r w:rsidRPr="008143E3">
        <w:rPr>
          <w:sz w:val="18"/>
        </w:rPr>
        <w:t xml:space="preserve">, AH. Comparison of </w:t>
      </w:r>
      <w:proofErr w:type="spellStart"/>
      <w:r w:rsidRPr="008143E3">
        <w:rPr>
          <w:sz w:val="18"/>
        </w:rPr>
        <w:t>Impella</w:t>
      </w:r>
      <w:proofErr w:type="spellEnd"/>
      <w:r w:rsidRPr="008143E3">
        <w:rPr>
          <w:sz w:val="18"/>
        </w:rPr>
        <w:t xml:space="preserve"> Support versus Extracorporeal Membrane Oxygenation in Patients with Cardiogenic Shock: A Systematic Review and Meta-analysis. Cardiogenic shock and hemodynamic </w:t>
      </w:r>
      <w:proofErr w:type="gramStart"/>
      <w:r w:rsidRPr="008143E3">
        <w:rPr>
          <w:sz w:val="18"/>
        </w:rPr>
        <w:t>support ,</w:t>
      </w:r>
      <w:proofErr w:type="gramEnd"/>
      <w:r w:rsidRPr="008143E3">
        <w:rPr>
          <w:sz w:val="18"/>
        </w:rPr>
        <w:t xml:space="preserve"> volume 1, issue 3, supplement, May 01, 2022</w:t>
      </w:r>
    </w:p>
    <w:p w14:paraId="504FAD19" w14:textId="0F2EA571" w:rsidR="00882902" w:rsidRDefault="008143E3" w:rsidP="00882902">
      <w:pPr>
        <w:pStyle w:val="ListParagraph"/>
        <w:numPr>
          <w:ilvl w:val="0"/>
          <w:numId w:val="3"/>
        </w:numPr>
        <w:tabs>
          <w:tab w:val="left" w:pos="384"/>
        </w:tabs>
        <w:spacing w:before="103" w:line="216" w:lineRule="exact"/>
        <w:ind w:right="138"/>
        <w:rPr>
          <w:sz w:val="18"/>
        </w:rPr>
      </w:pPr>
      <w:proofErr w:type="spellStart"/>
      <w:r w:rsidRPr="008143E3">
        <w:rPr>
          <w:sz w:val="18"/>
        </w:rPr>
        <w:t>Jabbour</w:t>
      </w:r>
      <w:proofErr w:type="spellEnd"/>
      <w:r w:rsidRPr="008143E3">
        <w:rPr>
          <w:sz w:val="18"/>
        </w:rPr>
        <w:t xml:space="preserve"> F, </w:t>
      </w:r>
      <w:proofErr w:type="spellStart"/>
      <w:r w:rsidRPr="008143E3">
        <w:rPr>
          <w:sz w:val="18"/>
        </w:rPr>
        <w:t>Kanmanthareddy</w:t>
      </w:r>
      <w:proofErr w:type="spellEnd"/>
      <w:r w:rsidRPr="008143E3">
        <w:rPr>
          <w:sz w:val="18"/>
        </w:rPr>
        <w:t xml:space="preserve"> A. Sinus Node Dysfunction. 2022 Jul 5. In: </w:t>
      </w:r>
      <w:proofErr w:type="spellStart"/>
      <w:r w:rsidRPr="008143E3">
        <w:rPr>
          <w:sz w:val="18"/>
        </w:rPr>
        <w:t>StatPearls</w:t>
      </w:r>
      <w:proofErr w:type="spellEnd"/>
      <w:r w:rsidRPr="008143E3">
        <w:rPr>
          <w:sz w:val="18"/>
        </w:rPr>
        <w:t xml:space="preserve"> [Internet]. Treasure Island (FL): </w:t>
      </w:r>
      <w:proofErr w:type="spellStart"/>
      <w:r w:rsidRPr="008143E3">
        <w:rPr>
          <w:sz w:val="18"/>
        </w:rPr>
        <w:t>StatPearls</w:t>
      </w:r>
      <w:proofErr w:type="spellEnd"/>
      <w:r w:rsidRPr="008143E3">
        <w:rPr>
          <w:sz w:val="18"/>
        </w:rPr>
        <w:t xml:space="preserve"> Publishing; 2022 Jan–. PMID: 31334973.</w:t>
      </w:r>
    </w:p>
    <w:p w14:paraId="0B8D99C0" w14:textId="01F50919" w:rsidR="00673D08" w:rsidRDefault="00673D08" w:rsidP="00882902">
      <w:pPr>
        <w:pStyle w:val="ListParagraph"/>
        <w:numPr>
          <w:ilvl w:val="0"/>
          <w:numId w:val="3"/>
        </w:numPr>
        <w:tabs>
          <w:tab w:val="left" w:pos="384"/>
        </w:tabs>
        <w:spacing w:before="103" w:line="216" w:lineRule="exact"/>
        <w:ind w:right="138"/>
        <w:rPr>
          <w:sz w:val="18"/>
        </w:rPr>
      </w:pPr>
      <w:proofErr w:type="spellStart"/>
      <w:r w:rsidRPr="00673D08">
        <w:rPr>
          <w:sz w:val="18"/>
        </w:rPr>
        <w:t>Jabbour</w:t>
      </w:r>
      <w:proofErr w:type="spellEnd"/>
      <w:r w:rsidRPr="00673D08">
        <w:rPr>
          <w:sz w:val="18"/>
        </w:rPr>
        <w:t xml:space="preserve"> F, Grossman SA. Atrioventricular Reciprocating Tachycardia. 2021 Aug 29. In: </w:t>
      </w:r>
      <w:proofErr w:type="spellStart"/>
      <w:r w:rsidRPr="00673D08">
        <w:rPr>
          <w:sz w:val="18"/>
        </w:rPr>
        <w:t>StatPearls</w:t>
      </w:r>
      <w:proofErr w:type="spellEnd"/>
      <w:r w:rsidRPr="00673D08">
        <w:rPr>
          <w:sz w:val="18"/>
        </w:rPr>
        <w:t xml:space="preserve"> [Internet]. Treasure Island (FL): </w:t>
      </w:r>
      <w:proofErr w:type="spellStart"/>
      <w:r w:rsidRPr="00673D08">
        <w:rPr>
          <w:sz w:val="18"/>
        </w:rPr>
        <w:t>StatPearls</w:t>
      </w:r>
      <w:proofErr w:type="spellEnd"/>
      <w:r w:rsidRPr="00673D08">
        <w:rPr>
          <w:sz w:val="18"/>
        </w:rPr>
        <w:t xml:space="preserve"> Publishing; 2022 Jan–. PMID: 30969587</w:t>
      </w:r>
    </w:p>
    <w:p w14:paraId="4B278E21" w14:textId="77777777" w:rsidR="00AE3E37" w:rsidRPr="008756E6" w:rsidRDefault="00AE3E37" w:rsidP="008756E6">
      <w:pPr>
        <w:tabs>
          <w:tab w:val="left" w:pos="384"/>
        </w:tabs>
        <w:ind w:right="117"/>
      </w:pPr>
    </w:p>
    <w:p w14:paraId="4784709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EE01A36" w14:textId="77777777" w:rsidR="00AE3E37" w:rsidRDefault="00AE3E37">
      <w:pPr>
        <w:pStyle w:val="BodyText"/>
        <w:rPr>
          <w:rFonts w:ascii="Calibri"/>
          <w:sz w:val="20"/>
        </w:rPr>
      </w:pPr>
    </w:p>
    <w:p w14:paraId="365A5CC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FA00D3B" wp14:editId="3A289D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50C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3A67CB0" w14:textId="1D038BA8" w:rsidR="00AE3E37" w:rsidRDefault="009B20A6" w:rsidP="00404E5B">
      <w:pPr>
        <w:spacing w:before="92"/>
        <w:ind w:right="4234"/>
        <w:rPr>
          <w:rFonts w:ascii="Arial"/>
        </w:rPr>
      </w:pPr>
      <w:r>
        <w:rPr>
          <w:rFonts w:ascii="Arial"/>
          <w:noProof/>
          <w:color w:val="BF5A14"/>
        </w:rPr>
        <w:drawing>
          <wp:anchor distT="0" distB="0" distL="114300" distR="114300" simplePos="0" relativeHeight="251663360" behindDoc="0" locked="0" layoutInCell="1" allowOverlap="1" wp14:anchorId="75104952" wp14:editId="083CC87B">
            <wp:simplePos x="0" y="0"/>
            <wp:positionH relativeFrom="column">
              <wp:posOffset>3867150</wp:posOffset>
            </wp:positionH>
            <wp:positionV relativeFrom="paragraph">
              <wp:posOffset>-3175</wp:posOffset>
            </wp:positionV>
            <wp:extent cx="2919095" cy="2186940"/>
            <wp:effectExtent l="0" t="0" r="0" b="3810"/>
            <wp:wrapSquare wrapText="bothSides"/>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9095" cy="2186940"/>
                    </a:xfrm>
                    <a:prstGeom prst="rect">
                      <a:avLst/>
                    </a:prstGeom>
                  </pic:spPr>
                </pic:pic>
              </a:graphicData>
            </a:graphic>
            <wp14:sizeRelH relativeFrom="margin">
              <wp14:pctWidth>0</wp14:pctWidth>
            </wp14:sizeRelH>
            <wp14:sizeRelV relativeFrom="margin">
              <wp14:pctHeight>0</wp14:pctHeight>
            </wp14:sizeRelV>
          </wp:anchor>
        </w:drawing>
      </w:r>
      <w:r w:rsidR="00480F26">
        <w:rPr>
          <w:caps/>
          <w:noProof/>
        </w:rPr>
        <w:drawing>
          <wp:anchor distT="0" distB="0" distL="114300" distR="114300" simplePos="0" relativeHeight="251661312" behindDoc="1" locked="0" layoutInCell="1" allowOverlap="1" wp14:anchorId="4D034B32" wp14:editId="5E9BB51F">
            <wp:simplePos x="0" y="0"/>
            <wp:positionH relativeFrom="column">
              <wp:posOffset>0</wp:posOffset>
            </wp:positionH>
            <wp:positionV relativeFrom="paragraph">
              <wp:posOffset>53975</wp:posOffset>
            </wp:positionV>
            <wp:extent cx="1447800" cy="2026920"/>
            <wp:effectExtent l="0" t="0" r="0" b="0"/>
            <wp:wrapTopAndBottom/>
            <wp:docPr id="6" name="Picture 6"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miling for the camera&#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7800" cy="2026920"/>
                    </a:xfrm>
                    <a:prstGeom prst="rect">
                      <a:avLst/>
                    </a:prstGeom>
                  </pic:spPr>
                </pic:pic>
              </a:graphicData>
            </a:graphic>
          </wp:anchor>
        </w:drawing>
      </w:r>
      <w:r w:rsidR="00A9710C">
        <w:rPr>
          <w:rFonts w:ascii="Arial"/>
          <w:color w:val="BF5A14"/>
        </w:rPr>
        <w:t>Biography</w:t>
      </w:r>
      <w:r w:rsidR="00404E5B">
        <w:rPr>
          <w:rFonts w:ascii="Arial"/>
          <w:color w:val="BF5A14"/>
        </w:rPr>
        <w:t xml:space="preserve"> </w:t>
      </w:r>
    </w:p>
    <w:p w14:paraId="334DC0BD" w14:textId="49696905" w:rsidR="00673D08" w:rsidRDefault="00673D08" w:rsidP="00673D08">
      <w:pPr>
        <w:jc w:val="both"/>
      </w:pPr>
      <w:r>
        <w:t>Xiarepati Tieliwaerdi</w:t>
      </w:r>
      <w:r w:rsidRPr="00BC5A18">
        <w:t xml:space="preserve"> has completed h</w:t>
      </w:r>
      <w:r>
        <w:t>er</w:t>
      </w:r>
      <w:r w:rsidRPr="00BC5A18">
        <w:t xml:space="preserve"> </w:t>
      </w:r>
      <w:r>
        <w:t>MD</w:t>
      </w:r>
      <w:r w:rsidRPr="00BC5A18">
        <w:t xml:space="preserve"> </w:t>
      </w:r>
      <w:r>
        <w:t xml:space="preserve">University of Nebraska Medical </w:t>
      </w:r>
      <w:proofErr w:type="gramStart"/>
      <w:r>
        <w:t xml:space="preserve">Center </w:t>
      </w:r>
      <w:r w:rsidRPr="00BC5A18">
        <w:t>,</w:t>
      </w:r>
      <w:proofErr w:type="gramEnd"/>
      <w:r w:rsidRPr="00BC5A18">
        <w:t xml:space="preserve"> </w:t>
      </w:r>
      <w:r>
        <w:t>USA</w:t>
      </w:r>
      <w:r w:rsidRPr="00BC5A18">
        <w:t xml:space="preserve">. </w:t>
      </w:r>
      <w:r>
        <w:t>She</w:t>
      </w:r>
      <w:r w:rsidRPr="00BC5A18">
        <w:t xml:space="preserve"> is </w:t>
      </w:r>
      <w:r>
        <w:t>an internal medicine resident in Allegheny General hospital in Pittsburgh, Pennsylvania, USA.</w:t>
      </w:r>
      <w:r w:rsidRPr="00BC5A18">
        <w:t xml:space="preserve"> </w:t>
      </w:r>
      <w:r>
        <w:t xml:space="preserve">She developed her interest in cardiology when she was working in autoimmune disease laboratory in medical school focusing on autoimmune disease and its cardiovascular comorbidities. She has been continuing her research in complex cardiac clinical cases diagnosis and management and advanced cardiac imaging interpretation during her residency training. </w:t>
      </w:r>
    </w:p>
    <w:p w14:paraId="48E7DF29" w14:textId="77777777" w:rsidR="00673D08" w:rsidRDefault="00673D08" w:rsidP="00673D08">
      <w:pPr>
        <w:jc w:val="both"/>
      </w:pPr>
    </w:p>
    <w:p w14:paraId="02691332" w14:textId="77777777" w:rsidR="00673D08" w:rsidRDefault="00673D08" w:rsidP="00673D08">
      <w:pPr>
        <w:jc w:val="both"/>
      </w:pPr>
    </w:p>
    <w:p w14:paraId="14121CD7" w14:textId="77777777" w:rsidR="00673D08" w:rsidRDefault="00673D08" w:rsidP="00673D08">
      <w:pPr>
        <w:jc w:val="both"/>
      </w:pPr>
    </w:p>
    <w:p w14:paraId="15E91603" w14:textId="77777777" w:rsidR="00673D08" w:rsidRDefault="00673D08" w:rsidP="00673D08">
      <w:pPr>
        <w:jc w:val="both"/>
      </w:pPr>
    </w:p>
    <w:p w14:paraId="29FE3A85" w14:textId="77777777" w:rsidR="00673D08" w:rsidRDefault="00673D08" w:rsidP="00673D08">
      <w:pPr>
        <w:jc w:val="both"/>
      </w:pPr>
    </w:p>
    <w:p w14:paraId="330CB1A6" w14:textId="2D570AD7" w:rsidR="00AE3E37" w:rsidRPr="008143E3" w:rsidRDefault="00A9710C" w:rsidP="008143E3">
      <w:pPr>
        <w:spacing w:before="62"/>
        <w:ind w:left="4217" w:right="4235"/>
        <w:jc w:val="center"/>
        <w:rPr>
          <w:rFonts w:ascii="Arial"/>
          <w:sz w:val="14"/>
        </w:rPr>
      </w:pPr>
      <w:r>
        <w:rPr>
          <w:rFonts w:ascii="Arial"/>
          <w:sz w:val="14"/>
        </w:rPr>
        <w:t xml:space="preserve">Email: </w:t>
      </w:r>
      <w:r w:rsidR="00292ED9">
        <w:rPr>
          <w:noProof/>
        </w:rPr>
        <mc:AlternateContent>
          <mc:Choice Requires="wps">
            <w:drawing>
              <wp:anchor distT="0" distB="0" distL="0" distR="0" simplePos="0" relativeHeight="251652096" behindDoc="0" locked="0" layoutInCell="1" allowOverlap="1" wp14:anchorId="0EA6ECA0" wp14:editId="34D076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81CD0"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480F26">
        <w:rPr>
          <w:rFonts w:ascii="Arial"/>
          <w:sz w:val="14"/>
        </w:rPr>
        <w:t>x.tieliwaerdi@outlook.com</w:t>
      </w:r>
    </w:p>
    <w:p w14:paraId="090800EE" w14:textId="77777777" w:rsidR="00AE3E37" w:rsidRDefault="00AE3E37">
      <w:pPr>
        <w:pStyle w:val="BodyText"/>
        <w:rPr>
          <w:rFonts w:ascii="Arial"/>
          <w:sz w:val="20"/>
        </w:rPr>
      </w:pPr>
    </w:p>
    <w:p w14:paraId="131852DA" w14:textId="77777777" w:rsidR="00AE3E37" w:rsidRDefault="00AE3E37">
      <w:pPr>
        <w:pStyle w:val="BodyText"/>
        <w:spacing w:before="7"/>
        <w:rPr>
          <w:rFonts w:ascii="Arial"/>
          <w:sz w:val="29"/>
        </w:rPr>
      </w:pPr>
    </w:p>
    <w:p w14:paraId="272F2500" w14:textId="77777777" w:rsidR="00AE3E37" w:rsidRDefault="00A9710C" w:rsidP="00480F26">
      <w:pPr>
        <w:spacing w:before="39"/>
        <w:rPr>
          <w:rFonts w:ascii="Minion Pro"/>
          <w:b/>
          <w:sz w:val="20"/>
        </w:rPr>
      </w:pPr>
      <w:r w:rsidRPr="00B21A57">
        <w:rPr>
          <w:rFonts w:ascii="Minion Pro"/>
          <w:b/>
          <w:sz w:val="20"/>
        </w:rPr>
        <w:t>Notes/Comments:</w:t>
      </w:r>
    </w:p>
    <w:p w14:paraId="56AB467E" w14:textId="77777777" w:rsidR="00EA7D51" w:rsidRDefault="00EA7D51" w:rsidP="000534A1">
      <w:pPr>
        <w:spacing w:before="39"/>
        <w:ind w:left="100"/>
        <w:rPr>
          <w:rFonts w:ascii="Minion Pro"/>
          <w:b/>
          <w:sz w:val="20"/>
        </w:rPr>
      </w:pPr>
    </w:p>
    <w:p w14:paraId="03BC3348" w14:textId="77777777" w:rsidR="00EA7D51" w:rsidRDefault="00EA7D51" w:rsidP="000534A1">
      <w:pPr>
        <w:spacing w:before="39"/>
        <w:ind w:left="100"/>
        <w:rPr>
          <w:rFonts w:ascii="Minion Pro"/>
          <w:b/>
          <w:sz w:val="20"/>
        </w:rPr>
      </w:pPr>
    </w:p>
    <w:p w14:paraId="66080D06" w14:textId="245AFF9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77695">
        <w:rPr>
          <w:sz w:val="20"/>
          <w:szCs w:val="20"/>
          <w:lang w:val="en-NZ"/>
        </w:rPr>
        <w:t>Xiarepati Tieliwaerdi</w:t>
      </w:r>
      <w:r w:rsidRPr="00F35A62">
        <w:rPr>
          <w:sz w:val="20"/>
          <w:szCs w:val="20"/>
          <w:lang w:val="en-NZ"/>
        </w:rPr>
        <w:br/>
        <w:t>Contact number:</w:t>
      </w:r>
      <w:r w:rsidR="00277695">
        <w:rPr>
          <w:sz w:val="20"/>
          <w:szCs w:val="20"/>
          <w:lang w:val="en-NZ"/>
        </w:rPr>
        <w:t xml:space="preserve"> +1 402-457-9633</w:t>
      </w:r>
      <w:r w:rsidRPr="00F35A62">
        <w:rPr>
          <w:sz w:val="20"/>
          <w:szCs w:val="20"/>
          <w:lang w:val="en-NZ"/>
        </w:rPr>
        <w:br/>
        <w:t>Twitter account:</w:t>
      </w:r>
      <w:r w:rsidR="00277695">
        <w:rPr>
          <w:sz w:val="20"/>
          <w:szCs w:val="20"/>
          <w:lang w:val="en-NZ"/>
        </w:rPr>
        <w:t xml:space="preserve"> NA</w:t>
      </w:r>
      <w:r w:rsidRPr="00F35A62">
        <w:rPr>
          <w:sz w:val="20"/>
          <w:szCs w:val="20"/>
          <w:lang w:val="en-NZ"/>
        </w:rPr>
        <w:br/>
        <w:t>Linked In account:</w:t>
      </w:r>
      <w:r w:rsidR="00277695">
        <w:rPr>
          <w:sz w:val="20"/>
          <w:szCs w:val="20"/>
          <w:lang w:val="en-NZ"/>
        </w:rPr>
        <w:t xml:space="preserve"> NA</w:t>
      </w:r>
    </w:p>
    <w:p w14:paraId="3B381DD3" w14:textId="1EE3D94C" w:rsidR="00EA7D51" w:rsidRPr="00480F26" w:rsidRDefault="00EA7D51" w:rsidP="00480F26">
      <w:pPr>
        <w:autoSpaceDE w:val="0"/>
        <w:autoSpaceDN w:val="0"/>
        <w:adjustRightInd w:val="0"/>
        <w:rPr>
          <w:sz w:val="20"/>
          <w:szCs w:val="20"/>
          <w:lang w:val="en-NZ"/>
        </w:rPr>
        <w:sectPr w:rsidR="00EA7D51" w:rsidRPr="00480F2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72DCF97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1244B" w14:textId="77777777" w:rsidR="00242FA7" w:rsidRDefault="00242FA7">
      <w:r>
        <w:separator/>
      </w:r>
    </w:p>
  </w:endnote>
  <w:endnote w:type="continuationSeparator" w:id="0">
    <w:p w14:paraId="5C69A1C3" w14:textId="77777777" w:rsidR="00242FA7" w:rsidRDefault="0024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Calibri"/>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2C60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1072" behindDoc="1" locked="0" layoutInCell="1" allowOverlap="1" wp14:anchorId="20637E0D" wp14:editId="23E78C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01E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017D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37E0D"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7301E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017D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516D9B0" wp14:editId="58A9EA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11F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82FB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6D9B0" id="Text Box 2" o:spid="_x0000_s1027"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9E11F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82FB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09881935" wp14:editId="453BCD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C7C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79CB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81935" id="Text Box 1" o:spid="_x0000_s1028" type="#_x0000_t202" style="position:absolute;margin-left:468.9pt;margin-top:798.8pt;width:91.4pt;height:26.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23C7C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79CB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80298" w14:textId="77777777" w:rsidR="00242FA7" w:rsidRDefault="00242FA7">
      <w:r>
        <w:separator/>
      </w:r>
    </w:p>
  </w:footnote>
  <w:footnote w:type="continuationSeparator" w:id="0">
    <w:p w14:paraId="5E4AB14E" w14:textId="77777777" w:rsidR="00242FA7" w:rsidRDefault="00242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00B80D5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9F0EE9"/>
    <w:multiLevelType w:val="hybridMultilevel"/>
    <w:tmpl w:val="E2E2BC9A"/>
    <w:lvl w:ilvl="0" w:tplc="8CDAF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709719">
    <w:abstractNumId w:val="0"/>
  </w:num>
  <w:num w:numId="2" w16cid:durableId="534856160">
    <w:abstractNumId w:val="1"/>
  </w:num>
  <w:num w:numId="3" w16cid:durableId="150946169">
    <w:abstractNumId w:val="0"/>
  </w:num>
  <w:num w:numId="4" w16cid:durableId="1511530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AA2"/>
    <w:rsid w:val="000534A1"/>
    <w:rsid w:val="0006797A"/>
    <w:rsid w:val="000B4CAA"/>
    <w:rsid w:val="000E2911"/>
    <w:rsid w:val="001263DF"/>
    <w:rsid w:val="00242FA7"/>
    <w:rsid w:val="00277695"/>
    <w:rsid w:val="00292ED9"/>
    <w:rsid w:val="002A1D3A"/>
    <w:rsid w:val="002C00E8"/>
    <w:rsid w:val="00351D9B"/>
    <w:rsid w:val="00380299"/>
    <w:rsid w:val="00404E5B"/>
    <w:rsid w:val="00414F7B"/>
    <w:rsid w:val="004355DC"/>
    <w:rsid w:val="00447D91"/>
    <w:rsid w:val="004749B4"/>
    <w:rsid w:val="00475D20"/>
    <w:rsid w:val="00480F26"/>
    <w:rsid w:val="00494130"/>
    <w:rsid w:val="004B1217"/>
    <w:rsid w:val="004F3523"/>
    <w:rsid w:val="00527147"/>
    <w:rsid w:val="00527A33"/>
    <w:rsid w:val="00590D60"/>
    <w:rsid w:val="005973B9"/>
    <w:rsid w:val="005A0A2B"/>
    <w:rsid w:val="005B3A56"/>
    <w:rsid w:val="006060CE"/>
    <w:rsid w:val="0061505C"/>
    <w:rsid w:val="0063497F"/>
    <w:rsid w:val="00673D08"/>
    <w:rsid w:val="00684F78"/>
    <w:rsid w:val="00714354"/>
    <w:rsid w:val="00742263"/>
    <w:rsid w:val="008143E3"/>
    <w:rsid w:val="00873DF0"/>
    <w:rsid w:val="008756E6"/>
    <w:rsid w:val="00882902"/>
    <w:rsid w:val="00897EC5"/>
    <w:rsid w:val="008A0763"/>
    <w:rsid w:val="008E5477"/>
    <w:rsid w:val="009B20A6"/>
    <w:rsid w:val="009B2D44"/>
    <w:rsid w:val="00A07E82"/>
    <w:rsid w:val="00A52075"/>
    <w:rsid w:val="00A6548C"/>
    <w:rsid w:val="00A9710C"/>
    <w:rsid w:val="00AC589D"/>
    <w:rsid w:val="00AE041A"/>
    <w:rsid w:val="00AE3E37"/>
    <w:rsid w:val="00B21A57"/>
    <w:rsid w:val="00BE6743"/>
    <w:rsid w:val="00C33602"/>
    <w:rsid w:val="00C56C74"/>
    <w:rsid w:val="00CD6F55"/>
    <w:rsid w:val="00D16032"/>
    <w:rsid w:val="00D2157C"/>
    <w:rsid w:val="00D362E6"/>
    <w:rsid w:val="00DB7D0D"/>
    <w:rsid w:val="00DE3104"/>
    <w:rsid w:val="00DE6170"/>
    <w:rsid w:val="00E11AAE"/>
    <w:rsid w:val="00E2459B"/>
    <w:rsid w:val="00E30AAC"/>
    <w:rsid w:val="00E95D97"/>
    <w:rsid w:val="00EA7D51"/>
    <w:rsid w:val="00F046EA"/>
    <w:rsid w:val="00F200D4"/>
    <w:rsid w:val="00F312EA"/>
    <w:rsid w:val="00F35A62"/>
    <w:rsid w:val="00F72EEA"/>
    <w:rsid w:val="00F84CAE"/>
    <w:rsid w:val="00FA41DE"/>
    <w:rsid w:val="00FF020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10BE2"/>
  <w15:docId w15:val="{8A18F8CA-E895-42EF-9211-098741E5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2157C"/>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95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Tieliwaerdi, Xiarepati</cp:lastModifiedBy>
  <cp:revision>11</cp:revision>
  <dcterms:created xsi:type="dcterms:W3CDTF">2021-11-26T09:13:00Z</dcterms:created>
  <dcterms:modified xsi:type="dcterms:W3CDTF">2022-10-07T18:19:00Z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