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1B99BD" w14:textId="77777777" w:rsidR="0008689E" w:rsidRDefault="00E05939" w:rsidP="0008689E">
      <w:pPr>
        <w:pStyle w:val="Heading1"/>
        <w:spacing w:line="240" w:lineRule="auto"/>
        <w:ind w:left="0"/>
        <w:jc w:val="both"/>
        <w:rPr>
          <w:rFonts w:ascii="Times New Roman" w:hAnsi="Times New Roman" w:cs="Times New Roman"/>
          <w:sz w:val="32"/>
          <w:szCs w:val="24"/>
        </w:rPr>
      </w:pPr>
      <w:r w:rsidRPr="0008689E">
        <w:rPr>
          <w:rFonts w:ascii="Times New Roman" w:hAnsi="Times New Roman" w:cs="Times New Roman"/>
          <w:sz w:val="32"/>
          <w:szCs w:val="24"/>
        </w:rPr>
        <w:t>Development of web-based enrichment program of EGFR-tyrosine kinase inhibitor induced cutaneous toxicities for oncology nurses in two regional hospitals in Hong Kong</w:t>
      </w:r>
    </w:p>
    <w:p w14:paraId="1915FECB" w14:textId="2FA9377C" w:rsidR="00AE3E37" w:rsidRDefault="00E05939" w:rsidP="0008689E">
      <w:pPr>
        <w:pStyle w:val="Heading1"/>
        <w:spacing w:line="240" w:lineRule="auto"/>
        <w:ind w:left="0"/>
        <w:jc w:val="both"/>
        <w:rPr>
          <w:rFonts w:ascii="Times New Roman" w:hAnsi="Times New Roman" w:cs="Times New Roman"/>
          <w:b w:val="0"/>
          <w:sz w:val="24"/>
          <w:szCs w:val="24"/>
        </w:rPr>
      </w:pPr>
      <w:r w:rsidRPr="0008689E">
        <w:rPr>
          <w:rFonts w:ascii="Times New Roman" w:hAnsi="Times New Roman" w:cs="Times New Roman"/>
          <w:b w:val="0"/>
          <w:sz w:val="24"/>
          <w:szCs w:val="24"/>
        </w:rPr>
        <w:t xml:space="preserve">Law Sau </w:t>
      </w:r>
      <w:proofErr w:type="spellStart"/>
      <w:r w:rsidRPr="0008689E">
        <w:rPr>
          <w:rFonts w:ascii="Times New Roman" w:hAnsi="Times New Roman" w:cs="Times New Roman"/>
          <w:b w:val="0"/>
          <w:sz w:val="24"/>
          <w:szCs w:val="24"/>
        </w:rPr>
        <w:t>Nok</w:t>
      </w:r>
      <w:proofErr w:type="spellEnd"/>
      <w:r w:rsidRPr="0008689E">
        <w:rPr>
          <w:rFonts w:ascii="Times New Roman" w:hAnsi="Times New Roman" w:cs="Times New Roman"/>
          <w:b w:val="0"/>
          <w:sz w:val="24"/>
          <w:szCs w:val="24"/>
        </w:rPr>
        <w:t xml:space="preserve"> MSc, RN</w:t>
      </w:r>
      <w:r w:rsidR="0008689E">
        <w:rPr>
          <w:rFonts w:ascii="Times New Roman" w:hAnsi="Times New Roman" w:cs="Times New Roman"/>
          <w:b w:val="0"/>
          <w:sz w:val="24"/>
          <w:szCs w:val="24"/>
        </w:rPr>
        <w:t>, Kwan Mei Wai, RN, Lau Chin Pang, RN, Wong Ching Ho, RN, Woo Yang Kit, RN and</w:t>
      </w:r>
      <w:r w:rsidR="00632C99" w:rsidRPr="0008689E">
        <w:rPr>
          <w:rFonts w:ascii="Times New Roman" w:hAnsi="Times New Roman" w:cs="Times New Roman"/>
          <w:b w:val="0"/>
          <w:sz w:val="24"/>
          <w:szCs w:val="24"/>
        </w:rPr>
        <w:t xml:space="preserve"> Yu Man </w:t>
      </w:r>
      <w:proofErr w:type="spellStart"/>
      <w:r w:rsidR="00632C99" w:rsidRPr="0008689E">
        <w:rPr>
          <w:rFonts w:ascii="Times New Roman" w:hAnsi="Times New Roman" w:cs="Times New Roman"/>
          <w:b w:val="0"/>
          <w:sz w:val="24"/>
          <w:szCs w:val="24"/>
        </w:rPr>
        <w:t>Yui</w:t>
      </w:r>
      <w:proofErr w:type="spellEnd"/>
      <w:r w:rsidR="00632C99" w:rsidRPr="0008689E">
        <w:rPr>
          <w:rFonts w:ascii="Times New Roman" w:hAnsi="Times New Roman" w:cs="Times New Roman"/>
          <w:b w:val="0"/>
          <w:sz w:val="24"/>
          <w:szCs w:val="24"/>
        </w:rPr>
        <w:t>, RN</w:t>
      </w:r>
    </w:p>
    <w:p w14:paraId="6C7D5EB6" w14:textId="0AAF5202" w:rsidR="00A41225" w:rsidRPr="00A41225" w:rsidRDefault="00A41225" w:rsidP="0008689E">
      <w:pPr>
        <w:pStyle w:val="Heading1"/>
        <w:spacing w:line="240" w:lineRule="auto"/>
        <w:ind w:left="0"/>
        <w:jc w:val="both"/>
        <w:rPr>
          <w:rFonts w:ascii="Times New Roman" w:hAnsi="Times New Roman" w:cs="Times New Roman"/>
          <w:b w:val="0"/>
          <w:sz w:val="24"/>
          <w:szCs w:val="24"/>
        </w:rPr>
      </w:pPr>
      <w:r w:rsidRPr="00A41225">
        <w:rPr>
          <w:rFonts w:ascii="Times New Roman" w:hAnsi="Times New Roman" w:cs="Times New Roman"/>
          <w:b w:val="0"/>
          <w:sz w:val="24"/>
          <w:szCs w:val="24"/>
        </w:rPr>
        <w:t>Department of Oncology, United Christian Hospital</w:t>
      </w:r>
      <w:r>
        <w:rPr>
          <w:rFonts w:ascii="Times New Roman" w:hAnsi="Times New Roman" w:cs="Times New Roman"/>
          <w:b w:val="0"/>
          <w:sz w:val="24"/>
          <w:szCs w:val="24"/>
        </w:rPr>
        <w:t>, Hong Kong</w:t>
      </w:r>
      <w:bookmarkStart w:id="0" w:name="_GoBack"/>
      <w:bookmarkEnd w:id="0"/>
    </w:p>
    <w:p w14:paraId="505DB64D" w14:textId="6D3FA470" w:rsidR="00AE3E37" w:rsidRPr="007A2CA9" w:rsidRDefault="00A9710C" w:rsidP="007A2CA9">
      <w:pPr>
        <w:pStyle w:val="Heading3"/>
        <w:spacing w:before="147"/>
        <w:ind w:left="0"/>
        <w:jc w:val="center"/>
        <w:rPr>
          <w:rFonts w:ascii="Times New Roman" w:hAnsi="Times New Roman" w:cs="Times New Roman"/>
          <w:sz w:val="24"/>
          <w:szCs w:val="24"/>
        </w:rPr>
      </w:pPr>
      <w:r w:rsidRPr="007A2CA9">
        <w:rPr>
          <w:rFonts w:ascii="Times New Roman" w:hAnsi="Times New Roman" w:cs="Times New Roman"/>
          <w:sz w:val="24"/>
          <w:szCs w:val="24"/>
        </w:rPr>
        <w:t>Abstract</w:t>
      </w:r>
      <w:r w:rsidR="007A2CA9">
        <w:rPr>
          <w:rFonts w:ascii="Times New Roman" w:hAnsi="Times New Roman" w:cs="Times New Roman"/>
          <w:sz w:val="24"/>
          <w:szCs w:val="24"/>
        </w:rPr>
        <w:br/>
      </w:r>
    </w:p>
    <w:p w14:paraId="29AC249B" w14:textId="77777777" w:rsidR="00E05939" w:rsidRPr="007A2CA9" w:rsidRDefault="00E05939" w:rsidP="007A2CA9">
      <w:pPr>
        <w:jc w:val="both"/>
        <w:rPr>
          <w:rFonts w:ascii="Times New Roman" w:hAnsi="Times New Roman" w:cs="Times New Roman"/>
          <w:sz w:val="24"/>
          <w:szCs w:val="24"/>
        </w:rPr>
      </w:pPr>
      <w:r w:rsidRPr="007A2CA9">
        <w:rPr>
          <w:rFonts w:ascii="Times New Roman" w:eastAsia="MS PGothic" w:hAnsi="Times New Roman" w:cs="Times New Roman"/>
          <w:sz w:val="24"/>
          <w:szCs w:val="24"/>
        </w:rPr>
        <w:t xml:space="preserve">EGFR-tyrosine kinase </w:t>
      </w:r>
      <w:proofErr w:type="gramStart"/>
      <w:r w:rsidRPr="007A2CA9">
        <w:rPr>
          <w:rFonts w:ascii="Times New Roman" w:eastAsia="MS PGothic" w:hAnsi="Times New Roman" w:cs="Times New Roman"/>
          <w:sz w:val="24"/>
          <w:szCs w:val="24"/>
        </w:rPr>
        <w:t>inhibitors (EGFR-TKI) are developed to block the signal transduction cascades in EGFR which stop the tumor growth and is</w:t>
      </w:r>
      <w:proofErr w:type="gramEnd"/>
      <w:r w:rsidRPr="007A2CA9">
        <w:rPr>
          <w:rFonts w:ascii="Times New Roman" w:eastAsia="MS PGothic" w:hAnsi="Times New Roman" w:cs="Times New Roman"/>
          <w:sz w:val="24"/>
          <w:szCs w:val="24"/>
        </w:rPr>
        <w:t xml:space="preserve"> associated with cutaneous-related adverse events. According to the competency self-assessment survey conducted in oncology unit of two regional hospitals (United Christian Hospital, bed statistics: 1,174; Princess of Margaret Hospital, bed statistics: 1,700 beds), inadequate knowledge, feeling unfamiliar and unconfident, lack of nursing resources towards EGFR-TKI treatment are the main reasons for nurses to </w:t>
      </w:r>
      <w:r w:rsidRPr="007A2CA9">
        <w:rPr>
          <w:rFonts w:ascii="Times New Roman" w:hAnsi="Times New Roman" w:cs="Times New Roman"/>
          <w:sz w:val="24"/>
          <w:szCs w:val="24"/>
        </w:rPr>
        <w:t>hesitate to perform nursing assessment proactively.</w:t>
      </w:r>
    </w:p>
    <w:p w14:paraId="4C0514D1" w14:textId="6894FCFA" w:rsidR="00E05939" w:rsidRPr="007A2CA9" w:rsidRDefault="00E05939" w:rsidP="007A2CA9">
      <w:pPr>
        <w:jc w:val="both"/>
        <w:rPr>
          <w:rFonts w:ascii="Times New Roman" w:hAnsi="Times New Roman" w:cs="Times New Roman"/>
          <w:sz w:val="24"/>
          <w:szCs w:val="24"/>
        </w:rPr>
      </w:pPr>
      <w:r w:rsidRPr="007A2CA9">
        <w:rPr>
          <w:rFonts w:ascii="Times New Roman" w:hAnsi="Times New Roman" w:cs="Times New Roman"/>
          <w:sz w:val="24"/>
          <w:szCs w:val="24"/>
        </w:rPr>
        <w:t xml:space="preserve">Therefore, an enrichment program in July – September 2022 </w:t>
      </w:r>
      <w:r w:rsidR="00632C99" w:rsidRPr="007A2CA9">
        <w:rPr>
          <w:rFonts w:ascii="Times New Roman" w:hAnsi="Times New Roman" w:cs="Times New Roman"/>
          <w:sz w:val="24"/>
          <w:szCs w:val="24"/>
        </w:rPr>
        <w:t xml:space="preserve">have been designed </w:t>
      </w:r>
      <w:r w:rsidRPr="007A2CA9">
        <w:rPr>
          <w:rFonts w:ascii="Times New Roman" w:hAnsi="Times New Roman" w:cs="Times New Roman"/>
          <w:sz w:val="24"/>
          <w:szCs w:val="24"/>
        </w:rPr>
        <w:t xml:space="preserve">to strengthen the knowledge of oncology nurses and equip them with skills on caring patients who are suffering from cutaneous toxicities induced by EGFR-TKI as well as demonstrate appropriate assessment and nursing care to the patient with cutaneous toxicities. The program is including an online lecture distributed by Nearpod (an online learning platform to integrate activities – multiple choice gamified quizzes and interactive video with content delivery and tracked records), pre-test and post-test questionnaire and evaluation interview. </w:t>
      </w:r>
    </w:p>
    <w:p w14:paraId="79FC6CD7" w14:textId="77777777" w:rsidR="00E05939" w:rsidRPr="007A2CA9" w:rsidRDefault="00E05939" w:rsidP="007A2CA9">
      <w:pPr>
        <w:jc w:val="both"/>
        <w:rPr>
          <w:rFonts w:ascii="Times New Roman" w:hAnsi="Times New Roman" w:cs="Times New Roman"/>
          <w:sz w:val="24"/>
          <w:szCs w:val="24"/>
        </w:rPr>
      </w:pPr>
      <w:r w:rsidRPr="007A2CA9">
        <w:rPr>
          <w:rStyle w:val="wdyuqq"/>
          <w:rFonts w:ascii="Times New Roman" w:hAnsi="Times New Roman" w:cs="Times New Roman"/>
          <w:sz w:val="24"/>
          <w:szCs w:val="24"/>
        </w:rPr>
        <w:t xml:space="preserve">All the recruited nurses (n=51) completed the pre-test and post-test. The response rate is 100%. For the pre-test, the mean score is 40% and the scores ranged from 10% to 70%.  Regarding the result of the post-test, the mean score is 92.9%. </w:t>
      </w:r>
    </w:p>
    <w:p w14:paraId="63E868EB" w14:textId="788E205C" w:rsidR="00E05939" w:rsidRPr="007A2CA9" w:rsidRDefault="00E05939" w:rsidP="007A2CA9">
      <w:pPr>
        <w:jc w:val="both"/>
        <w:rPr>
          <w:rFonts w:ascii="Times New Roman" w:hAnsi="Times New Roman" w:cs="Times New Roman"/>
          <w:sz w:val="24"/>
          <w:szCs w:val="24"/>
          <w:lang w:val="en-HK"/>
        </w:rPr>
      </w:pPr>
      <w:r w:rsidRPr="007A2CA9">
        <w:rPr>
          <w:rFonts w:ascii="Times New Roman" w:hAnsi="Times New Roman" w:cs="Times New Roman"/>
          <w:sz w:val="24"/>
          <w:szCs w:val="24"/>
          <w:lang w:val="en-HK"/>
        </w:rPr>
        <w:t xml:space="preserve">In </w:t>
      </w:r>
      <w:proofErr w:type="gramStart"/>
      <w:r w:rsidRPr="007A2CA9">
        <w:rPr>
          <w:rFonts w:ascii="Times New Roman" w:hAnsi="Times New Roman" w:cs="Times New Roman"/>
          <w:sz w:val="24"/>
          <w:szCs w:val="24"/>
          <w:lang w:val="en-HK"/>
        </w:rPr>
        <w:t>an</w:t>
      </w:r>
      <w:proofErr w:type="gramEnd"/>
      <w:r w:rsidRPr="007A2CA9">
        <w:rPr>
          <w:rFonts w:ascii="Times New Roman" w:hAnsi="Times New Roman" w:cs="Times New Roman"/>
          <w:sz w:val="24"/>
          <w:szCs w:val="24"/>
          <w:lang w:val="en-HK"/>
        </w:rPr>
        <w:t xml:space="preserve"> qualitative </w:t>
      </w:r>
      <w:r w:rsidR="00632C99" w:rsidRPr="007A2CA9">
        <w:rPr>
          <w:rFonts w:ascii="Times New Roman" w:hAnsi="Times New Roman" w:cs="Times New Roman"/>
          <w:sz w:val="24"/>
          <w:szCs w:val="24"/>
          <w:lang w:val="en-HK"/>
        </w:rPr>
        <w:t>interview</w:t>
      </w:r>
      <w:r w:rsidRPr="007A2CA9">
        <w:rPr>
          <w:rFonts w:ascii="Times New Roman" w:hAnsi="Times New Roman" w:cs="Times New Roman"/>
          <w:sz w:val="24"/>
          <w:szCs w:val="24"/>
          <w:lang w:val="en-HK"/>
        </w:rPr>
        <w:t xml:space="preserve"> with nurses, </w:t>
      </w:r>
      <w:r w:rsidR="00632C99" w:rsidRPr="007A2CA9">
        <w:rPr>
          <w:rFonts w:ascii="Times New Roman" w:hAnsi="Times New Roman" w:cs="Times New Roman"/>
          <w:sz w:val="24"/>
          <w:szCs w:val="24"/>
          <w:lang w:val="en-HK"/>
        </w:rPr>
        <w:t xml:space="preserve">they expressed that </w:t>
      </w:r>
      <w:r w:rsidRPr="007A2CA9">
        <w:rPr>
          <w:rFonts w:ascii="Times New Roman" w:hAnsi="Times New Roman" w:cs="Times New Roman"/>
          <w:sz w:val="24"/>
          <w:szCs w:val="24"/>
          <w:lang w:val="en-HK"/>
        </w:rPr>
        <w:t>web-based learning represented more flexible learning approach. They are in full control and accountability for their learning and self-allocate time and place for their learning without affecting their job routine.</w:t>
      </w:r>
    </w:p>
    <w:p w14:paraId="5388E899" w14:textId="77777777" w:rsidR="007A2CA9" w:rsidRPr="007A2CA9" w:rsidRDefault="00E05939" w:rsidP="007A2CA9">
      <w:pPr>
        <w:jc w:val="both"/>
        <w:rPr>
          <w:rFonts w:ascii="Times New Roman" w:hAnsi="Times New Roman" w:cs="Times New Roman"/>
          <w:sz w:val="24"/>
          <w:szCs w:val="24"/>
          <w:lang w:val="en-HK"/>
        </w:rPr>
      </w:pPr>
      <w:r w:rsidRPr="007A2CA9">
        <w:rPr>
          <w:rFonts w:ascii="Times New Roman" w:hAnsi="Times New Roman" w:cs="Times New Roman"/>
          <w:sz w:val="24"/>
          <w:szCs w:val="24"/>
          <w:lang w:val="en-HK"/>
        </w:rPr>
        <w:t>Nurses are in the ideal position for the management of EGFR-TKI related cutaneous toxicities to maintain patients’ quality of life and promote treatment adherence.</w:t>
      </w:r>
    </w:p>
    <w:p w14:paraId="084FB534" w14:textId="77777777" w:rsidR="007A2CA9" w:rsidRPr="007A2CA9" w:rsidRDefault="007A2CA9" w:rsidP="007A2CA9">
      <w:pPr>
        <w:ind w:firstLine="720"/>
        <w:jc w:val="both"/>
        <w:rPr>
          <w:rFonts w:ascii="Times New Roman" w:hAnsi="Times New Roman" w:cs="Times New Roman"/>
          <w:sz w:val="24"/>
          <w:szCs w:val="24"/>
          <w:lang w:val="en-HK"/>
        </w:rPr>
      </w:pPr>
    </w:p>
    <w:p w14:paraId="2835CE6F" w14:textId="30ED39CA" w:rsidR="005973B9" w:rsidRPr="007A2CA9" w:rsidRDefault="005973B9" w:rsidP="007A2CA9">
      <w:pPr>
        <w:jc w:val="both"/>
        <w:rPr>
          <w:rFonts w:ascii="Times New Roman" w:hAnsi="Times New Roman" w:cs="Times New Roman"/>
          <w:b/>
          <w:sz w:val="24"/>
          <w:szCs w:val="24"/>
        </w:rPr>
      </w:pPr>
      <w:r w:rsidRPr="007A2CA9">
        <w:rPr>
          <w:rFonts w:ascii="Times New Roman" w:hAnsi="Times New Roman" w:cs="Times New Roman"/>
          <w:b/>
          <w:sz w:val="24"/>
          <w:szCs w:val="24"/>
        </w:rPr>
        <w:t>Recent Publications</w:t>
      </w:r>
    </w:p>
    <w:p w14:paraId="333D4786" w14:textId="02A21565" w:rsidR="005973B9" w:rsidRPr="007A2CA9" w:rsidRDefault="002D5143" w:rsidP="007A2CA9">
      <w:pPr>
        <w:pStyle w:val="ListParagraph"/>
        <w:numPr>
          <w:ilvl w:val="0"/>
          <w:numId w:val="6"/>
        </w:numPr>
        <w:tabs>
          <w:tab w:val="left" w:pos="384"/>
        </w:tabs>
        <w:spacing w:before="103" w:line="240" w:lineRule="auto"/>
        <w:ind w:right="138"/>
        <w:rPr>
          <w:rFonts w:ascii="Times New Roman" w:hAnsi="Times New Roman" w:cs="Times New Roman"/>
          <w:sz w:val="24"/>
          <w:szCs w:val="24"/>
        </w:rPr>
      </w:pPr>
      <w:r w:rsidRPr="007A2CA9">
        <w:rPr>
          <w:rFonts w:ascii="Times New Roman" w:hAnsi="Times New Roman" w:cs="Times New Roman"/>
          <w:sz w:val="24"/>
          <w:szCs w:val="24"/>
        </w:rPr>
        <w:t>Law</w:t>
      </w:r>
      <w:r w:rsidR="000B3A2A" w:rsidRPr="007A2CA9">
        <w:rPr>
          <w:rFonts w:ascii="Times New Roman" w:hAnsi="Times New Roman" w:cs="Times New Roman"/>
          <w:sz w:val="24"/>
          <w:szCs w:val="24"/>
        </w:rPr>
        <w:t>,</w:t>
      </w:r>
      <w:r w:rsidRPr="007A2CA9">
        <w:rPr>
          <w:rFonts w:ascii="Times New Roman" w:hAnsi="Times New Roman" w:cs="Times New Roman"/>
          <w:sz w:val="24"/>
          <w:szCs w:val="24"/>
        </w:rPr>
        <w:t xml:space="preserve"> S.N.</w:t>
      </w:r>
      <w:r w:rsidR="005973B9" w:rsidRPr="007A2CA9">
        <w:rPr>
          <w:rFonts w:ascii="Times New Roman" w:hAnsi="Times New Roman" w:cs="Times New Roman"/>
          <w:sz w:val="24"/>
          <w:szCs w:val="24"/>
        </w:rPr>
        <w:t xml:space="preserve"> (20</w:t>
      </w:r>
      <w:r w:rsidRPr="007A2CA9">
        <w:rPr>
          <w:rFonts w:ascii="Times New Roman" w:hAnsi="Times New Roman" w:cs="Times New Roman"/>
          <w:sz w:val="24"/>
          <w:szCs w:val="24"/>
        </w:rPr>
        <w:t>20</w:t>
      </w:r>
      <w:r w:rsidR="005973B9" w:rsidRPr="007A2CA9">
        <w:rPr>
          <w:rFonts w:ascii="Times New Roman" w:hAnsi="Times New Roman" w:cs="Times New Roman"/>
          <w:sz w:val="24"/>
          <w:szCs w:val="24"/>
        </w:rPr>
        <w:t>)</w:t>
      </w:r>
      <w:r w:rsidRPr="007A2CA9">
        <w:rPr>
          <w:rFonts w:ascii="Times New Roman" w:hAnsi="Times New Roman" w:cs="Times New Roman"/>
          <w:sz w:val="24"/>
          <w:szCs w:val="24"/>
        </w:rPr>
        <w:t>.</w:t>
      </w:r>
      <w:r w:rsidR="005973B9" w:rsidRPr="007A2CA9">
        <w:rPr>
          <w:rFonts w:ascii="Times New Roman" w:hAnsi="Times New Roman" w:cs="Times New Roman"/>
          <w:sz w:val="24"/>
          <w:szCs w:val="24"/>
        </w:rPr>
        <w:t xml:space="preserve"> </w:t>
      </w:r>
      <w:r w:rsidRPr="007A2CA9">
        <w:rPr>
          <w:rFonts w:ascii="Times New Roman" w:hAnsi="Times New Roman" w:cs="Times New Roman"/>
          <w:i/>
          <w:iCs/>
          <w:sz w:val="24"/>
          <w:szCs w:val="24"/>
        </w:rPr>
        <w:t xml:space="preserve">Influenza vaccination in reducing risks of adverse cardiovascular outcomes: A systematic review and meta-analysis. </w:t>
      </w:r>
      <w:r w:rsidRPr="007A2CA9">
        <w:rPr>
          <w:rFonts w:ascii="Times New Roman" w:hAnsi="Times New Roman" w:cs="Times New Roman"/>
          <w:sz w:val="24"/>
          <w:szCs w:val="24"/>
        </w:rPr>
        <w:t>Poster presented at the Association of Pacific Rim Universities Global Health Program 2020, Shanghai, China.</w:t>
      </w:r>
    </w:p>
    <w:p w14:paraId="312C2D34" w14:textId="1AA9E425" w:rsidR="002D5143" w:rsidRPr="007A2CA9" w:rsidRDefault="002D5143" w:rsidP="007A2CA9">
      <w:pPr>
        <w:pStyle w:val="ListParagraph"/>
        <w:numPr>
          <w:ilvl w:val="0"/>
          <w:numId w:val="6"/>
        </w:numPr>
        <w:tabs>
          <w:tab w:val="left" w:pos="384"/>
        </w:tabs>
        <w:spacing w:before="103" w:line="240" w:lineRule="auto"/>
        <w:ind w:right="138"/>
        <w:rPr>
          <w:rFonts w:ascii="Times New Roman" w:hAnsi="Times New Roman" w:cs="Times New Roman"/>
          <w:sz w:val="24"/>
          <w:szCs w:val="24"/>
        </w:rPr>
      </w:pPr>
      <w:r w:rsidRPr="007A2CA9">
        <w:rPr>
          <w:rFonts w:ascii="Times New Roman" w:hAnsi="Times New Roman" w:cs="Times New Roman"/>
          <w:sz w:val="24"/>
          <w:szCs w:val="24"/>
        </w:rPr>
        <w:t>Law</w:t>
      </w:r>
      <w:r w:rsidR="000B3A2A" w:rsidRPr="007A2CA9">
        <w:rPr>
          <w:rFonts w:ascii="Times New Roman" w:hAnsi="Times New Roman" w:cs="Times New Roman"/>
          <w:sz w:val="24"/>
          <w:szCs w:val="24"/>
        </w:rPr>
        <w:t>,</w:t>
      </w:r>
      <w:r w:rsidRPr="007A2CA9">
        <w:rPr>
          <w:rFonts w:ascii="Times New Roman" w:hAnsi="Times New Roman" w:cs="Times New Roman"/>
          <w:sz w:val="24"/>
          <w:szCs w:val="24"/>
        </w:rPr>
        <w:t xml:space="preserve"> S.N. (2021). </w:t>
      </w:r>
      <w:r w:rsidRPr="007A2CA9">
        <w:rPr>
          <w:rFonts w:ascii="Times New Roman" w:hAnsi="Times New Roman" w:cs="Times New Roman"/>
          <w:i/>
          <w:iCs/>
          <w:sz w:val="24"/>
          <w:szCs w:val="24"/>
        </w:rPr>
        <w:t xml:space="preserve">One Step Beyond: Feasibility Study of Empowerment Program for Cancer Patients. </w:t>
      </w:r>
      <w:r w:rsidRPr="007A2CA9">
        <w:rPr>
          <w:rFonts w:ascii="Times New Roman" w:hAnsi="Times New Roman" w:cs="Times New Roman"/>
          <w:sz w:val="24"/>
          <w:szCs w:val="24"/>
        </w:rPr>
        <w:t>Abstract Accepted for the Hospital Authority Convention 2021, Hong Kong SAR.</w:t>
      </w:r>
    </w:p>
    <w:p w14:paraId="0A06508B" w14:textId="391FF940" w:rsidR="002D5143" w:rsidRPr="007A2CA9" w:rsidRDefault="002D5143" w:rsidP="007A2CA9">
      <w:pPr>
        <w:pStyle w:val="ListParagraph"/>
        <w:numPr>
          <w:ilvl w:val="0"/>
          <w:numId w:val="6"/>
        </w:numPr>
        <w:tabs>
          <w:tab w:val="left" w:pos="384"/>
        </w:tabs>
        <w:spacing w:before="103" w:line="240" w:lineRule="auto"/>
        <w:ind w:right="138"/>
        <w:rPr>
          <w:rFonts w:ascii="Times New Roman" w:hAnsi="Times New Roman" w:cs="Times New Roman"/>
          <w:sz w:val="24"/>
          <w:szCs w:val="24"/>
        </w:rPr>
      </w:pPr>
      <w:r w:rsidRPr="007A2CA9">
        <w:rPr>
          <w:rFonts w:ascii="Times New Roman" w:hAnsi="Times New Roman" w:cs="Times New Roman"/>
          <w:sz w:val="24"/>
          <w:szCs w:val="24"/>
        </w:rPr>
        <w:t>Law</w:t>
      </w:r>
      <w:r w:rsidR="000B3A2A" w:rsidRPr="007A2CA9">
        <w:rPr>
          <w:rFonts w:ascii="Times New Roman" w:hAnsi="Times New Roman" w:cs="Times New Roman"/>
          <w:sz w:val="24"/>
          <w:szCs w:val="24"/>
        </w:rPr>
        <w:t>,</w:t>
      </w:r>
      <w:r w:rsidRPr="007A2CA9">
        <w:rPr>
          <w:rFonts w:ascii="Times New Roman" w:hAnsi="Times New Roman" w:cs="Times New Roman"/>
          <w:sz w:val="24"/>
          <w:szCs w:val="24"/>
        </w:rPr>
        <w:t xml:space="preserve"> S.N. (2021). </w:t>
      </w:r>
      <w:r w:rsidRPr="007A2CA9">
        <w:rPr>
          <w:rFonts w:ascii="Times New Roman" w:hAnsi="Times New Roman" w:cs="Times New Roman"/>
          <w:i/>
          <w:iCs/>
          <w:sz w:val="24"/>
          <w:szCs w:val="24"/>
        </w:rPr>
        <w:t xml:space="preserve">Battling Increasing Service Demand: Strive for Excellence on Staff Competency. </w:t>
      </w:r>
      <w:r w:rsidRPr="007A2CA9">
        <w:rPr>
          <w:rFonts w:ascii="Times New Roman" w:hAnsi="Times New Roman" w:cs="Times New Roman"/>
          <w:sz w:val="24"/>
          <w:szCs w:val="24"/>
        </w:rPr>
        <w:t>Abstract Accepted for the Hospital Authority Convention 2021</w:t>
      </w:r>
      <w:r w:rsidR="000B3A2A" w:rsidRPr="007A2CA9">
        <w:rPr>
          <w:rFonts w:ascii="Times New Roman" w:hAnsi="Times New Roman" w:cs="Times New Roman"/>
          <w:sz w:val="24"/>
          <w:szCs w:val="24"/>
        </w:rPr>
        <w:t>, Hong Kong SAR</w:t>
      </w:r>
      <w:r w:rsidRPr="007A2CA9">
        <w:rPr>
          <w:rFonts w:ascii="Times New Roman" w:hAnsi="Times New Roman" w:cs="Times New Roman"/>
          <w:sz w:val="24"/>
          <w:szCs w:val="24"/>
        </w:rPr>
        <w:t>.</w:t>
      </w:r>
    </w:p>
    <w:p w14:paraId="2F4C9833" w14:textId="4E2C211E" w:rsidR="002D5143" w:rsidRPr="007A2CA9" w:rsidRDefault="002D5143" w:rsidP="007A2CA9">
      <w:pPr>
        <w:pStyle w:val="ListParagraph"/>
        <w:numPr>
          <w:ilvl w:val="0"/>
          <w:numId w:val="6"/>
        </w:numPr>
        <w:tabs>
          <w:tab w:val="left" w:pos="384"/>
        </w:tabs>
        <w:spacing w:before="103" w:line="240" w:lineRule="auto"/>
        <w:ind w:right="138"/>
        <w:rPr>
          <w:rFonts w:ascii="Times New Roman" w:hAnsi="Times New Roman" w:cs="Times New Roman"/>
          <w:sz w:val="24"/>
          <w:szCs w:val="24"/>
        </w:rPr>
      </w:pPr>
      <w:r w:rsidRPr="007A2CA9">
        <w:rPr>
          <w:rFonts w:ascii="Times New Roman" w:hAnsi="Times New Roman" w:cs="Times New Roman"/>
          <w:sz w:val="24"/>
          <w:szCs w:val="24"/>
        </w:rPr>
        <w:t>Law</w:t>
      </w:r>
      <w:r w:rsidR="000B3A2A" w:rsidRPr="007A2CA9">
        <w:rPr>
          <w:rFonts w:ascii="Times New Roman" w:hAnsi="Times New Roman" w:cs="Times New Roman"/>
          <w:sz w:val="24"/>
          <w:szCs w:val="24"/>
        </w:rPr>
        <w:t>,</w:t>
      </w:r>
      <w:r w:rsidRPr="007A2CA9">
        <w:rPr>
          <w:rFonts w:ascii="Times New Roman" w:hAnsi="Times New Roman" w:cs="Times New Roman"/>
          <w:sz w:val="24"/>
          <w:szCs w:val="24"/>
        </w:rPr>
        <w:t xml:space="preserve"> S.N.</w:t>
      </w:r>
      <w:r w:rsidR="000B3A2A" w:rsidRPr="007A2CA9">
        <w:rPr>
          <w:rFonts w:ascii="Times New Roman" w:hAnsi="Times New Roman" w:cs="Times New Roman"/>
          <w:sz w:val="24"/>
          <w:szCs w:val="24"/>
        </w:rPr>
        <w:t xml:space="preserve">, Wong, S. Y., Law, K.C., Lee, C. C. &amp; Liu, C.W. </w:t>
      </w:r>
      <w:r w:rsidRPr="007A2CA9">
        <w:rPr>
          <w:rFonts w:ascii="Times New Roman" w:hAnsi="Times New Roman" w:cs="Times New Roman"/>
          <w:sz w:val="24"/>
          <w:szCs w:val="24"/>
        </w:rPr>
        <w:t>(202</w:t>
      </w:r>
      <w:r w:rsidR="000B3A2A" w:rsidRPr="007A2CA9">
        <w:rPr>
          <w:rFonts w:ascii="Times New Roman" w:hAnsi="Times New Roman" w:cs="Times New Roman"/>
          <w:sz w:val="24"/>
          <w:szCs w:val="24"/>
        </w:rPr>
        <w:t>3</w:t>
      </w:r>
      <w:r w:rsidRPr="007A2CA9">
        <w:rPr>
          <w:rFonts w:ascii="Times New Roman" w:hAnsi="Times New Roman" w:cs="Times New Roman"/>
          <w:sz w:val="24"/>
          <w:szCs w:val="24"/>
        </w:rPr>
        <w:t xml:space="preserve">). </w:t>
      </w:r>
      <w:r w:rsidR="000B3A2A" w:rsidRPr="007A2CA9">
        <w:rPr>
          <w:rFonts w:ascii="Times New Roman" w:hAnsi="Times New Roman" w:cs="Times New Roman"/>
          <w:i/>
          <w:iCs/>
          <w:sz w:val="24"/>
          <w:szCs w:val="24"/>
        </w:rPr>
        <w:t xml:space="preserve">Introducing Education Pamphlet to Patients Prior to Insertion of Central Venous Catheter for </w:t>
      </w:r>
      <w:r w:rsidR="000B3A2A" w:rsidRPr="007A2CA9">
        <w:rPr>
          <w:rFonts w:ascii="Times New Roman" w:hAnsi="Times New Roman" w:cs="Times New Roman"/>
          <w:i/>
          <w:iCs/>
          <w:sz w:val="24"/>
          <w:szCs w:val="24"/>
        </w:rPr>
        <w:lastRenderedPageBreak/>
        <w:t>Intravenous Chemotherapy: An outcome evaluation</w:t>
      </w:r>
      <w:r w:rsidRPr="007A2CA9">
        <w:rPr>
          <w:rFonts w:ascii="Times New Roman" w:hAnsi="Times New Roman" w:cs="Times New Roman"/>
          <w:i/>
          <w:iCs/>
          <w:sz w:val="24"/>
          <w:szCs w:val="24"/>
        </w:rPr>
        <w:t xml:space="preserve">. </w:t>
      </w:r>
      <w:r w:rsidR="000B3A2A" w:rsidRPr="007A2CA9">
        <w:rPr>
          <w:rFonts w:ascii="Times New Roman" w:hAnsi="Times New Roman" w:cs="Times New Roman"/>
          <w:sz w:val="24"/>
          <w:szCs w:val="24"/>
        </w:rPr>
        <w:t>Abstract Accepted for the Hospital Authority Convention 2023, Hong Kong SAR</w:t>
      </w:r>
      <w:r w:rsidRPr="007A2CA9">
        <w:rPr>
          <w:rFonts w:ascii="Times New Roman" w:hAnsi="Times New Roman" w:cs="Times New Roman"/>
          <w:sz w:val="24"/>
          <w:szCs w:val="24"/>
        </w:rPr>
        <w:t>.</w:t>
      </w:r>
    </w:p>
    <w:p w14:paraId="6812B004" w14:textId="77777777" w:rsidR="007A2CA9" w:rsidRDefault="000B3A2A" w:rsidP="007A2CA9">
      <w:pPr>
        <w:pStyle w:val="ListParagraph"/>
        <w:numPr>
          <w:ilvl w:val="0"/>
          <w:numId w:val="6"/>
        </w:numPr>
        <w:tabs>
          <w:tab w:val="left" w:pos="384"/>
        </w:tabs>
        <w:spacing w:before="103" w:line="240" w:lineRule="auto"/>
        <w:ind w:right="138"/>
        <w:rPr>
          <w:rFonts w:ascii="Times New Roman" w:hAnsi="Times New Roman" w:cs="Times New Roman"/>
          <w:sz w:val="24"/>
          <w:szCs w:val="24"/>
        </w:rPr>
      </w:pPr>
      <w:r w:rsidRPr="007A2CA9">
        <w:rPr>
          <w:rFonts w:ascii="Times New Roman" w:hAnsi="Times New Roman" w:cs="Times New Roman"/>
          <w:sz w:val="24"/>
          <w:szCs w:val="24"/>
        </w:rPr>
        <w:t xml:space="preserve">Law, S.N., Ho, C. F., Chow, C. Y. I., Lee, K. C. &amp; Liu, C. W. (2023). </w:t>
      </w:r>
      <w:r w:rsidRPr="007A2CA9">
        <w:rPr>
          <w:rFonts w:ascii="Times New Roman" w:hAnsi="Times New Roman" w:cs="Times New Roman"/>
          <w:i/>
          <w:iCs/>
          <w:sz w:val="24"/>
          <w:szCs w:val="24"/>
        </w:rPr>
        <w:t xml:space="preserve">Smart Hospital Initiative: Enhancement Project of Storeroom Management and Restocking Procedure in an Oncology Ward. </w:t>
      </w:r>
      <w:r w:rsidRPr="007A2CA9">
        <w:rPr>
          <w:rFonts w:ascii="Times New Roman" w:hAnsi="Times New Roman" w:cs="Times New Roman"/>
          <w:sz w:val="24"/>
          <w:szCs w:val="24"/>
        </w:rPr>
        <w:t>Poster presented at the Hospital Authority Convention 2023, Hong Kong SAR.</w:t>
      </w:r>
    </w:p>
    <w:p w14:paraId="44CAD653" w14:textId="77777777" w:rsidR="007A2CA9" w:rsidRDefault="007A2CA9" w:rsidP="007A2CA9">
      <w:pPr>
        <w:pStyle w:val="ListParagraph"/>
        <w:tabs>
          <w:tab w:val="left" w:pos="384"/>
        </w:tabs>
        <w:spacing w:before="103" w:line="240" w:lineRule="auto"/>
        <w:ind w:left="0" w:right="138" w:firstLine="0"/>
        <w:rPr>
          <w:rFonts w:ascii="Times New Roman" w:hAnsi="Times New Roman" w:cs="Times New Roman"/>
          <w:sz w:val="24"/>
          <w:szCs w:val="24"/>
        </w:rPr>
      </w:pPr>
    </w:p>
    <w:p w14:paraId="263C7D31" w14:textId="3D1BD164" w:rsidR="00AE3E37" w:rsidRPr="007A2CA9" w:rsidRDefault="00A9710C" w:rsidP="007A2CA9">
      <w:pPr>
        <w:tabs>
          <w:tab w:val="left" w:pos="384"/>
        </w:tabs>
        <w:spacing w:before="103"/>
        <w:ind w:right="138"/>
        <w:rPr>
          <w:rFonts w:ascii="Times New Roman" w:hAnsi="Times New Roman" w:cs="Times New Roman"/>
          <w:b/>
          <w:sz w:val="24"/>
          <w:szCs w:val="24"/>
        </w:rPr>
      </w:pPr>
      <w:r w:rsidRPr="007A2CA9">
        <w:rPr>
          <w:rFonts w:ascii="Times New Roman" w:hAnsi="Times New Roman" w:cs="Times New Roman"/>
          <w:b/>
          <w:sz w:val="24"/>
          <w:szCs w:val="24"/>
        </w:rPr>
        <w:t>Biography</w:t>
      </w:r>
      <w:r w:rsidR="00A52075" w:rsidRPr="007A2CA9">
        <w:rPr>
          <w:rFonts w:ascii="Times New Roman" w:hAnsi="Times New Roman" w:cs="Times New Roman"/>
          <w:b/>
          <w:sz w:val="24"/>
          <w:szCs w:val="24"/>
        </w:rPr>
        <w:t xml:space="preserve"> </w:t>
      </w:r>
      <w:r w:rsidR="007A2CA9">
        <w:rPr>
          <w:rFonts w:ascii="Times New Roman" w:hAnsi="Times New Roman" w:cs="Times New Roman"/>
          <w:b/>
          <w:sz w:val="24"/>
          <w:szCs w:val="24"/>
        </w:rPr>
        <w:br/>
      </w:r>
    </w:p>
    <w:p w14:paraId="42C74841" w14:textId="77777777" w:rsidR="00632C99" w:rsidRPr="007A2CA9" w:rsidRDefault="00632C99" w:rsidP="007A2CA9">
      <w:pPr>
        <w:jc w:val="both"/>
        <w:rPr>
          <w:rFonts w:ascii="Times New Roman" w:hAnsi="Times New Roman" w:cs="Times New Roman"/>
          <w:b/>
          <w:sz w:val="24"/>
          <w:szCs w:val="24"/>
        </w:rPr>
      </w:pPr>
      <w:r w:rsidRPr="007A2CA9">
        <w:rPr>
          <w:rFonts w:ascii="Times New Roman" w:hAnsi="Times New Roman" w:cs="Times New Roman"/>
          <w:sz w:val="24"/>
          <w:szCs w:val="24"/>
        </w:rPr>
        <w:t xml:space="preserve">Law Sau </w:t>
      </w:r>
      <w:proofErr w:type="spellStart"/>
      <w:r w:rsidRPr="007A2CA9">
        <w:rPr>
          <w:rFonts w:ascii="Times New Roman" w:hAnsi="Times New Roman" w:cs="Times New Roman"/>
          <w:sz w:val="24"/>
          <w:szCs w:val="24"/>
        </w:rPr>
        <w:t>Nok</w:t>
      </w:r>
      <w:proofErr w:type="spellEnd"/>
      <w:r w:rsidRPr="007A2CA9">
        <w:rPr>
          <w:rFonts w:ascii="Times New Roman" w:hAnsi="Times New Roman" w:cs="Times New Roman"/>
          <w:sz w:val="24"/>
          <w:szCs w:val="24"/>
        </w:rPr>
        <w:t xml:space="preserve"> has completed his Bachelor of Health Science in Nursing at the age of 23 years from School of Nursing, Tung Wah College and Master of Science in Cardiology from School of Medicine, The Chinese University in Hong Kong. He obtained a specialty qualification in Oncology Nursing offered by Institute of Advanced Nursing Studies, Hospital Authority. He is the nurse-in-charge in the Department of Oncology, United Christian Hospital. </w:t>
      </w:r>
    </w:p>
    <w:p w14:paraId="38DA77F3" w14:textId="0F7DF29B" w:rsidR="00AE3E37" w:rsidRPr="007A2CA9" w:rsidRDefault="00AE3E37" w:rsidP="007A2CA9">
      <w:pPr>
        <w:pStyle w:val="BodyText"/>
        <w:spacing w:before="2"/>
        <w:ind w:left="100"/>
        <w:jc w:val="both"/>
        <w:rPr>
          <w:rFonts w:ascii="Times New Roman" w:hAnsi="Times New Roman" w:cs="Times New Roman"/>
          <w:sz w:val="24"/>
          <w:szCs w:val="24"/>
        </w:rPr>
      </w:pPr>
    </w:p>
    <w:p w14:paraId="7F1C3F9B" w14:textId="27D10E10" w:rsidR="007A2CA9" w:rsidRDefault="00A9710C" w:rsidP="007A2CA9">
      <w:pPr>
        <w:widowControl/>
        <w:contextualSpacing/>
        <w:jc w:val="both"/>
        <w:rPr>
          <w:rFonts w:ascii="Times New Roman" w:hAnsi="Times New Roman" w:cs="Times New Roman"/>
          <w:b/>
          <w:bCs/>
          <w:sz w:val="24"/>
          <w:szCs w:val="24"/>
          <w:lang w:val="en-HK"/>
        </w:rPr>
      </w:pPr>
      <w:r w:rsidRPr="007A2CA9">
        <w:rPr>
          <w:rFonts w:ascii="Times New Roman" w:hAnsi="Times New Roman" w:cs="Times New Roman"/>
          <w:b/>
          <w:sz w:val="24"/>
          <w:szCs w:val="24"/>
        </w:rPr>
        <w:t>Notes/Comments:</w:t>
      </w:r>
      <w:r w:rsidR="00632C99" w:rsidRPr="007A2CA9">
        <w:rPr>
          <w:rFonts w:ascii="Times New Roman" w:hAnsi="Times New Roman" w:cs="Times New Roman"/>
          <w:b/>
          <w:sz w:val="24"/>
          <w:szCs w:val="24"/>
        </w:rPr>
        <w:t xml:space="preserve"> </w:t>
      </w:r>
      <w:r w:rsidR="007A2CA9">
        <w:rPr>
          <w:rFonts w:ascii="Times New Roman" w:hAnsi="Times New Roman" w:cs="Times New Roman"/>
          <w:b/>
          <w:sz w:val="24"/>
          <w:szCs w:val="24"/>
        </w:rPr>
        <w:br/>
      </w:r>
    </w:p>
    <w:p w14:paraId="2379B89E" w14:textId="79C125D3" w:rsidR="00632C99" w:rsidRPr="007A2CA9" w:rsidRDefault="00632C99" w:rsidP="007A2CA9">
      <w:pPr>
        <w:widowControl/>
        <w:contextualSpacing/>
        <w:jc w:val="both"/>
        <w:rPr>
          <w:rFonts w:ascii="Times New Roman" w:hAnsi="Times New Roman" w:cs="Times New Roman"/>
          <w:b/>
          <w:bCs/>
          <w:sz w:val="24"/>
          <w:szCs w:val="24"/>
          <w:lang w:val="en-HK"/>
        </w:rPr>
      </w:pPr>
      <w:r w:rsidRPr="007A2CA9">
        <w:rPr>
          <w:rFonts w:ascii="Times New Roman" w:hAnsi="Times New Roman" w:cs="Times New Roman"/>
          <w:b/>
          <w:bCs/>
          <w:sz w:val="24"/>
          <w:szCs w:val="24"/>
          <w:lang w:val="en-HK"/>
        </w:rPr>
        <w:t>Result of competency self-assessment survey</w:t>
      </w:r>
    </w:p>
    <w:p w14:paraId="0FAC471D" w14:textId="77777777" w:rsidR="00632C99" w:rsidRPr="007A2CA9" w:rsidRDefault="00632C99" w:rsidP="007A2CA9">
      <w:pPr>
        <w:pStyle w:val="ListParagraph"/>
        <w:widowControl/>
        <w:numPr>
          <w:ilvl w:val="1"/>
          <w:numId w:val="4"/>
        </w:numPr>
        <w:spacing w:before="0" w:line="240" w:lineRule="auto"/>
        <w:ind w:left="360"/>
        <w:contextualSpacing/>
        <w:rPr>
          <w:rFonts w:ascii="Times New Roman" w:hAnsi="Times New Roman" w:cs="Times New Roman"/>
          <w:sz w:val="24"/>
          <w:szCs w:val="24"/>
          <w:lang w:val="en-HK"/>
        </w:rPr>
      </w:pPr>
      <w:r w:rsidRPr="007A2CA9">
        <w:rPr>
          <w:rFonts w:ascii="Times New Roman" w:hAnsi="Times New Roman" w:cs="Times New Roman"/>
          <w:sz w:val="24"/>
          <w:szCs w:val="24"/>
          <w:lang w:val="en-HK"/>
        </w:rPr>
        <w:t>Demographic data</w:t>
      </w:r>
    </w:p>
    <w:p w14:paraId="5F30E279" w14:textId="77777777" w:rsidR="00632C99" w:rsidRPr="007A2CA9" w:rsidRDefault="00632C99" w:rsidP="007A2CA9">
      <w:pPr>
        <w:pStyle w:val="ListParagraph"/>
        <w:widowControl/>
        <w:numPr>
          <w:ilvl w:val="2"/>
          <w:numId w:val="4"/>
        </w:numPr>
        <w:spacing w:before="0" w:line="240" w:lineRule="auto"/>
        <w:ind w:left="720"/>
        <w:contextualSpacing/>
        <w:rPr>
          <w:rFonts w:ascii="Times New Roman" w:hAnsi="Times New Roman" w:cs="Times New Roman"/>
          <w:sz w:val="24"/>
          <w:szCs w:val="24"/>
          <w:lang w:val="en-HK"/>
        </w:rPr>
      </w:pPr>
      <w:r w:rsidRPr="007A2CA9">
        <w:rPr>
          <w:rFonts w:ascii="Times New Roman" w:hAnsi="Times New Roman" w:cs="Times New Roman"/>
          <w:sz w:val="24"/>
          <w:szCs w:val="24"/>
          <w:lang w:val="en-HK"/>
        </w:rPr>
        <w:t>43.1% of nurses have 5 years or more working experience in oncology specialty</w:t>
      </w:r>
    </w:p>
    <w:p w14:paraId="716D2BF9" w14:textId="77777777" w:rsidR="00632C99" w:rsidRPr="007A2CA9" w:rsidRDefault="00632C99" w:rsidP="007A2CA9">
      <w:pPr>
        <w:pStyle w:val="ListParagraph"/>
        <w:widowControl/>
        <w:numPr>
          <w:ilvl w:val="2"/>
          <w:numId w:val="4"/>
        </w:numPr>
        <w:spacing w:before="0" w:line="240" w:lineRule="auto"/>
        <w:ind w:left="720"/>
        <w:contextualSpacing/>
        <w:rPr>
          <w:rFonts w:ascii="Times New Roman" w:hAnsi="Times New Roman" w:cs="Times New Roman"/>
          <w:sz w:val="24"/>
          <w:szCs w:val="24"/>
          <w:lang w:val="en-HK"/>
        </w:rPr>
      </w:pPr>
      <w:r w:rsidRPr="007A2CA9">
        <w:rPr>
          <w:rFonts w:ascii="Times New Roman" w:hAnsi="Times New Roman" w:cs="Times New Roman"/>
          <w:sz w:val="24"/>
          <w:szCs w:val="24"/>
          <w:lang w:val="en-HK"/>
        </w:rPr>
        <w:t>35.3% of nurses are qualified in oncology specialty nurse</w:t>
      </w:r>
    </w:p>
    <w:p w14:paraId="043CDE81" w14:textId="77777777" w:rsidR="00632C99" w:rsidRPr="007A2CA9" w:rsidRDefault="00632C99" w:rsidP="007A2CA9">
      <w:pPr>
        <w:pStyle w:val="ListParagraph"/>
        <w:widowControl/>
        <w:numPr>
          <w:ilvl w:val="1"/>
          <w:numId w:val="4"/>
        </w:numPr>
        <w:spacing w:before="0" w:line="240" w:lineRule="auto"/>
        <w:ind w:left="360"/>
        <w:contextualSpacing/>
        <w:rPr>
          <w:rFonts w:ascii="Times New Roman" w:hAnsi="Times New Roman" w:cs="Times New Roman"/>
          <w:sz w:val="24"/>
          <w:szCs w:val="24"/>
          <w:lang w:val="en-HK"/>
        </w:rPr>
      </w:pPr>
      <w:r w:rsidRPr="007A2CA9">
        <w:rPr>
          <w:rFonts w:ascii="Times New Roman" w:hAnsi="Times New Roman" w:cs="Times New Roman"/>
          <w:sz w:val="24"/>
          <w:szCs w:val="24"/>
          <w:lang w:val="en-HK"/>
        </w:rPr>
        <w:t>71% nurses sometimes, often or always encounter patients receiving EGFR-TKI treatment</w:t>
      </w:r>
    </w:p>
    <w:p w14:paraId="2E30B5D5" w14:textId="77777777" w:rsidR="00632C99" w:rsidRPr="007A2CA9" w:rsidRDefault="00632C99" w:rsidP="007A2CA9">
      <w:pPr>
        <w:pStyle w:val="ListParagraph"/>
        <w:widowControl/>
        <w:numPr>
          <w:ilvl w:val="1"/>
          <w:numId w:val="4"/>
        </w:numPr>
        <w:spacing w:before="0" w:line="240" w:lineRule="auto"/>
        <w:ind w:left="360"/>
        <w:contextualSpacing/>
        <w:rPr>
          <w:rFonts w:ascii="Times New Roman" w:hAnsi="Times New Roman" w:cs="Times New Roman"/>
          <w:sz w:val="24"/>
          <w:szCs w:val="24"/>
          <w:lang w:val="en-HK"/>
        </w:rPr>
      </w:pPr>
      <w:r w:rsidRPr="007A2CA9">
        <w:rPr>
          <w:rFonts w:ascii="Times New Roman" w:hAnsi="Times New Roman" w:cs="Times New Roman"/>
          <w:sz w:val="24"/>
          <w:szCs w:val="24"/>
          <w:lang w:val="en-HK"/>
        </w:rPr>
        <w:t>Only 63% of nurses sometimes, often or always assess the skin condition of patients receiving EGFR-TKI treatment</w:t>
      </w:r>
    </w:p>
    <w:p w14:paraId="1DBC8459" w14:textId="77777777" w:rsidR="00632C99" w:rsidRPr="007A2CA9" w:rsidRDefault="00632C99" w:rsidP="007A2CA9">
      <w:pPr>
        <w:pStyle w:val="ListParagraph"/>
        <w:widowControl/>
        <w:numPr>
          <w:ilvl w:val="1"/>
          <w:numId w:val="4"/>
        </w:numPr>
        <w:spacing w:before="0" w:line="240" w:lineRule="auto"/>
        <w:ind w:left="360"/>
        <w:contextualSpacing/>
        <w:rPr>
          <w:rFonts w:ascii="Times New Roman" w:hAnsi="Times New Roman" w:cs="Times New Roman"/>
          <w:sz w:val="24"/>
          <w:szCs w:val="24"/>
          <w:lang w:val="en-HK"/>
        </w:rPr>
      </w:pPr>
      <w:r w:rsidRPr="007A2CA9">
        <w:rPr>
          <w:rFonts w:ascii="Times New Roman" w:hAnsi="Times New Roman" w:cs="Times New Roman"/>
          <w:sz w:val="24"/>
          <w:szCs w:val="24"/>
          <w:lang w:val="en-HK"/>
        </w:rPr>
        <w:t>59% of nurses don’t know the existing information resources</w:t>
      </w:r>
    </w:p>
    <w:p w14:paraId="642E073F" w14:textId="77777777" w:rsidR="00632C99" w:rsidRPr="007A2CA9" w:rsidRDefault="00632C99" w:rsidP="007A2CA9">
      <w:pPr>
        <w:pStyle w:val="ListParagraph"/>
        <w:widowControl/>
        <w:numPr>
          <w:ilvl w:val="1"/>
          <w:numId w:val="4"/>
        </w:numPr>
        <w:spacing w:before="0" w:line="240" w:lineRule="auto"/>
        <w:ind w:left="360"/>
        <w:contextualSpacing/>
        <w:rPr>
          <w:rFonts w:ascii="Times New Roman" w:hAnsi="Times New Roman" w:cs="Times New Roman"/>
          <w:sz w:val="24"/>
          <w:szCs w:val="24"/>
          <w:lang w:val="en-HK"/>
        </w:rPr>
      </w:pPr>
      <w:r w:rsidRPr="007A2CA9">
        <w:rPr>
          <w:rFonts w:ascii="Times New Roman" w:hAnsi="Times New Roman" w:cs="Times New Roman"/>
          <w:sz w:val="24"/>
          <w:szCs w:val="24"/>
          <w:lang w:val="en-HK"/>
        </w:rPr>
        <w:t>71% of nurses perceived that the existing information of the management is insufficient</w:t>
      </w:r>
    </w:p>
    <w:p w14:paraId="54D8EF93" w14:textId="77777777" w:rsidR="00632C99" w:rsidRDefault="00632C99" w:rsidP="007A2CA9">
      <w:pPr>
        <w:pStyle w:val="ListParagraph"/>
        <w:widowControl/>
        <w:numPr>
          <w:ilvl w:val="1"/>
          <w:numId w:val="4"/>
        </w:numPr>
        <w:spacing w:before="0" w:line="240" w:lineRule="auto"/>
        <w:ind w:left="360"/>
        <w:contextualSpacing/>
        <w:rPr>
          <w:rFonts w:ascii="Times New Roman" w:hAnsi="Times New Roman" w:cs="Times New Roman"/>
          <w:sz w:val="24"/>
          <w:szCs w:val="24"/>
          <w:lang w:val="en-HK"/>
        </w:rPr>
      </w:pPr>
      <w:r w:rsidRPr="007A2CA9">
        <w:rPr>
          <w:rFonts w:ascii="Times New Roman" w:hAnsi="Times New Roman" w:cs="Times New Roman"/>
          <w:sz w:val="24"/>
          <w:szCs w:val="24"/>
          <w:lang w:val="en-HK"/>
        </w:rPr>
        <w:t>53% of nurses suggested that more nursing information would be helpful</w:t>
      </w:r>
    </w:p>
    <w:p w14:paraId="58634B0E" w14:textId="77777777" w:rsidR="007A2CA9" w:rsidRPr="007A2CA9" w:rsidRDefault="007A2CA9" w:rsidP="007A2CA9">
      <w:pPr>
        <w:pStyle w:val="ListParagraph"/>
        <w:widowControl/>
        <w:spacing w:before="0" w:line="240" w:lineRule="auto"/>
        <w:ind w:left="360" w:firstLine="0"/>
        <w:contextualSpacing/>
        <w:rPr>
          <w:rFonts w:ascii="Times New Roman" w:hAnsi="Times New Roman" w:cs="Times New Roman"/>
          <w:sz w:val="24"/>
          <w:szCs w:val="24"/>
          <w:lang w:val="en-HK"/>
        </w:rPr>
      </w:pPr>
    </w:p>
    <w:p w14:paraId="216BC5A0" w14:textId="77777777" w:rsidR="00632C99" w:rsidRPr="007A2CA9" w:rsidRDefault="00632C99" w:rsidP="007A2CA9">
      <w:pPr>
        <w:pStyle w:val="ListParagraph"/>
        <w:widowControl/>
        <w:numPr>
          <w:ilvl w:val="0"/>
          <w:numId w:val="4"/>
        </w:numPr>
        <w:spacing w:before="0" w:line="240" w:lineRule="auto"/>
        <w:ind w:left="360"/>
        <w:contextualSpacing/>
        <w:rPr>
          <w:rFonts w:ascii="Times New Roman" w:hAnsi="Times New Roman" w:cs="Times New Roman"/>
          <w:b/>
          <w:bCs/>
          <w:sz w:val="24"/>
          <w:szCs w:val="24"/>
          <w:lang w:val="en-HK"/>
        </w:rPr>
      </w:pPr>
      <w:r w:rsidRPr="007A2CA9">
        <w:rPr>
          <w:rFonts w:ascii="Times New Roman" w:hAnsi="Times New Roman" w:cs="Times New Roman"/>
          <w:b/>
          <w:bCs/>
          <w:sz w:val="24"/>
          <w:szCs w:val="24"/>
          <w:lang w:val="en-HK"/>
        </w:rPr>
        <w:t>Content of learning material (45-slides PowerPoint)</w:t>
      </w:r>
    </w:p>
    <w:p w14:paraId="3E896231" w14:textId="77777777" w:rsidR="00632C99" w:rsidRPr="007A2CA9" w:rsidRDefault="00632C99" w:rsidP="007A2CA9">
      <w:pPr>
        <w:pStyle w:val="ListParagraph"/>
        <w:widowControl/>
        <w:numPr>
          <w:ilvl w:val="1"/>
          <w:numId w:val="4"/>
        </w:numPr>
        <w:tabs>
          <w:tab w:val="left" w:pos="720"/>
        </w:tabs>
        <w:spacing w:before="0" w:line="240" w:lineRule="auto"/>
        <w:ind w:left="720"/>
        <w:contextualSpacing/>
        <w:rPr>
          <w:rFonts w:ascii="Times New Roman" w:hAnsi="Times New Roman" w:cs="Times New Roman"/>
          <w:sz w:val="24"/>
          <w:szCs w:val="24"/>
          <w:lang w:val="en-HK"/>
        </w:rPr>
      </w:pPr>
      <w:r w:rsidRPr="007A2CA9">
        <w:rPr>
          <w:rFonts w:ascii="Times New Roman" w:hAnsi="Times New Roman" w:cs="Times New Roman"/>
          <w:sz w:val="24"/>
          <w:szCs w:val="24"/>
        </w:rPr>
        <w:t>Learning objectives and expected outcomes.</w:t>
      </w:r>
    </w:p>
    <w:p w14:paraId="3788CE30" w14:textId="77777777" w:rsidR="00632C99" w:rsidRPr="007A2CA9" w:rsidRDefault="00632C99" w:rsidP="007A2CA9">
      <w:pPr>
        <w:pStyle w:val="ListParagraph"/>
        <w:widowControl/>
        <w:numPr>
          <w:ilvl w:val="1"/>
          <w:numId w:val="4"/>
        </w:numPr>
        <w:tabs>
          <w:tab w:val="left" w:pos="720"/>
        </w:tabs>
        <w:spacing w:before="0" w:line="240" w:lineRule="auto"/>
        <w:ind w:left="720"/>
        <w:contextualSpacing/>
        <w:rPr>
          <w:rFonts w:ascii="Times New Roman" w:hAnsi="Times New Roman" w:cs="Times New Roman"/>
          <w:sz w:val="24"/>
          <w:szCs w:val="24"/>
          <w:lang w:val="en-HK"/>
        </w:rPr>
      </w:pPr>
      <w:r w:rsidRPr="007A2CA9">
        <w:rPr>
          <w:rFonts w:ascii="Times New Roman" w:hAnsi="Times New Roman" w:cs="Times New Roman"/>
          <w:sz w:val="24"/>
          <w:szCs w:val="24"/>
        </w:rPr>
        <w:t>Background of EGFR-TKI</w:t>
      </w:r>
    </w:p>
    <w:p w14:paraId="165ADFDB" w14:textId="77777777" w:rsidR="00632C99" w:rsidRPr="007A2CA9" w:rsidRDefault="00632C99" w:rsidP="007A2CA9">
      <w:pPr>
        <w:pStyle w:val="ListParagraph"/>
        <w:widowControl/>
        <w:numPr>
          <w:ilvl w:val="1"/>
          <w:numId w:val="4"/>
        </w:numPr>
        <w:tabs>
          <w:tab w:val="left" w:pos="720"/>
        </w:tabs>
        <w:spacing w:before="0" w:line="240" w:lineRule="auto"/>
        <w:ind w:left="720"/>
        <w:contextualSpacing/>
        <w:rPr>
          <w:rFonts w:ascii="Times New Roman" w:hAnsi="Times New Roman" w:cs="Times New Roman"/>
          <w:sz w:val="24"/>
          <w:szCs w:val="24"/>
          <w:lang w:val="en-HK"/>
        </w:rPr>
      </w:pPr>
      <w:r w:rsidRPr="007A2CA9">
        <w:rPr>
          <w:rFonts w:ascii="Times New Roman" w:hAnsi="Times New Roman" w:cs="Times New Roman"/>
          <w:sz w:val="24"/>
          <w:szCs w:val="24"/>
        </w:rPr>
        <w:t>Adverse events related to EGFR-TKI</w:t>
      </w:r>
    </w:p>
    <w:p w14:paraId="374A94EC" w14:textId="77777777" w:rsidR="00632C99" w:rsidRPr="007A2CA9" w:rsidRDefault="00632C99" w:rsidP="007A2CA9">
      <w:pPr>
        <w:widowControl/>
        <w:numPr>
          <w:ilvl w:val="1"/>
          <w:numId w:val="4"/>
        </w:numPr>
        <w:tabs>
          <w:tab w:val="left" w:pos="720"/>
        </w:tabs>
        <w:spacing w:before="100" w:beforeAutospacing="1" w:after="100" w:afterAutospacing="1"/>
        <w:ind w:left="720"/>
        <w:jc w:val="both"/>
        <w:rPr>
          <w:rFonts w:ascii="Times New Roman" w:eastAsia="Times New Roman" w:hAnsi="Times New Roman" w:cs="Times New Roman"/>
          <w:sz w:val="24"/>
          <w:szCs w:val="24"/>
          <w:lang w:val="en-HK" w:eastAsia="zh-TW"/>
        </w:rPr>
      </w:pPr>
      <w:r w:rsidRPr="007A2CA9">
        <w:rPr>
          <w:rFonts w:ascii="Times New Roman" w:eastAsia="Times New Roman" w:hAnsi="Times New Roman" w:cs="Times New Roman"/>
          <w:sz w:val="24"/>
          <w:szCs w:val="24"/>
          <w:lang w:val="en-HK" w:eastAsia="zh-TW"/>
        </w:rPr>
        <w:t>Risk factors of developing EGFR- TKI induced Skin Toxicities</w:t>
      </w:r>
    </w:p>
    <w:p w14:paraId="433FFCB3" w14:textId="77777777" w:rsidR="00632C99" w:rsidRPr="007A2CA9" w:rsidRDefault="00632C99" w:rsidP="007A2CA9">
      <w:pPr>
        <w:widowControl/>
        <w:numPr>
          <w:ilvl w:val="1"/>
          <w:numId w:val="4"/>
        </w:numPr>
        <w:tabs>
          <w:tab w:val="left" w:pos="720"/>
        </w:tabs>
        <w:spacing w:before="100" w:beforeAutospacing="1" w:after="100" w:afterAutospacing="1"/>
        <w:ind w:left="720"/>
        <w:jc w:val="both"/>
        <w:rPr>
          <w:rFonts w:ascii="Times New Roman" w:eastAsia="Times New Roman" w:hAnsi="Times New Roman" w:cs="Times New Roman"/>
          <w:sz w:val="24"/>
          <w:szCs w:val="24"/>
          <w:lang w:val="en-HK" w:eastAsia="zh-TW"/>
        </w:rPr>
      </w:pPr>
      <w:r w:rsidRPr="007A2CA9">
        <w:rPr>
          <w:rFonts w:ascii="Times New Roman" w:eastAsia="Times New Roman" w:hAnsi="Times New Roman" w:cs="Times New Roman"/>
          <w:sz w:val="24"/>
          <w:szCs w:val="24"/>
          <w:lang w:val="en-HK" w:eastAsia="zh-TW"/>
        </w:rPr>
        <w:t>Assessment tools for EGKR-TKIs skin toxicity</w:t>
      </w:r>
    </w:p>
    <w:p w14:paraId="08CE2623" w14:textId="77777777" w:rsidR="00632C99" w:rsidRPr="007A2CA9" w:rsidRDefault="00632C99" w:rsidP="007A2CA9">
      <w:pPr>
        <w:widowControl/>
        <w:numPr>
          <w:ilvl w:val="1"/>
          <w:numId w:val="4"/>
        </w:numPr>
        <w:tabs>
          <w:tab w:val="left" w:pos="720"/>
        </w:tabs>
        <w:spacing w:before="100" w:beforeAutospacing="1" w:after="100" w:afterAutospacing="1"/>
        <w:ind w:left="720"/>
        <w:jc w:val="both"/>
        <w:rPr>
          <w:rFonts w:ascii="Times New Roman" w:eastAsia="Times New Roman" w:hAnsi="Times New Roman" w:cs="Times New Roman"/>
          <w:sz w:val="24"/>
          <w:szCs w:val="24"/>
          <w:lang w:val="en-HK" w:eastAsia="zh-TW"/>
        </w:rPr>
      </w:pPr>
      <w:r w:rsidRPr="007A2CA9">
        <w:rPr>
          <w:rFonts w:ascii="Times New Roman" w:eastAsia="Times New Roman" w:hAnsi="Times New Roman" w:cs="Times New Roman"/>
          <w:sz w:val="24"/>
          <w:szCs w:val="24"/>
          <w:lang w:val="en-HK" w:eastAsia="zh-TW"/>
        </w:rPr>
        <w:t>Nursing Roles in EGFR-TKI induced Skin toxicity</w:t>
      </w:r>
    </w:p>
    <w:p w14:paraId="6799CEA6" w14:textId="77777777" w:rsidR="00632C99" w:rsidRPr="007A2CA9" w:rsidRDefault="00632C99" w:rsidP="007A2CA9">
      <w:pPr>
        <w:widowControl/>
        <w:numPr>
          <w:ilvl w:val="1"/>
          <w:numId w:val="4"/>
        </w:numPr>
        <w:tabs>
          <w:tab w:val="left" w:pos="720"/>
        </w:tabs>
        <w:spacing w:before="100" w:beforeAutospacing="1" w:after="100" w:afterAutospacing="1"/>
        <w:ind w:left="720"/>
        <w:jc w:val="both"/>
        <w:rPr>
          <w:rFonts w:ascii="Times New Roman" w:eastAsia="Times New Roman" w:hAnsi="Times New Roman" w:cs="Times New Roman"/>
          <w:sz w:val="24"/>
          <w:szCs w:val="24"/>
          <w:lang w:val="en-HK" w:eastAsia="zh-TW"/>
        </w:rPr>
      </w:pPr>
      <w:r w:rsidRPr="007A2CA9">
        <w:rPr>
          <w:rFonts w:ascii="Times New Roman" w:eastAsia="Times New Roman" w:hAnsi="Times New Roman" w:cs="Times New Roman"/>
          <w:sz w:val="24"/>
          <w:szCs w:val="24"/>
          <w:lang w:val="en-HK" w:eastAsia="zh-TW"/>
        </w:rPr>
        <w:t>Assessment and Management of EGFR-TKI- induced skin toxicity</w:t>
      </w:r>
    </w:p>
    <w:p w14:paraId="1299B084" w14:textId="77777777" w:rsidR="00632C99" w:rsidRPr="007A2CA9" w:rsidRDefault="00632C99" w:rsidP="007A2CA9">
      <w:pPr>
        <w:widowControl/>
        <w:numPr>
          <w:ilvl w:val="1"/>
          <w:numId w:val="4"/>
        </w:numPr>
        <w:tabs>
          <w:tab w:val="left" w:pos="720"/>
        </w:tabs>
        <w:spacing w:before="100" w:beforeAutospacing="1" w:after="100" w:afterAutospacing="1"/>
        <w:ind w:left="720"/>
        <w:jc w:val="both"/>
        <w:rPr>
          <w:rFonts w:ascii="Times New Roman" w:eastAsia="Times New Roman" w:hAnsi="Times New Roman" w:cs="Times New Roman"/>
          <w:sz w:val="24"/>
          <w:szCs w:val="24"/>
          <w:lang w:val="en-HK" w:eastAsia="zh-TW"/>
        </w:rPr>
      </w:pPr>
      <w:r w:rsidRPr="007A2CA9">
        <w:rPr>
          <w:rFonts w:ascii="Times New Roman" w:eastAsia="Times New Roman" w:hAnsi="Times New Roman" w:cs="Times New Roman"/>
          <w:sz w:val="24"/>
          <w:szCs w:val="24"/>
          <w:lang w:val="en-HK" w:eastAsia="zh-TW"/>
        </w:rPr>
        <w:t>Take home message</w:t>
      </w:r>
    </w:p>
    <w:p w14:paraId="2D15753F" w14:textId="77777777" w:rsidR="00632C99" w:rsidRDefault="00632C99" w:rsidP="007A2CA9">
      <w:pPr>
        <w:widowControl/>
        <w:numPr>
          <w:ilvl w:val="1"/>
          <w:numId w:val="4"/>
        </w:numPr>
        <w:tabs>
          <w:tab w:val="left" w:pos="720"/>
        </w:tabs>
        <w:spacing w:before="100" w:beforeAutospacing="1" w:after="100" w:afterAutospacing="1"/>
        <w:ind w:left="720"/>
        <w:jc w:val="both"/>
        <w:rPr>
          <w:rFonts w:ascii="Times New Roman" w:eastAsia="Times New Roman" w:hAnsi="Times New Roman" w:cs="Times New Roman"/>
          <w:sz w:val="24"/>
          <w:szCs w:val="24"/>
          <w:lang w:val="en-HK" w:eastAsia="zh-TW"/>
        </w:rPr>
      </w:pPr>
      <w:r w:rsidRPr="007A2CA9">
        <w:rPr>
          <w:rFonts w:ascii="Times New Roman" w:eastAsia="Times New Roman" w:hAnsi="Times New Roman" w:cs="Times New Roman"/>
          <w:sz w:val="24"/>
          <w:szCs w:val="24"/>
          <w:lang w:val="en-HK" w:eastAsia="zh-TW"/>
        </w:rPr>
        <w:t>Case Sharing</w:t>
      </w:r>
    </w:p>
    <w:p w14:paraId="2B3FBBB1" w14:textId="77777777" w:rsidR="00632C99" w:rsidRPr="007A2CA9" w:rsidRDefault="00632C99" w:rsidP="007A2CA9">
      <w:pPr>
        <w:widowControl/>
        <w:numPr>
          <w:ilvl w:val="0"/>
          <w:numId w:val="4"/>
        </w:numPr>
        <w:spacing w:before="100" w:beforeAutospacing="1" w:after="100" w:afterAutospacing="1"/>
        <w:ind w:left="360"/>
        <w:jc w:val="both"/>
        <w:rPr>
          <w:rFonts w:ascii="Times New Roman" w:eastAsia="Times New Roman" w:hAnsi="Times New Roman" w:cs="Times New Roman"/>
          <w:b/>
          <w:bCs/>
          <w:sz w:val="24"/>
          <w:szCs w:val="24"/>
          <w:lang w:val="en-HK" w:eastAsia="zh-TW"/>
        </w:rPr>
      </w:pPr>
      <w:r w:rsidRPr="007A2CA9">
        <w:rPr>
          <w:rFonts w:ascii="Times New Roman" w:eastAsia="Times New Roman" w:hAnsi="Times New Roman" w:cs="Times New Roman"/>
          <w:b/>
          <w:bCs/>
          <w:sz w:val="24"/>
          <w:szCs w:val="24"/>
          <w:lang w:val="en-HK" w:eastAsia="zh-TW"/>
        </w:rPr>
        <w:t>Pre-test and Post-test Questionnaire</w:t>
      </w:r>
    </w:p>
    <w:p w14:paraId="47104BEB" w14:textId="77777777" w:rsidR="00632C99" w:rsidRPr="007A2CA9" w:rsidRDefault="00632C99" w:rsidP="007A2CA9">
      <w:pPr>
        <w:pStyle w:val="ListParagraph"/>
        <w:widowControl/>
        <w:numPr>
          <w:ilvl w:val="1"/>
          <w:numId w:val="4"/>
        </w:numPr>
        <w:spacing w:before="100" w:beforeAutospacing="1" w:after="100" w:afterAutospacing="1" w:line="240" w:lineRule="auto"/>
        <w:ind w:left="360"/>
        <w:contextualSpacing/>
        <w:rPr>
          <w:rFonts w:ascii="Times New Roman" w:eastAsia="Times New Roman" w:hAnsi="Times New Roman" w:cs="Times New Roman"/>
          <w:sz w:val="24"/>
          <w:szCs w:val="24"/>
          <w:lang w:val="en-HK" w:eastAsia="zh-TW"/>
        </w:rPr>
      </w:pPr>
      <w:r w:rsidRPr="007A2CA9">
        <w:rPr>
          <w:rFonts w:ascii="Times New Roman" w:eastAsia="Times New Roman" w:hAnsi="Times New Roman" w:cs="Times New Roman"/>
          <w:sz w:val="24"/>
          <w:szCs w:val="24"/>
          <w:lang w:val="en-HK" w:eastAsia="zh-TW"/>
        </w:rPr>
        <w:t>10 multiple choice questions based on 3 aspects:</w:t>
      </w:r>
    </w:p>
    <w:p w14:paraId="573D4F4F" w14:textId="77777777" w:rsidR="00632C99" w:rsidRPr="007A2CA9" w:rsidRDefault="00632C99" w:rsidP="007A2CA9">
      <w:pPr>
        <w:pStyle w:val="ListParagraph"/>
        <w:widowControl/>
        <w:numPr>
          <w:ilvl w:val="2"/>
          <w:numId w:val="4"/>
        </w:numPr>
        <w:spacing w:before="100" w:beforeAutospacing="1" w:after="100" w:afterAutospacing="1" w:line="240" w:lineRule="auto"/>
        <w:ind w:left="630"/>
        <w:contextualSpacing/>
        <w:rPr>
          <w:rFonts w:ascii="Times New Roman" w:eastAsia="Times New Roman" w:hAnsi="Times New Roman" w:cs="Times New Roman"/>
          <w:sz w:val="24"/>
          <w:szCs w:val="24"/>
          <w:lang w:val="en-HK" w:eastAsia="zh-TW"/>
        </w:rPr>
      </w:pPr>
      <w:r w:rsidRPr="007A2CA9">
        <w:rPr>
          <w:rFonts w:ascii="Times New Roman" w:eastAsia="Times New Roman" w:hAnsi="Times New Roman" w:cs="Times New Roman"/>
          <w:sz w:val="24"/>
          <w:szCs w:val="24"/>
          <w:lang w:val="en-HK" w:eastAsia="zh-TW"/>
        </w:rPr>
        <w:t>Identification and grading of the cutaneous toxicities induced by EGFR-TKI</w:t>
      </w:r>
    </w:p>
    <w:p w14:paraId="66187AD7" w14:textId="77777777" w:rsidR="00632C99" w:rsidRPr="007A2CA9" w:rsidRDefault="00632C99" w:rsidP="007A2CA9">
      <w:pPr>
        <w:pStyle w:val="ListParagraph"/>
        <w:widowControl/>
        <w:numPr>
          <w:ilvl w:val="2"/>
          <w:numId w:val="4"/>
        </w:numPr>
        <w:spacing w:before="100" w:beforeAutospacing="1" w:after="100" w:afterAutospacing="1" w:line="240" w:lineRule="auto"/>
        <w:ind w:left="630"/>
        <w:contextualSpacing/>
        <w:rPr>
          <w:rFonts w:ascii="Times New Roman" w:eastAsia="Times New Roman" w:hAnsi="Times New Roman" w:cs="Times New Roman"/>
          <w:sz w:val="24"/>
          <w:szCs w:val="24"/>
          <w:lang w:val="en-HK" w:eastAsia="zh-TW"/>
        </w:rPr>
      </w:pPr>
      <w:r w:rsidRPr="007A2CA9">
        <w:rPr>
          <w:rFonts w:ascii="Times New Roman" w:eastAsia="Times New Roman" w:hAnsi="Times New Roman" w:cs="Times New Roman"/>
          <w:sz w:val="24"/>
          <w:szCs w:val="24"/>
          <w:lang w:val="en-HK" w:eastAsia="zh-TW"/>
        </w:rPr>
        <w:t>Nursing assessment of cutaneous toxicities induced by EGFR-TKI</w:t>
      </w:r>
    </w:p>
    <w:p w14:paraId="5005D88B" w14:textId="30C10440" w:rsidR="00AE3E37" w:rsidRPr="007A2CA9" w:rsidRDefault="00632C99" w:rsidP="007A2CA9">
      <w:pPr>
        <w:pStyle w:val="ListParagraph"/>
        <w:widowControl/>
        <w:numPr>
          <w:ilvl w:val="2"/>
          <w:numId w:val="4"/>
        </w:numPr>
        <w:spacing w:before="100" w:beforeAutospacing="1" w:after="100" w:afterAutospacing="1" w:line="240" w:lineRule="auto"/>
        <w:ind w:left="630"/>
        <w:contextualSpacing/>
        <w:rPr>
          <w:rFonts w:ascii="Times New Roman" w:eastAsia="Times New Roman" w:hAnsi="Times New Roman" w:cs="Times New Roman"/>
          <w:sz w:val="24"/>
          <w:szCs w:val="24"/>
          <w:lang w:val="en-HK" w:eastAsia="zh-TW"/>
        </w:rPr>
      </w:pPr>
      <w:r w:rsidRPr="007A2CA9">
        <w:rPr>
          <w:rFonts w:ascii="Times New Roman" w:eastAsia="Times New Roman" w:hAnsi="Times New Roman" w:cs="Times New Roman"/>
          <w:sz w:val="24"/>
          <w:szCs w:val="24"/>
          <w:lang w:val="en-HK" w:eastAsia="zh-TW"/>
        </w:rPr>
        <w:t>Nursing management on caring for the patient with cutaneous toxicities</w:t>
      </w:r>
    </w:p>
    <w:sectPr w:rsidR="00AE3E37" w:rsidRPr="007A2CA9" w:rsidSect="007A2CA9">
      <w:footerReference w:type="default" r:id="rId8"/>
      <w:type w:val="continuous"/>
      <w:pgSz w:w="12240" w:h="15840"/>
      <w:pgMar w:top="1440" w:right="1440" w:bottom="1440"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44B4C5" w14:textId="77777777" w:rsidR="007B7D31" w:rsidRDefault="007B7D31">
      <w:r>
        <w:separator/>
      </w:r>
    </w:p>
  </w:endnote>
  <w:endnote w:type="continuationSeparator" w:id="0">
    <w:p w14:paraId="4E294F0E" w14:textId="77777777" w:rsidR="007B7D31" w:rsidRDefault="007B7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A3D8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039D473" wp14:editId="5598259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B073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010555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6BB073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010555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8E79662" wp14:editId="7780F6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FBAD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8E881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75FBAD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8E881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9864890" wp14:editId="1F9A940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D163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2597EF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124D163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2597EF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794C70" w14:textId="77777777" w:rsidR="007B7D31" w:rsidRDefault="007B7D31">
      <w:r>
        <w:separator/>
      </w:r>
    </w:p>
  </w:footnote>
  <w:footnote w:type="continuationSeparator" w:id="0">
    <w:p w14:paraId="0619E57D" w14:textId="77777777" w:rsidR="007B7D31" w:rsidRDefault="007B7D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81398"/>
    <w:multiLevelType w:val="hybridMultilevel"/>
    <w:tmpl w:val="AE0E0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0F080D"/>
    <w:multiLevelType w:val="hybridMultilevel"/>
    <w:tmpl w:val="A274D8A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3D937D37"/>
    <w:multiLevelType w:val="hybridMultilevel"/>
    <w:tmpl w:val="F8CE7C20"/>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8689E"/>
    <w:rsid w:val="000B3A2A"/>
    <w:rsid w:val="000B4CAA"/>
    <w:rsid w:val="000E2911"/>
    <w:rsid w:val="001263DF"/>
    <w:rsid w:val="00292ED9"/>
    <w:rsid w:val="002D5143"/>
    <w:rsid w:val="00351D9B"/>
    <w:rsid w:val="00380299"/>
    <w:rsid w:val="00404E5B"/>
    <w:rsid w:val="00414F7B"/>
    <w:rsid w:val="0042762A"/>
    <w:rsid w:val="004355DC"/>
    <w:rsid w:val="00444F41"/>
    <w:rsid w:val="004749B4"/>
    <w:rsid w:val="00475D20"/>
    <w:rsid w:val="00494130"/>
    <w:rsid w:val="004F3523"/>
    <w:rsid w:val="00590D60"/>
    <w:rsid w:val="005973B9"/>
    <w:rsid w:val="005B3A56"/>
    <w:rsid w:val="006060CE"/>
    <w:rsid w:val="0061505C"/>
    <w:rsid w:val="00632C99"/>
    <w:rsid w:val="0063497F"/>
    <w:rsid w:val="00714354"/>
    <w:rsid w:val="007A2CA9"/>
    <w:rsid w:val="007B7D31"/>
    <w:rsid w:val="00873DF0"/>
    <w:rsid w:val="008756E6"/>
    <w:rsid w:val="00897EC5"/>
    <w:rsid w:val="008A0763"/>
    <w:rsid w:val="008E5477"/>
    <w:rsid w:val="009B2D44"/>
    <w:rsid w:val="00A07E82"/>
    <w:rsid w:val="00A41225"/>
    <w:rsid w:val="00A52075"/>
    <w:rsid w:val="00A9710C"/>
    <w:rsid w:val="00AE3E37"/>
    <w:rsid w:val="00B21A57"/>
    <w:rsid w:val="00B50EB3"/>
    <w:rsid w:val="00BE6743"/>
    <w:rsid w:val="00C33602"/>
    <w:rsid w:val="00C56C74"/>
    <w:rsid w:val="00CD6F55"/>
    <w:rsid w:val="00DE3104"/>
    <w:rsid w:val="00DE6170"/>
    <w:rsid w:val="00E05939"/>
    <w:rsid w:val="00E30AAC"/>
    <w:rsid w:val="00E95D97"/>
    <w:rsid w:val="00EA7D51"/>
    <w:rsid w:val="00F046EA"/>
    <w:rsid w:val="00F312EA"/>
    <w:rsid w:val="00F35A62"/>
    <w:rsid w:val="00F72EEA"/>
    <w:rsid w:val="00F84CAE"/>
    <w:rsid w:val="00F964C3"/>
    <w:rsid w:val="00FA41D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A1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wdyuqq">
    <w:name w:val="wdyuqq"/>
    <w:basedOn w:val="DefaultParagraphFont"/>
    <w:rsid w:val="00E059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wdyuqq">
    <w:name w:val="wdyuqq"/>
    <w:basedOn w:val="DefaultParagraphFont"/>
    <w:rsid w:val="00E05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6</cp:revision>
  <dcterms:created xsi:type="dcterms:W3CDTF">2023-06-17T05:16:00Z</dcterms:created>
  <dcterms:modified xsi:type="dcterms:W3CDTF">2023-06-19T04:58:00Z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