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472" w:lineRule="auto" w:before="74"/>
        <w:ind w:left="1142" w:right="254"/>
        <w:rPr>
          <w:b w:val="0"/>
        </w:rPr>
      </w:pPr>
      <w:r>
        <w:rPr/>
        <w:t>ANTIMICROBIAL SUSCEPTIBILITY PATTERN OF </w:t>
      </w:r>
      <w:r>
        <w:rPr>
          <w:i/>
        </w:rPr>
        <w:t>NEISSERIA GONORRHOEAE </w:t>
      </w:r>
      <w:r>
        <w:rPr/>
        <w:t>ISOLATED FROM</w:t>
      </w:r>
      <w:r>
        <w:rPr>
          <w:spacing w:val="-52"/>
        </w:rPr>
        <w:t> </w:t>
      </w:r>
      <w:r>
        <w:rPr/>
        <w:t>MALE</w:t>
      </w:r>
      <w:r>
        <w:rPr>
          <w:spacing w:val="-2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ATTENDING</w:t>
      </w:r>
      <w:r>
        <w:rPr>
          <w:spacing w:val="-3"/>
        </w:rPr>
        <w:t> </w:t>
      </w:r>
      <w:r>
        <w:rPr/>
        <w:t>BIRYOGO</w:t>
      </w:r>
      <w:r>
        <w:rPr>
          <w:spacing w:val="-2"/>
        </w:rPr>
        <w:t> </w:t>
      </w:r>
      <w:r>
        <w:rPr/>
        <w:t>HEALTH CENTRE</w:t>
      </w:r>
      <w:r>
        <w:rPr>
          <w:spacing w:val="-2"/>
        </w:rPr>
        <w:t> </w:t>
      </w:r>
      <w:r>
        <w:rPr/>
        <w:t>IN KIGALI,</w:t>
      </w:r>
      <w:r>
        <w:rPr>
          <w:spacing w:val="-1"/>
        </w:rPr>
        <w:t> </w:t>
      </w:r>
      <w:r>
        <w:rPr/>
        <w:t>RWANDA</w:t>
      </w:r>
      <w:r>
        <w:rPr>
          <w:b w:val="0"/>
        </w:rPr>
        <w:t>.</w:t>
      </w:r>
    </w:p>
    <w:p>
      <w:pPr>
        <w:spacing w:after="0" w:line="472" w:lineRule="auto"/>
        <w:sectPr>
          <w:type w:val="continuous"/>
          <w:pgSz w:w="11920" w:h="16850"/>
          <w:pgMar w:top="920" w:bottom="280" w:left="500" w:right="620"/>
        </w:sectPr>
      </w:pPr>
    </w:p>
    <w:p>
      <w:pPr>
        <w:spacing w:line="314" w:lineRule="auto" w:before="77"/>
        <w:ind w:left="808" w:right="1504" w:hanging="589"/>
        <w:jc w:val="left"/>
        <w:rPr>
          <w:sz w:val="18"/>
        </w:rPr>
      </w:pPr>
      <w:r>
        <w:rPr>
          <w:sz w:val="18"/>
        </w:rPr>
        <w:t>Alain</w:t>
      </w:r>
      <w:r>
        <w:rPr>
          <w:spacing w:val="-2"/>
          <w:sz w:val="18"/>
        </w:rPr>
        <w:t> </w:t>
      </w:r>
      <w:r>
        <w:rPr>
          <w:sz w:val="18"/>
        </w:rPr>
        <w:t>Iradukunda</w:t>
      </w:r>
      <w:r>
        <w:rPr>
          <w:spacing w:val="-5"/>
          <w:sz w:val="18"/>
        </w:rPr>
        <w:t> </w:t>
      </w:r>
      <w:r>
        <w:rPr>
          <w:sz w:val="18"/>
        </w:rPr>
        <w:t>M,</w:t>
      </w:r>
      <w:r>
        <w:rPr>
          <w:spacing w:val="-1"/>
          <w:sz w:val="18"/>
        </w:rPr>
        <w:t> </w:t>
      </w:r>
      <w:r>
        <w:rPr>
          <w:sz w:val="18"/>
        </w:rPr>
        <w:t>MSc</w:t>
      </w:r>
      <w:r>
        <w:rPr>
          <w:spacing w:val="-3"/>
          <w:sz w:val="18"/>
        </w:rPr>
        <w:t> </w:t>
      </w:r>
      <w:r>
        <w:rPr>
          <w:sz w:val="18"/>
        </w:rPr>
        <w:t>Medical</w:t>
      </w:r>
      <w:r>
        <w:rPr>
          <w:spacing w:val="-2"/>
          <w:sz w:val="18"/>
        </w:rPr>
        <w:t> </w:t>
      </w:r>
      <w:r>
        <w:rPr>
          <w:sz w:val="18"/>
        </w:rPr>
        <w:t>Microbiology,</w:t>
      </w:r>
      <w:r>
        <w:rPr>
          <w:spacing w:val="-42"/>
          <w:sz w:val="18"/>
        </w:rPr>
        <w:t> </w:t>
      </w:r>
      <w:r>
        <w:rPr>
          <w:sz w:val="18"/>
        </w:rPr>
        <w:t>CHUB-Rwanda, University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Nairobi</w:t>
      </w:r>
    </w:p>
    <w:p>
      <w:pPr>
        <w:spacing w:line="227" w:lineRule="exact" w:before="85"/>
        <w:ind w:left="220" w:right="0" w:firstLine="0"/>
        <w:jc w:val="left"/>
        <w:rPr>
          <w:b/>
          <w:sz w:val="20"/>
        </w:rPr>
      </w:pPr>
      <w:r>
        <w:rPr>
          <w:b/>
          <w:sz w:val="20"/>
        </w:rPr>
        <w:t>Abstract</w:t>
      </w:r>
    </w:p>
    <w:p>
      <w:pPr>
        <w:spacing w:line="240" w:lineRule="auto" w:before="0"/>
        <w:ind w:left="119" w:right="0" w:firstLine="0"/>
        <w:jc w:val="both"/>
        <w:rPr>
          <w:sz w:val="22"/>
        </w:rPr>
      </w:pPr>
      <w:r>
        <w:rPr>
          <w:b/>
          <w:sz w:val="22"/>
        </w:rPr>
        <w:t>Background:</w:t>
      </w:r>
      <w:r>
        <w:rPr>
          <w:b/>
          <w:spacing w:val="1"/>
          <w:sz w:val="22"/>
        </w:rPr>
        <w:t> </w:t>
      </w:r>
      <w:r>
        <w:rPr>
          <w:i/>
          <w:sz w:val="22"/>
        </w:rPr>
        <w:t>Neisseria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gonorrhoeae</w:t>
      </w:r>
      <w:r>
        <w:rPr>
          <w:i/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sexually</w:t>
      </w:r>
      <w:r>
        <w:rPr>
          <w:spacing w:val="1"/>
          <w:sz w:val="22"/>
        </w:rPr>
        <w:t> </w:t>
      </w:r>
      <w:r>
        <w:rPr>
          <w:sz w:val="22"/>
        </w:rPr>
        <w:t>transmitted bacteria that causes gonorrhea. Emergence and</w:t>
      </w:r>
      <w:r>
        <w:rPr>
          <w:spacing w:val="-52"/>
          <w:sz w:val="22"/>
        </w:rPr>
        <w:t> </w:t>
      </w:r>
      <w:r>
        <w:rPr>
          <w:sz w:val="22"/>
        </w:rPr>
        <w:t>spread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drug</w:t>
      </w:r>
      <w:r>
        <w:rPr>
          <w:spacing w:val="1"/>
          <w:sz w:val="22"/>
        </w:rPr>
        <w:t> </w:t>
      </w:r>
      <w:r>
        <w:rPr>
          <w:sz w:val="22"/>
        </w:rPr>
        <w:t>resistance</w:t>
      </w:r>
      <w:r>
        <w:rPr>
          <w:spacing w:val="1"/>
          <w:sz w:val="22"/>
        </w:rPr>
        <w:t> </w:t>
      </w:r>
      <w:r>
        <w:rPr>
          <w:sz w:val="22"/>
        </w:rPr>
        <w:t>in </w:t>
      </w:r>
      <w:r>
        <w:rPr>
          <w:i/>
          <w:sz w:val="22"/>
        </w:rPr>
        <w:t>Neisseria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gonorrhoeae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52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health concern globally.</w:t>
      </w:r>
    </w:p>
    <w:p>
      <w:pPr>
        <w:spacing w:line="240" w:lineRule="auto" w:before="0"/>
        <w:ind w:left="119" w:right="0" w:firstLine="0"/>
        <w:jc w:val="both"/>
        <w:rPr>
          <w:sz w:val="22"/>
        </w:rPr>
      </w:pPr>
      <w:r>
        <w:rPr>
          <w:b/>
          <w:sz w:val="22"/>
        </w:rPr>
        <w:t>Objective:</w:t>
      </w:r>
      <w:r>
        <w:rPr>
          <w:b/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determine</w:t>
      </w:r>
      <w:r>
        <w:rPr>
          <w:spacing w:val="1"/>
          <w:sz w:val="22"/>
        </w:rPr>
        <w:t> </w:t>
      </w:r>
      <w:r>
        <w:rPr>
          <w:sz w:val="22"/>
        </w:rPr>
        <w:t>antimicrobial</w:t>
      </w:r>
      <w:r>
        <w:rPr>
          <w:spacing w:val="1"/>
          <w:sz w:val="22"/>
        </w:rPr>
        <w:t> </w:t>
      </w:r>
      <w:r>
        <w:rPr>
          <w:sz w:val="22"/>
        </w:rPr>
        <w:t>susceptibility</w:t>
      </w:r>
      <w:r>
        <w:rPr>
          <w:spacing w:val="1"/>
          <w:sz w:val="22"/>
        </w:rPr>
        <w:t> </w:t>
      </w:r>
      <w:r>
        <w:rPr>
          <w:sz w:val="22"/>
        </w:rPr>
        <w:t>pattern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i/>
          <w:sz w:val="22"/>
        </w:rPr>
        <w:t>Neisseria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gonorrhoeae</w:t>
      </w:r>
      <w:r>
        <w:rPr>
          <w:i/>
          <w:spacing w:val="1"/>
          <w:sz w:val="22"/>
        </w:rPr>
        <w:t> </w:t>
      </w:r>
      <w:r>
        <w:rPr>
          <w:sz w:val="22"/>
        </w:rPr>
        <w:t>isolated</w:t>
      </w:r>
      <w:r>
        <w:rPr>
          <w:spacing w:val="1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male</w:t>
      </w:r>
      <w:r>
        <w:rPr>
          <w:spacing w:val="1"/>
          <w:sz w:val="22"/>
        </w:rPr>
        <w:t> </w:t>
      </w:r>
      <w:r>
        <w:rPr>
          <w:sz w:val="22"/>
        </w:rPr>
        <w:t>patients</w:t>
      </w:r>
      <w:r>
        <w:rPr>
          <w:spacing w:val="-2"/>
          <w:sz w:val="22"/>
        </w:rPr>
        <w:t> </w:t>
      </w:r>
      <w:r>
        <w:rPr>
          <w:sz w:val="22"/>
        </w:rPr>
        <w:t>attending</w:t>
      </w:r>
      <w:r>
        <w:rPr>
          <w:spacing w:val="-5"/>
          <w:sz w:val="22"/>
        </w:rPr>
        <w:t> </w:t>
      </w:r>
      <w:r>
        <w:rPr>
          <w:sz w:val="22"/>
        </w:rPr>
        <w:t>Biryogo Health</w:t>
      </w:r>
      <w:r>
        <w:rPr>
          <w:spacing w:val="-2"/>
          <w:sz w:val="22"/>
        </w:rPr>
        <w:t> </w:t>
      </w:r>
      <w:r>
        <w:rPr>
          <w:sz w:val="22"/>
        </w:rPr>
        <w:t>Centre/Kigali-Rwanda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119" w:right="1"/>
        <w:jc w:val="both"/>
      </w:pPr>
      <w:r>
        <w:rPr>
          <w:b/>
        </w:rPr>
        <w:t>Materials</w:t>
      </w:r>
      <w:r>
        <w:rPr>
          <w:b/>
          <w:spacing w:val="1"/>
        </w:rPr>
        <w:t> </w:t>
      </w:r>
      <w:r>
        <w:rPr>
          <w:b/>
        </w:rPr>
        <w:t>and</w:t>
      </w:r>
      <w:r>
        <w:rPr>
          <w:b/>
          <w:spacing w:val="1"/>
        </w:rPr>
        <w:t> </w:t>
      </w:r>
      <w:r>
        <w:rPr>
          <w:b/>
        </w:rPr>
        <w:t>Methods:</w:t>
      </w:r>
      <w:r>
        <w:rPr>
          <w:b/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descriptive</w:t>
      </w:r>
      <w:r>
        <w:rPr>
          <w:spacing w:val="1"/>
        </w:rPr>
        <w:t> </w:t>
      </w:r>
      <w:r>
        <w:rPr/>
        <w:t>cross-sectional</w:t>
      </w:r>
      <w:r>
        <w:rPr>
          <w:spacing w:val="1"/>
        </w:rPr>
        <w:t> </w:t>
      </w:r>
      <w:r>
        <w:rPr/>
        <w:t>study design was used; the target population were 385 of</w:t>
      </w:r>
      <w:r>
        <w:rPr>
          <w:spacing w:val="1"/>
        </w:rPr>
        <w:t> </w:t>
      </w:r>
      <w:r>
        <w:rPr>
          <w:spacing w:val="-1"/>
        </w:rPr>
        <w:t>men</w:t>
      </w:r>
      <w:r>
        <w:rPr>
          <w:spacing w:val="-12"/>
        </w:rPr>
        <w:t> </w:t>
      </w:r>
      <w:r>
        <w:rPr>
          <w:spacing w:val="-1"/>
        </w:rPr>
        <w:t>attending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11"/>
        </w:rPr>
        <w:t> </w:t>
      </w:r>
      <w:r>
        <w:rPr>
          <w:spacing w:val="-1"/>
        </w:rPr>
        <w:t>clinic.</w:t>
      </w:r>
      <w:r>
        <w:rPr>
          <w:spacing w:val="33"/>
        </w:rPr>
        <w:t> </w:t>
      </w:r>
      <w:r>
        <w:rPr>
          <w:spacing w:val="-1"/>
        </w:rPr>
        <w:t>Penile</w:t>
      </w:r>
      <w:r>
        <w:rPr>
          <w:spacing w:val="-12"/>
        </w:rPr>
        <w:t> </w:t>
      </w:r>
      <w:r>
        <w:rPr/>
        <w:t>discharge,</w:t>
      </w:r>
      <w:r>
        <w:rPr>
          <w:spacing w:val="-11"/>
        </w:rPr>
        <w:t> </w:t>
      </w:r>
      <w:r>
        <w:rPr/>
        <w:t>painful</w:t>
      </w:r>
      <w:r>
        <w:rPr>
          <w:spacing w:val="-13"/>
        </w:rPr>
        <w:t> </w:t>
      </w:r>
      <w:r>
        <w:rPr/>
        <w:t>urination</w:t>
      </w:r>
      <w:r>
        <w:rPr>
          <w:spacing w:val="-53"/>
        </w:rPr>
        <w:t> </w:t>
      </w:r>
      <w:r>
        <w:rPr/>
        <w:t>are</w:t>
      </w:r>
      <w:r>
        <w:rPr>
          <w:spacing w:val="-3"/>
        </w:rPr>
        <w:t> </w:t>
      </w:r>
      <w:r>
        <w:rPr/>
        <w:t>inclusion</w:t>
      </w:r>
      <w:r>
        <w:rPr>
          <w:spacing w:val="1"/>
        </w:rPr>
        <w:t> </w:t>
      </w:r>
      <w:r>
        <w:rPr/>
        <w:t>criteria.</w:t>
      </w:r>
    </w:p>
    <w:p>
      <w:pPr>
        <w:pStyle w:val="BodyText"/>
      </w:pPr>
    </w:p>
    <w:p>
      <w:pPr>
        <w:pStyle w:val="BodyText"/>
        <w:ind w:left="119"/>
        <w:jc w:val="both"/>
      </w:pPr>
      <w:r>
        <w:rPr/>
        <w:t>Questionnaires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used</w:t>
      </w:r>
      <w:r>
        <w:rPr>
          <w:spacing w:val="-2"/>
        </w:rPr>
        <w:t> </w:t>
      </w:r>
      <w:r>
        <w:rPr/>
        <w:t>to</w:t>
      </w:r>
      <w:r>
        <w:rPr>
          <w:spacing w:val="-7"/>
        </w:rPr>
        <w:t> </w:t>
      </w:r>
      <w:r>
        <w:rPr/>
        <w:t>collect</w:t>
      </w:r>
      <w:r>
        <w:rPr>
          <w:spacing w:val="-1"/>
        </w:rPr>
        <w:t> </w:t>
      </w:r>
      <w:r>
        <w:rPr/>
        <w:t>information.</w:t>
      </w:r>
    </w:p>
    <w:p>
      <w:pPr>
        <w:pStyle w:val="BodyText"/>
        <w:spacing w:before="2"/>
        <w:ind w:left="119" w:right="1"/>
        <w:jc w:val="both"/>
      </w:pPr>
      <w:r>
        <w:rPr/>
        <w:t>Samples of urethral swabs were collected from men aged</w:t>
      </w:r>
      <w:r>
        <w:rPr>
          <w:spacing w:val="1"/>
        </w:rPr>
        <w:t> </w:t>
      </w:r>
      <w:r>
        <w:rPr/>
        <w:t>between 18-60 years old using Dacron swab and analyzed</w:t>
      </w:r>
      <w:r>
        <w:rPr>
          <w:spacing w:val="1"/>
        </w:rPr>
        <w:t> </w:t>
      </w:r>
      <w:r>
        <w:rPr/>
        <w:t>to WIWO Hospital-Kigali. Cultures were done on Thayer</w:t>
      </w:r>
      <w:r>
        <w:rPr>
          <w:spacing w:val="1"/>
        </w:rPr>
        <w:t> </w:t>
      </w:r>
      <w:r>
        <w:rPr/>
        <w:t>Martin media for </w:t>
      </w:r>
      <w:r>
        <w:rPr>
          <w:i/>
        </w:rPr>
        <w:t>Neisseria gonorrhoeae </w:t>
      </w:r>
      <w:r>
        <w:rPr/>
        <w:t>and E-Test strips</w:t>
      </w:r>
      <w:r>
        <w:rPr>
          <w:spacing w:val="1"/>
        </w:rPr>
        <w:t> </w:t>
      </w:r>
      <w:r>
        <w:rPr/>
        <w:t>were used perform antimicrobial susceptibility on growth</w:t>
      </w:r>
      <w:r>
        <w:rPr>
          <w:spacing w:val="1"/>
        </w:rPr>
        <w:t> </w:t>
      </w:r>
      <w:r>
        <w:rPr/>
        <w:t>culture.</w:t>
      </w:r>
      <w:r>
        <w:rPr>
          <w:spacing w:val="-9"/>
        </w:rPr>
        <w:t> </w:t>
      </w:r>
      <w:r>
        <w:rPr/>
        <w:t>Significance</w:t>
      </w:r>
      <w:r>
        <w:rPr>
          <w:spacing w:val="-8"/>
        </w:rPr>
        <w:t> </w:t>
      </w:r>
      <w:r>
        <w:rPr/>
        <w:t>was</w:t>
      </w:r>
      <w:r>
        <w:rPr>
          <w:spacing w:val="-9"/>
        </w:rPr>
        <w:t> </w:t>
      </w:r>
      <w:r>
        <w:rPr/>
        <w:t>set</w:t>
      </w:r>
      <w:r>
        <w:rPr>
          <w:spacing w:val="-8"/>
        </w:rPr>
        <w:t> </w:t>
      </w:r>
      <w:r>
        <w:rPr/>
        <w:t>at</w:t>
      </w:r>
      <w:r>
        <w:rPr>
          <w:spacing w:val="-11"/>
        </w:rPr>
        <w:t> </w:t>
      </w:r>
      <w:r>
        <w:rPr/>
        <w:t>p</w:t>
      </w:r>
      <w:r>
        <w:rPr>
          <w:spacing w:val="-9"/>
        </w:rPr>
        <w:t> </w:t>
      </w:r>
      <w:r>
        <w:rPr/>
        <w:t>value</w:t>
      </w:r>
      <w:r>
        <w:rPr>
          <w:spacing w:val="-12"/>
        </w:rPr>
        <w:t> </w:t>
      </w:r>
      <w:r>
        <w:rPr/>
        <w:t>less</w:t>
      </w:r>
      <w:r>
        <w:rPr>
          <w:spacing w:val="-8"/>
        </w:rPr>
        <w:t> </w:t>
      </w:r>
      <w:r>
        <w:rPr/>
        <w:t>than</w:t>
      </w:r>
      <w:r>
        <w:rPr>
          <w:spacing w:val="-8"/>
        </w:rPr>
        <w:t> </w:t>
      </w:r>
      <w:r>
        <w:rPr/>
        <w:t>0.05.</w:t>
      </w:r>
      <w:r>
        <w:rPr>
          <w:spacing w:val="-7"/>
        </w:rPr>
        <w:t> </w:t>
      </w:r>
      <w:r>
        <w:rPr/>
        <w:t>SPSS</w:t>
      </w:r>
      <w:r>
        <w:rPr>
          <w:spacing w:val="-53"/>
        </w:rPr>
        <w:t> </w:t>
      </w:r>
      <w:r>
        <w:rPr/>
        <w:t>v22</w:t>
      </w:r>
      <w:r>
        <w:rPr>
          <w:spacing w:val="-1"/>
        </w:rPr>
        <w:t> </w:t>
      </w:r>
      <w:r>
        <w:rPr/>
        <w:t>was used</w:t>
      </w:r>
      <w:r>
        <w:rPr>
          <w:spacing w:val="-3"/>
        </w:rPr>
        <w:t> </w:t>
      </w:r>
      <w:r>
        <w:rPr/>
        <w:t>for data analysis</w:t>
      </w:r>
    </w:p>
    <w:p>
      <w:pPr>
        <w:spacing w:before="0"/>
        <w:ind w:left="119" w:right="0" w:firstLine="0"/>
        <w:jc w:val="both"/>
        <w:rPr>
          <w:sz w:val="22"/>
        </w:rPr>
      </w:pPr>
      <w:r>
        <w:rPr>
          <w:b/>
          <w:sz w:val="22"/>
        </w:rPr>
        <w:t>Results</w:t>
      </w:r>
      <w:r>
        <w:rPr>
          <w:sz w:val="22"/>
        </w:rPr>
        <w:t>:</w:t>
      </w:r>
      <w:r>
        <w:rPr>
          <w:spacing w:val="-13"/>
          <w:sz w:val="22"/>
        </w:rPr>
        <w:t> </w:t>
      </w:r>
      <w:r>
        <w:rPr>
          <w:sz w:val="22"/>
        </w:rPr>
        <w:t>46</w:t>
      </w:r>
      <w:r>
        <w:rPr>
          <w:spacing w:val="-14"/>
          <w:sz w:val="22"/>
        </w:rPr>
        <w:t> </w:t>
      </w:r>
      <w:r>
        <w:rPr>
          <w:sz w:val="22"/>
        </w:rPr>
        <w:t>%</w:t>
      </w:r>
      <w:r>
        <w:rPr>
          <w:spacing w:val="-12"/>
          <w:sz w:val="22"/>
        </w:rPr>
        <w:t> </w:t>
      </w:r>
      <w:r>
        <w:rPr>
          <w:sz w:val="22"/>
        </w:rPr>
        <w:t>of</w:t>
      </w:r>
      <w:r>
        <w:rPr>
          <w:spacing w:val="-13"/>
          <w:sz w:val="22"/>
        </w:rPr>
        <w:t> </w:t>
      </w:r>
      <w:r>
        <w:rPr>
          <w:sz w:val="22"/>
        </w:rPr>
        <w:t>participant</w:t>
      </w:r>
      <w:r>
        <w:rPr>
          <w:spacing w:val="-12"/>
          <w:sz w:val="22"/>
        </w:rPr>
        <w:t> </w:t>
      </w:r>
      <w:r>
        <w:rPr>
          <w:sz w:val="22"/>
        </w:rPr>
        <w:t>have</w:t>
      </w:r>
      <w:r>
        <w:rPr>
          <w:spacing w:val="-12"/>
          <w:sz w:val="22"/>
        </w:rPr>
        <w:t> </w:t>
      </w:r>
      <w:r>
        <w:rPr>
          <w:sz w:val="22"/>
        </w:rPr>
        <w:t>not</w:t>
      </w:r>
      <w:r>
        <w:rPr>
          <w:spacing w:val="-9"/>
          <w:sz w:val="22"/>
        </w:rPr>
        <w:t> </w:t>
      </w:r>
      <w:r>
        <w:rPr>
          <w:sz w:val="22"/>
        </w:rPr>
        <w:t>used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antimicrobial</w:t>
      </w:r>
      <w:r>
        <w:rPr>
          <w:spacing w:val="-53"/>
          <w:sz w:val="22"/>
        </w:rPr>
        <w:t> </w:t>
      </w:r>
      <w:r>
        <w:rPr>
          <w:sz w:val="22"/>
        </w:rPr>
        <w:t>agents,</w:t>
      </w:r>
      <w:r>
        <w:rPr>
          <w:spacing w:val="-6"/>
          <w:sz w:val="22"/>
        </w:rPr>
        <w:t> </w:t>
      </w:r>
      <w:r>
        <w:rPr>
          <w:sz w:val="22"/>
        </w:rPr>
        <w:t>22</w:t>
      </w:r>
      <w:r>
        <w:rPr>
          <w:spacing w:val="-6"/>
          <w:sz w:val="22"/>
        </w:rPr>
        <w:t> </w:t>
      </w:r>
      <w:r>
        <w:rPr>
          <w:sz w:val="22"/>
        </w:rPr>
        <w:t>%</w:t>
      </w:r>
      <w:r>
        <w:rPr>
          <w:spacing w:val="-5"/>
          <w:sz w:val="22"/>
        </w:rPr>
        <w:t> </w:t>
      </w:r>
      <w:r>
        <w:rPr>
          <w:sz w:val="22"/>
        </w:rPr>
        <w:t>didn’t</w:t>
      </w:r>
      <w:r>
        <w:rPr>
          <w:spacing w:val="-4"/>
          <w:sz w:val="22"/>
        </w:rPr>
        <w:t> </w:t>
      </w:r>
      <w:r>
        <w:rPr>
          <w:sz w:val="22"/>
        </w:rPr>
        <w:t>know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type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antibiotics</w:t>
      </w:r>
      <w:r>
        <w:rPr>
          <w:spacing w:val="-5"/>
          <w:sz w:val="22"/>
        </w:rPr>
        <w:t> </w:t>
      </w:r>
      <w:r>
        <w:rPr>
          <w:sz w:val="22"/>
        </w:rPr>
        <w:t>taken,</w:t>
      </w:r>
      <w:r>
        <w:rPr>
          <w:spacing w:val="-7"/>
          <w:sz w:val="22"/>
        </w:rPr>
        <w:t> </w:t>
      </w:r>
      <w:r>
        <w:rPr>
          <w:sz w:val="22"/>
        </w:rPr>
        <w:t>only</w:t>
      </w:r>
      <w:r>
        <w:rPr>
          <w:spacing w:val="-53"/>
          <w:sz w:val="22"/>
        </w:rPr>
        <w:t> </w:t>
      </w:r>
      <w:r>
        <w:rPr>
          <w:sz w:val="22"/>
        </w:rPr>
        <w:t>19% expect to be cured by antibiotics. People working in</w:t>
      </w:r>
      <w:r>
        <w:rPr>
          <w:spacing w:val="1"/>
          <w:sz w:val="22"/>
        </w:rPr>
        <w:t> </w:t>
      </w:r>
      <w:r>
        <w:rPr>
          <w:sz w:val="22"/>
        </w:rPr>
        <w:t>private were more exposed to </w:t>
      </w:r>
      <w:r>
        <w:rPr>
          <w:i/>
          <w:sz w:val="22"/>
        </w:rPr>
        <w:t>Neisseria Gonorrhoea</w:t>
      </w:r>
      <w:r>
        <w:rPr>
          <w:sz w:val="22"/>
        </w:rPr>
        <w:t>e [ </w:t>
      </w:r>
      <w:r>
        <w:rPr>
          <w:b/>
          <w:sz w:val="22"/>
        </w:rPr>
        <w:t>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4"/>
          <w:sz w:val="22"/>
        </w:rPr>
        <w:t> </w:t>
      </w:r>
      <w:r>
        <w:rPr>
          <w:b/>
          <w:sz w:val="22"/>
        </w:rPr>
        <w:t>006;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95%CI=0.001-0,312;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P=0.006]</w:t>
      </w:r>
      <w:r>
        <w:rPr>
          <w:sz w:val="22"/>
        </w:rPr>
        <w:t>].</w:t>
      </w:r>
      <w:r>
        <w:rPr>
          <w:spacing w:val="9"/>
          <w:sz w:val="22"/>
        </w:rPr>
        <w:t> </w:t>
      </w:r>
      <w:r>
        <w:rPr>
          <w:sz w:val="22"/>
        </w:rPr>
        <w:t>No</w:t>
      </w:r>
      <w:r>
        <w:rPr>
          <w:spacing w:val="6"/>
          <w:sz w:val="22"/>
        </w:rPr>
        <w:t> </w:t>
      </w:r>
      <w:r>
        <w:rPr>
          <w:sz w:val="22"/>
        </w:rPr>
        <w:t>use</w:t>
      </w:r>
      <w:r>
        <w:rPr>
          <w:spacing w:val="10"/>
          <w:sz w:val="22"/>
        </w:rPr>
        <w:t> </w:t>
      </w:r>
      <w:r>
        <w:rPr>
          <w:sz w:val="22"/>
        </w:rPr>
        <w:t>of</w:t>
      </w:r>
    </w:p>
    <w:p>
      <w:pPr>
        <w:spacing w:before="0"/>
        <w:ind w:left="119" w:right="1" w:firstLine="0"/>
        <w:jc w:val="both"/>
        <w:rPr>
          <w:b/>
          <w:sz w:val="22"/>
        </w:rPr>
      </w:pPr>
      <w:r>
        <w:rPr>
          <w:spacing w:val="-1"/>
          <w:sz w:val="22"/>
        </w:rPr>
        <w:t>condom</w:t>
      </w:r>
      <w:r>
        <w:rPr>
          <w:spacing w:val="-15"/>
          <w:sz w:val="22"/>
        </w:rPr>
        <w:t> </w:t>
      </w:r>
      <w:r>
        <w:rPr>
          <w:sz w:val="22"/>
        </w:rPr>
        <w:t>increases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14"/>
          <w:sz w:val="22"/>
        </w:rPr>
        <w:t> </w:t>
      </w:r>
      <w:r>
        <w:rPr>
          <w:sz w:val="22"/>
        </w:rPr>
        <w:t>risk</w:t>
      </w:r>
      <w:r>
        <w:rPr>
          <w:spacing w:val="-13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i/>
          <w:sz w:val="22"/>
        </w:rPr>
        <w:t>Neisseria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gonorrhea</w:t>
      </w:r>
      <w:r>
        <w:rPr>
          <w:i/>
          <w:spacing w:val="-10"/>
          <w:sz w:val="22"/>
        </w:rPr>
        <w:t> </w:t>
      </w:r>
      <w:r>
        <w:rPr>
          <w:sz w:val="22"/>
        </w:rPr>
        <w:t>[</w:t>
      </w:r>
      <w:r>
        <w:rPr>
          <w:spacing w:val="-11"/>
          <w:sz w:val="22"/>
        </w:rPr>
        <w:t> </w:t>
      </w:r>
      <w:r>
        <w:rPr>
          <w:sz w:val="22"/>
        </w:rPr>
        <w:t>OR</w:t>
      </w:r>
      <w:r>
        <w:rPr>
          <w:spacing w:val="-12"/>
          <w:sz w:val="22"/>
        </w:rPr>
        <w:t> </w:t>
      </w:r>
      <w:r>
        <w:rPr>
          <w:sz w:val="22"/>
        </w:rPr>
        <w:t>2.33</w:t>
      </w:r>
      <w:r>
        <w:rPr>
          <w:spacing w:val="-53"/>
          <w:sz w:val="22"/>
        </w:rPr>
        <w:t> </w:t>
      </w:r>
      <w:r>
        <w:rPr>
          <w:sz w:val="22"/>
        </w:rPr>
        <w:t>95% </w:t>
      </w:r>
      <w:r>
        <w:rPr>
          <w:b/>
          <w:sz w:val="22"/>
        </w:rPr>
        <w:t>CI 0.804-6.754 p=0.119].</w:t>
      </w:r>
    </w:p>
    <w:p>
      <w:pPr>
        <w:pStyle w:val="BodyText"/>
        <w:spacing w:before="1"/>
        <w:ind w:left="119"/>
        <w:jc w:val="both"/>
      </w:pPr>
      <w:r>
        <w:rPr/>
        <w:t>Married people used condoms more than 4times compared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others.</w:t>
      </w:r>
    </w:p>
    <w:p>
      <w:pPr>
        <w:pStyle w:val="BodyText"/>
        <w:spacing w:line="251" w:lineRule="exact"/>
        <w:ind w:left="119"/>
        <w:jc w:val="both"/>
      </w:pPr>
      <w:r>
        <w:rPr/>
        <w:t>S:</w:t>
      </w:r>
      <w:r>
        <w:rPr>
          <w:spacing w:val="-2"/>
        </w:rPr>
        <w:t> </w:t>
      </w:r>
      <w:r>
        <w:rPr/>
        <w:t>Sensitivity,</w:t>
      </w:r>
      <w:r>
        <w:rPr>
          <w:spacing w:val="-2"/>
        </w:rPr>
        <w:t> </w:t>
      </w:r>
      <w:r>
        <w:rPr/>
        <w:t>I: Intermediate,</w:t>
      </w:r>
      <w:r>
        <w:rPr>
          <w:spacing w:val="-3"/>
        </w:rPr>
        <w:t> </w:t>
      </w:r>
      <w:r>
        <w:rPr/>
        <w:t>R:</w:t>
      </w:r>
      <w:r>
        <w:rPr>
          <w:spacing w:val="-2"/>
        </w:rPr>
        <w:t> </w:t>
      </w:r>
      <w:r>
        <w:rPr>
          <w:b/>
        </w:rPr>
        <w:t>R</w:t>
      </w:r>
      <w:r>
        <w:rPr/>
        <w:t>esistance</w:t>
      </w:r>
    </w:p>
    <w:p>
      <w:pPr>
        <w:pStyle w:val="BodyText"/>
        <w:spacing w:before="2"/>
        <w:ind w:left="119" w:right="1"/>
        <w:jc w:val="both"/>
      </w:pPr>
      <w:r>
        <w:rPr/>
        <w:t>The MIC analysis from E-Test revealed that Ceftriaxone</w:t>
      </w:r>
      <w:r>
        <w:rPr>
          <w:spacing w:val="1"/>
        </w:rPr>
        <w:t> </w:t>
      </w:r>
      <w:r>
        <w:rPr/>
        <w:t>has </w:t>
      </w:r>
      <w:r>
        <w:rPr>
          <w:b/>
        </w:rPr>
        <w:t>S:</w:t>
      </w:r>
      <w:r>
        <w:rPr/>
        <w:t>0.08, </w:t>
      </w:r>
      <w:r>
        <w:rPr>
          <w:b/>
        </w:rPr>
        <w:t>I</w:t>
      </w:r>
      <w:r>
        <w:rPr/>
        <w:t>:0.2 and </w:t>
      </w:r>
      <w:r>
        <w:rPr>
          <w:b/>
        </w:rPr>
        <w:t>R</w:t>
      </w:r>
      <w:r>
        <w:rPr/>
        <w:t>:0.8. Cefixime has </w:t>
      </w:r>
      <w:r>
        <w:rPr>
          <w:b/>
        </w:rPr>
        <w:t>S</w:t>
      </w:r>
      <w:r>
        <w:rPr/>
        <w:t>:0.1, </w:t>
      </w:r>
      <w:r>
        <w:rPr>
          <w:b/>
        </w:rPr>
        <w:t>I</w:t>
      </w:r>
      <w:r>
        <w:rPr/>
        <w:t>:0.25,</w:t>
      </w:r>
      <w:r>
        <w:rPr>
          <w:spacing w:val="1"/>
        </w:rPr>
        <w:t> </w:t>
      </w:r>
      <w:r>
        <w:rPr>
          <w:b/>
        </w:rPr>
        <w:t>R:</w:t>
      </w:r>
      <w:r>
        <w:rPr/>
        <w:t>0.78.</w:t>
      </w:r>
    </w:p>
    <w:p>
      <w:pPr>
        <w:pStyle w:val="BodyText"/>
        <w:ind w:left="119" w:right="1674"/>
        <w:jc w:val="both"/>
      </w:pPr>
      <w:r>
        <w:rPr/>
        <w:t>Azithromycin has </w:t>
      </w:r>
      <w:r>
        <w:rPr>
          <w:b/>
        </w:rPr>
        <w:t>S</w:t>
      </w:r>
      <w:r>
        <w:rPr/>
        <w:t>:0.15, </w:t>
      </w:r>
      <w:r>
        <w:rPr>
          <w:b/>
        </w:rPr>
        <w:t>I</w:t>
      </w:r>
      <w:r>
        <w:rPr/>
        <w:t>:0.6 and </w:t>
      </w:r>
      <w:r>
        <w:rPr>
          <w:b/>
        </w:rPr>
        <w:t>R</w:t>
      </w:r>
      <w:r>
        <w:rPr/>
        <w:t>:1.</w:t>
      </w:r>
      <w:r>
        <w:rPr>
          <w:spacing w:val="-52"/>
        </w:rPr>
        <w:t> </w:t>
      </w:r>
      <w:r>
        <w:rPr/>
        <w:t>Ciprofloxacin</w:t>
      </w:r>
      <w:r>
        <w:rPr>
          <w:spacing w:val="-1"/>
        </w:rPr>
        <w:t> </w:t>
      </w:r>
      <w:r>
        <w:rPr>
          <w:b/>
        </w:rPr>
        <w:t>S:</w:t>
      </w:r>
      <w:r>
        <w:rPr/>
        <w:t>0.016,</w:t>
      </w:r>
      <w:r>
        <w:rPr>
          <w:spacing w:val="-4"/>
        </w:rPr>
        <w:t> </w:t>
      </w:r>
      <w:r>
        <w:rPr>
          <w:b/>
        </w:rPr>
        <w:t>I</w:t>
      </w:r>
      <w:r>
        <w:rPr/>
        <w:t>:0.6 and </w:t>
      </w:r>
      <w:r>
        <w:rPr>
          <w:b/>
        </w:rPr>
        <w:t>R</w:t>
      </w:r>
      <w:r>
        <w:rPr/>
        <w:t>:3.</w:t>
      </w:r>
    </w:p>
    <w:p>
      <w:pPr>
        <w:pStyle w:val="BodyText"/>
        <w:spacing w:line="252" w:lineRule="exact"/>
        <w:ind w:left="119"/>
        <w:jc w:val="both"/>
      </w:pPr>
      <w:r>
        <w:rPr/>
        <w:t>Doxycycline has</w:t>
      </w:r>
      <w:r>
        <w:rPr>
          <w:spacing w:val="-3"/>
        </w:rPr>
        <w:t> </w:t>
      </w:r>
      <w:r>
        <w:rPr>
          <w:b/>
        </w:rPr>
        <w:t>S</w:t>
      </w:r>
      <w:r>
        <w:rPr/>
        <w:t>:0.03, </w:t>
      </w:r>
      <w:r>
        <w:rPr>
          <w:b/>
        </w:rPr>
        <w:t>I:</w:t>
      </w:r>
      <w:r>
        <w:rPr/>
        <w:t>1.1</w:t>
      </w:r>
      <w:r>
        <w:rPr>
          <w:spacing w:val="-1"/>
        </w:rPr>
        <w:t> </w:t>
      </w:r>
      <w:r>
        <w:rPr/>
        <w:t>and </w:t>
      </w:r>
      <w:r>
        <w:rPr>
          <w:b/>
        </w:rPr>
        <w:t>R</w:t>
      </w:r>
      <w:r>
        <w:rPr/>
        <w:t>:3.1.</w:t>
      </w:r>
    </w:p>
    <w:p>
      <w:pPr>
        <w:pStyle w:val="BodyText"/>
        <w:ind w:left="119"/>
        <w:jc w:val="both"/>
      </w:pPr>
      <w:r>
        <w:rPr/>
        <w:t>Cefixime and ceftriaxone has the highest sensitivity and</w:t>
      </w:r>
      <w:r>
        <w:rPr>
          <w:spacing w:val="1"/>
        </w:rPr>
        <w:t> </w:t>
      </w:r>
      <w:r>
        <w:rPr>
          <w:spacing w:val="-1"/>
        </w:rPr>
        <w:t>should</w:t>
      </w:r>
      <w:r>
        <w:rPr>
          <w:spacing w:val="-10"/>
        </w:rPr>
        <w:t> </w:t>
      </w:r>
      <w:r>
        <w:rPr>
          <w:spacing w:val="-1"/>
        </w:rPr>
        <w:t>be</w:t>
      </w:r>
      <w:r>
        <w:rPr>
          <w:spacing w:val="-11"/>
        </w:rPr>
        <w:t> </w:t>
      </w:r>
      <w:r>
        <w:rPr/>
        <w:t>use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treatment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>
          <w:i/>
        </w:rPr>
        <w:t>Neisseria</w:t>
      </w:r>
      <w:r>
        <w:rPr>
          <w:i/>
          <w:spacing w:val="-10"/>
        </w:rPr>
        <w:t> </w:t>
      </w:r>
      <w:r>
        <w:rPr>
          <w:i/>
        </w:rPr>
        <w:t>Gonorrhoeae</w:t>
      </w:r>
      <w:r>
        <w:rPr/>
        <w:t>.</w:t>
      </w:r>
      <w:r>
        <w:rPr>
          <w:spacing w:val="-15"/>
        </w:rPr>
        <w:t> </w:t>
      </w:r>
      <w:r>
        <w:rPr/>
        <w:t>Many</w:t>
      </w:r>
      <w:r>
        <w:rPr>
          <w:spacing w:val="-53"/>
        </w:rPr>
        <w:t> </w:t>
      </w:r>
      <w:r>
        <w:rPr/>
        <w:t>antibiotics</w:t>
      </w:r>
      <w:r>
        <w:rPr>
          <w:spacing w:val="1"/>
        </w:rPr>
        <w:t> </w:t>
      </w:r>
      <w:r>
        <w:rPr/>
        <w:t>showed</w:t>
      </w:r>
      <w:r>
        <w:rPr>
          <w:spacing w:val="-3"/>
        </w:rPr>
        <w:t> </w:t>
      </w:r>
      <w:r>
        <w:rPr/>
        <w:t>resistance</w:t>
      </w:r>
      <w:r>
        <w:rPr>
          <w:spacing w:val="-1"/>
        </w:rPr>
        <w:t> </w:t>
      </w:r>
      <w:r>
        <w:rPr/>
        <w:t>due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self-prescription.</w:t>
      </w:r>
    </w:p>
    <w:p>
      <w:pPr>
        <w:pStyle w:val="BodyText"/>
      </w:pPr>
    </w:p>
    <w:p>
      <w:pPr>
        <w:pStyle w:val="BodyText"/>
        <w:ind w:left="119"/>
        <w:jc w:val="both"/>
      </w:pPr>
      <w:r>
        <w:rPr>
          <w:b/>
        </w:rPr>
        <w:t>Recommendation</w:t>
      </w:r>
      <w:r>
        <w:rPr/>
        <w:t>:</w:t>
      </w:r>
      <w:r>
        <w:rPr>
          <w:spacing w:val="-5"/>
        </w:rPr>
        <w:t> </w:t>
      </w:r>
      <w:r>
        <w:rPr/>
        <w:t>Government,</w:t>
      </w:r>
      <w:r>
        <w:rPr>
          <w:spacing w:val="-6"/>
        </w:rPr>
        <w:t> </w:t>
      </w:r>
      <w:r>
        <w:rPr/>
        <w:t>NGO’s,</w:t>
      </w:r>
      <w:r>
        <w:rPr>
          <w:spacing w:val="-6"/>
        </w:rPr>
        <w:t> </w:t>
      </w:r>
      <w:r>
        <w:rPr/>
        <w:t>private</w:t>
      </w:r>
      <w:r>
        <w:rPr>
          <w:spacing w:val="-8"/>
        </w:rPr>
        <w:t> </w:t>
      </w:r>
      <w:r>
        <w:rPr/>
        <w:t>sectors</w:t>
      </w:r>
      <w:r>
        <w:rPr>
          <w:spacing w:val="-4"/>
        </w:rPr>
        <w:t> </w:t>
      </w:r>
      <w:r>
        <w:rPr/>
        <w:t>to</w:t>
      </w:r>
      <w:r>
        <w:rPr>
          <w:spacing w:val="-53"/>
        </w:rPr>
        <w:t> </w:t>
      </w:r>
      <w:r>
        <w:rPr/>
        <w:t>put much efforts in STIs research related and to increase</w:t>
      </w:r>
      <w:r>
        <w:rPr>
          <w:spacing w:val="1"/>
        </w:rPr>
        <w:t> </w:t>
      </w:r>
      <w:r>
        <w:rPr/>
        <w:t>awarenesses among the community by providing updated</w:t>
      </w:r>
      <w:r>
        <w:rPr>
          <w:spacing w:val="1"/>
        </w:rPr>
        <w:t> </w:t>
      </w:r>
      <w:r>
        <w:rPr/>
        <w:t>data.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5"/>
        <w:rPr>
          <w:sz w:val="32"/>
        </w:rPr>
      </w:pPr>
    </w:p>
    <w:p>
      <w:pPr>
        <w:spacing w:before="1"/>
        <w:ind w:left="19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Image</w:t>
      </w:r>
    </w:p>
    <w:p>
      <w:pPr>
        <w:spacing w:before="74"/>
        <w:ind w:left="19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Plate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1: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tested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E-test using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Cefixime</w:t>
      </w:r>
    </w:p>
    <w:p>
      <w:pPr>
        <w:pStyle w:val="BodyText"/>
        <w:spacing w:before="7"/>
        <w:rPr>
          <w:rFonts w:ascii="Arial"/>
          <w:b/>
          <w:sz w:val="2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3791711</wp:posOffset>
            </wp:positionH>
            <wp:positionV relativeFrom="paragraph">
              <wp:posOffset>197330</wp:posOffset>
            </wp:positionV>
            <wp:extent cx="2109671" cy="1709927"/>
            <wp:effectExtent l="0" t="0" r="0" b="0"/>
            <wp:wrapTopAndBottom/>
            <wp:docPr id="1" name="image1.jpeg" descr="C:\Users\user\Desktop\S9+\pics\wtsap images\20200109_235215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71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Arial"/>
          <w:b/>
          <w:sz w:val="27"/>
        </w:rPr>
      </w:pPr>
    </w:p>
    <w:p>
      <w:pPr>
        <w:pStyle w:val="Heading1"/>
        <w:ind w:firstLine="0"/>
        <w:rPr>
          <w:rFonts w:ascii="Arial"/>
        </w:rPr>
      </w:pPr>
      <w:r>
        <w:rPr>
          <w:rFonts w:ascii="Arial"/>
          <w:w w:val="85"/>
        </w:rPr>
        <w:t>Plate</w:t>
      </w:r>
      <w:r>
        <w:rPr>
          <w:rFonts w:ascii="Arial"/>
          <w:spacing w:val="7"/>
          <w:w w:val="85"/>
        </w:rPr>
        <w:t> </w:t>
      </w:r>
      <w:r>
        <w:rPr>
          <w:rFonts w:ascii="Arial"/>
          <w:w w:val="85"/>
        </w:rPr>
        <w:t>2:</w:t>
      </w:r>
      <w:r>
        <w:rPr>
          <w:rFonts w:ascii="Arial"/>
          <w:spacing w:val="7"/>
          <w:w w:val="85"/>
        </w:rPr>
        <w:t> </w:t>
      </w:r>
      <w:r>
        <w:rPr>
          <w:rFonts w:ascii="Arial"/>
          <w:w w:val="85"/>
        </w:rPr>
        <w:t>tested</w:t>
      </w:r>
      <w:r>
        <w:rPr>
          <w:rFonts w:ascii="Arial"/>
          <w:spacing w:val="9"/>
          <w:w w:val="85"/>
        </w:rPr>
        <w:t> </w:t>
      </w:r>
      <w:r>
        <w:rPr>
          <w:rFonts w:ascii="Arial"/>
          <w:w w:val="85"/>
        </w:rPr>
        <w:t>for</w:t>
      </w:r>
      <w:r>
        <w:rPr>
          <w:rFonts w:ascii="Arial"/>
          <w:spacing w:val="8"/>
          <w:w w:val="85"/>
        </w:rPr>
        <w:t> </w:t>
      </w:r>
      <w:r>
        <w:rPr>
          <w:rFonts w:ascii="Arial"/>
          <w:w w:val="85"/>
        </w:rPr>
        <w:t>E-test</w:t>
      </w:r>
      <w:r>
        <w:rPr>
          <w:rFonts w:ascii="Arial"/>
          <w:spacing w:val="8"/>
          <w:w w:val="85"/>
        </w:rPr>
        <w:t> </w:t>
      </w:r>
      <w:r>
        <w:rPr>
          <w:rFonts w:ascii="Arial"/>
          <w:w w:val="85"/>
        </w:rPr>
        <w:t>using</w:t>
      </w:r>
      <w:r>
        <w:rPr>
          <w:rFonts w:ascii="Arial"/>
          <w:spacing w:val="8"/>
          <w:w w:val="85"/>
        </w:rPr>
        <w:t> </w:t>
      </w:r>
      <w:r>
        <w:rPr>
          <w:rFonts w:ascii="Arial"/>
          <w:w w:val="85"/>
        </w:rPr>
        <w:t>Azithromycin</w:t>
      </w:r>
    </w:p>
    <w:p>
      <w:pPr>
        <w:pStyle w:val="BodyText"/>
        <w:spacing w:before="9"/>
        <w:rPr>
          <w:rFonts w:ascii="Arial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3791711</wp:posOffset>
            </wp:positionH>
            <wp:positionV relativeFrom="paragraph">
              <wp:posOffset>235170</wp:posOffset>
            </wp:positionV>
            <wp:extent cx="1835970" cy="1600200"/>
            <wp:effectExtent l="0" t="0" r="0" b="0"/>
            <wp:wrapTopAndBottom/>
            <wp:docPr id="3" name="image2.jpeg" descr="C:\Users\user\Desktop\S9+\pics\wtsap images\20200109_234955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97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Arial"/>
          <w:b/>
          <w:sz w:val="32"/>
        </w:rPr>
      </w:pPr>
    </w:p>
    <w:p>
      <w:pPr>
        <w:pStyle w:val="BodyText"/>
        <w:spacing w:line="480" w:lineRule="auto"/>
        <w:ind w:left="95" w:right="268"/>
      </w:pPr>
      <w:r>
        <w:rPr/>
        <w:t>These are two example of different E-tests strips used for</w:t>
      </w:r>
      <w:r>
        <w:rPr>
          <w:spacing w:val="-52"/>
        </w:rPr>
        <w:t> </w:t>
      </w:r>
      <w:r>
        <w:rPr/>
        <w:t>testing antimicrobials susceptibility by determining the</w:t>
      </w:r>
      <w:r>
        <w:rPr>
          <w:spacing w:val="1"/>
        </w:rPr>
        <w:t> </w:t>
      </w:r>
      <w:r>
        <w:rPr/>
        <w:t>MICs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each drugs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study.</w:t>
      </w:r>
    </w:p>
    <w:p>
      <w:pPr>
        <w:spacing w:before="185"/>
        <w:ind w:left="53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Recent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Publications</w:t>
      </w:r>
    </w:p>
    <w:p>
      <w:pPr>
        <w:spacing w:line="235" w:lineRule="auto" w:before="107"/>
        <w:ind w:left="815" w:right="116" w:hanging="360"/>
        <w:jc w:val="both"/>
        <w:rPr>
          <w:rFonts w:ascii="Calibri"/>
          <w:sz w:val="18"/>
        </w:rPr>
      </w:pPr>
      <w:r>
        <w:rPr>
          <w:rFonts w:ascii="Calibri"/>
          <w:sz w:val="18"/>
        </w:rPr>
        <w:t>1.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Antimicrobial susceptibility patern of Neisseria gonprrhoeae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isolated</w:t>
      </w:r>
      <w:r>
        <w:rPr>
          <w:rFonts w:ascii="Calibri"/>
          <w:spacing w:val="-9"/>
          <w:sz w:val="18"/>
        </w:rPr>
        <w:t> </w:t>
      </w:r>
      <w:r>
        <w:rPr>
          <w:rFonts w:ascii="Calibri"/>
          <w:sz w:val="18"/>
        </w:rPr>
        <w:t>from</w:t>
      </w:r>
      <w:r>
        <w:rPr>
          <w:rFonts w:ascii="Calibri"/>
          <w:spacing w:val="-7"/>
          <w:sz w:val="18"/>
        </w:rPr>
        <w:t> </w:t>
      </w:r>
      <w:r>
        <w:rPr>
          <w:rFonts w:ascii="Calibri"/>
          <w:sz w:val="18"/>
        </w:rPr>
        <w:t>male</w:t>
      </w:r>
      <w:r>
        <w:rPr>
          <w:rFonts w:ascii="Calibri"/>
          <w:spacing w:val="-8"/>
          <w:sz w:val="18"/>
        </w:rPr>
        <w:t> </w:t>
      </w:r>
      <w:r>
        <w:rPr>
          <w:rFonts w:ascii="Calibri"/>
          <w:sz w:val="18"/>
        </w:rPr>
        <w:t>patient</w:t>
      </w:r>
      <w:r>
        <w:rPr>
          <w:rFonts w:ascii="Calibri"/>
          <w:spacing w:val="-8"/>
          <w:sz w:val="18"/>
        </w:rPr>
        <w:t> </w:t>
      </w:r>
      <w:r>
        <w:rPr>
          <w:rFonts w:ascii="Calibri"/>
          <w:sz w:val="18"/>
        </w:rPr>
        <w:t>attending</w:t>
      </w:r>
      <w:r>
        <w:rPr>
          <w:rFonts w:ascii="Calibri"/>
          <w:spacing w:val="-8"/>
          <w:sz w:val="18"/>
        </w:rPr>
        <w:t> </w:t>
      </w:r>
      <w:r>
        <w:rPr>
          <w:rFonts w:ascii="Calibri"/>
          <w:sz w:val="18"/>
        </w:rPr>
        <w:t>Biryogo</w:t>
      </w:r>
      <w:r>
        <w:rPr>
          <w:rFonts w:ascii="Calibri"/>
          <w:spacing w:val="-6"/>
          <w:sz w:val="18"/>
        </w:rPr>
        <w:t> </w:t>
      </w:r>
      <w:r>
        <w:rPr>
          <w:rFonts w:ascii="Calibri"/>
          <w:sz w:val="18"/>
        </w:rPr>
        <w:t>Health</w:t>
      </w:r>
      <w:r>
        <w:rPr>
          <w:rFonts w:ascii="Calibri"/>
          <w:spacing w:val="-8"/>
          <w:sz w:val="18"/>
        </w:rPr>
        <w:t> </w:t>
      </w:r>
      <w:r>
        <w:rPr>
          <w:rFonts w:ascii="Calibri"/>
          <w:sz w:val="18"/>
        </w:rPr>
        <w:t>Centre</w:t>
      </w:r>
      <w:r>
        <w:rPr>
          <w:rFonts w:ascii="Calibri"/>
          <w:spacing w:val="-8"/>
          <w:sz w:val="18"/>
        </w:rPr>
        <w:t> </w:t>
      </w:r>
      <w:r>
        <w:rPr>
          <w:rFonts w:ascii="Calibri"/>
          <w:sz w:val="18"/>
        </w:rPr>
        <w:t>in</w:t>
      </w:r>
      <w:r>
        <w:rPr>
          <w:rFonts w:ascii="Calibri"/>
          <w:spacing w:val="-38"/>
          <w:sz w:val="18"/>
        </w:rPr>
        <w:t> </w:t>
      </w:r>
      <w:r>
        <w:rPr>
          <w:rFonts w:ascii="Calibri"/>
          <w:sz w:val="18"/>
        </w:rPr>
        <w:t>Kigali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Rwanda, study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in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waiting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process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to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be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published</w:t>
      </w:r>
    </w:p>
    <w:p>
      <w:pPr>
        <w:spacing w:after="0" w:line="235" w:lineRule="auto"/>
        <w:jc w:val="both"/>
        <w:rPr>
          <w:rFonts w:ascii="Calibri"/>
          <w:sz w:val="18"/>
        </w:rPr>
        <w:sectPr>
          <w:type w:val="continuous"/>
          <w:pgSz w:w="11920" w:h="16850"/>
          <w:pgMar w:top="920" w:bottom="280" w:left="500" w:right="620"/>
          <w:cols w:num="2" w:equalWidth="0">
            <w:col w:w="5337" w:space="40"/>
            <w:col w:w="5423"/>
          </w:cols>
        </w:sectPr>
      </w:pPr>
    </w:p>
    <w:p>
      <w:pPr>
        <w:pStyle w:val="BodyText"/>
        <w:spacing w:line="235" w:lineRule="exact" w:before="135"/>
        <w:ind w:left="1029"/>
        <w:rPr>
          <w:rFonts w:ascii="Arial MT"/>
        </w:rPr>
      </w:pPr>
      <w:r>
        <w:rPr>
          <w:rFonts w:ascii="Arial MT"/>
        </w:rPr>
        <w:t>Biography</w:t>
      </w:r>
    </w:p>
    <w:p>
      <w:pPr>
        <w:pStyle w:val="BodyText"/>
        <w:spacing w:line="144" w:lineRule="auto" w:before="62"/>
        <w:ind w:left="332" w:right="207"/>
        <w:jc w:val="both"/>
        <w:rPr>
          <w:sz w:val="24"/>
        </w:rPr>
      </w:pPr>
      <w:r>
        <w:rPr/>
        <w:t>Alain Iradukunda Mahoro, I have my expertise in evaluation and passion in improving the health and wellbeing of</w:t>
      </w:r>
      <w:r>
        <w:rPr>
          <w:spacing w:val="1"/>
        </w:rPr>
        <w:t> </w:t>
      </w:r>
      <w:r>
        <w:rPr/>
        <w:t>human, special in Antimicrobial resistance as bacterial resistance is still a global concern and in microbiology in</w:t>
      </w:r>
      <w:r>
        <w:rPr>
          <w:spacing w:val="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Specialist.</w:t>
      </w:r>
      <w:r>
        <w:rPr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5"/>
        </w:rPr>
        <w:t> </w:t>
      </w:r>
      <w:r>
        <w:rPr/>
        <w:t>open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committed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acquired</w:t>
      </w:r>
      <w:r>
        <w:rPr>
          <w:spacing w:val="-1"/>
        </w:rPr>
        <w:t> </w:t>
      </w:r>
      <w:r>
        <w:rPr/>
        <w:t>new</w:t>
      </w:r>
      <w:r>
        <w:rPr>
          <w:spacing w:val="-2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creates</w:t>
      </w:r>
      <w:r>
        <w:rPr>
          <w:spacing w:val="-3"/>
        </w:rPr>
        <w:t> </w:t>
      </w:r>
      <w:r>
        <w:rPr/>
        <w:t>new</w:t>
      </w:r>
      <w:r>
        <w:rPr>
          <w:spacing w:val="-4"/>
        </w:rPr>
        <w:t> </w:t>
      </w:r>
      <w:r>
        <w:rPr/>
        <w:t>pathways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improving</w:t>
      </w:r>
      <w:r>
        <w:rPr>
          <w:spacing w:val="-52"/>
        </w:rPr>
        <w:t> </w:t>
      </w:r>
      <w:r>
        <w:rPr/>
        <w:t>the effectiveness of healthcare field and reduction of antimicrobial resistance in community. I have built this model</w:t>
      </w:r>
      <w:r>
        <w:rPr>
          <w:spacing w:val="1"/>
        </w:rPr>
        <w:t> </w:t>
      </w:r>
      <w:r>
        <w:rPr/>
        <w:t>with many years of experience participating in research, evaluation, teaching and administration both in hospital and</w:t>
      </w:r>
      <w:r>
        <w:rPr>
          <w:spacing w:val="-52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institutions</w:t>
      </w:r>
      <w:r>
        <w:rPr>
          <w:sz w:val="24"/>
        </w:rPr>
        <w:t>.</w:t>
      </w:r>
    </w:p>
    <w:p>
      <w:pPr>
        <w:spacing w:line="212" w:lineRule="exact" w:before="0"/>
        <w:ind w:left="4092" w:right="4027" w:firstLine="0"/>
        <w:jc w:val="center"/>
        <w:rPr>
          <w:rFonts w:ascii="Arial MT"/>
          <w:sz w:val="22"/>
        </w:rPr>
      </w:pPr>
      <w:r>
        <w:rPr/>
        <w:pict>
          <v:shape style="position:absolute;margin-left:162.119995pt;margin-top:12.81779pt;width:271.05pt;height:.1pt;mso-position-horizontal-relative:page;mso-position-vertical-relative:paragraph;z-index:-15727616;mso-wrap-distance-left:0;mso-wrap-distance-right:0" coordorigin="3242,256" coordsize="5421,0" path="m3242,256l8663,256e" filled="false" stroked="true" strokeweight=".48pt" strokecolor="#004080">
            <v:path arrowok="t"/>
            <v:stroke dashstyle="solid"/>
            <w10:wrap type="topAndBottom"/>
          </v:shape>
        </w:pict>
      </w:r>
      <w:r>
        <w:rPr>
          <w:rFonts w:ascii="Arial MT"/>
          <w:sz w:val="14"/>
        </w:rPr>
        <w:t>Email:</w:t>
      </w:r>
      <w:r>
        <w:rPr>
          <w:rFonts w:ascii="Arial MT"/>
          <w:spacing w:val="-4"/>
          <w:sz w:val="14"/>
        </w:rPr>
        <w:t> </w:t>
      </w:r>
      <w:hyperlink r:id="rId7">
        <w:r>
          <w:rPr>
            <w:rFonts w:ascii="Arial MT"/>
            <w:color w:val="0000FF"/>
            <w:sz w:val="22"/>
            <w:u w:val="single" w:color="0000FF"/>
          </w:rPr>
          <w:t>malainilad@gmail.com</w:t>
        </w:r>
      </w:hyperlink>
    </w:p>
    <w:p>
      <w:pPr>
        <w:spacing w:after="0" w:line="212" w:lineRule="exact"/>
        <w:jc w:val="center"/>
        <w:rPr>
          <w:rFonts w:ascii="Arial MT"/>
          <w:sz w:val="22"/>
        </w:rPr>
        <w:sectPr>
          <w:type w:val="continuous"/>
          <w:pgSz w:w="11920" w:h="16850"/>
          <w:pgMar w:top="920" w:bottom="280" w:left="500" w:right="620"/>
        </w:sectPr>
      </w:pPr>
    </w:p>
    <w:p>
      <w:pPr>
        <w:spacing w:before="52"/>
        <w:ind w:left="220" w:right="0" w:firstLine="0"/>
        <w:jc w:val="left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Notes/Comments:</w:t>
      </w:r>
    </w:p>
    <w:p>
      <w:pPr>
        <w:pStyle w:val="BodyText"/>
        <w:spacing w:before="3"/>
        <w:rPr>
          <w:rFonts w:ascii="Cambria"/>
          <w:b/>
          <w:sz w:val="23"/>
        </w:rPr>
      </w:pPr>
    </w:p>
    <w:p>
      <w:pPr>
        <w:spacing w:line="228" w:lineRule="exact" w:before="1"/>
        <w:ind w:left="119" w:right="0" w:firstLine="0"/>
        <w:jc w:val="left"/>
        <w:rPr>
          <w:b/>
          <w:sz w:val="20"/>
        </w:rPr>
      </w:pPr>
      <w:r>
        <w:rPr>
          <w:b/>
          <w:sz w:val="20"/>
        </w:rPr>
        <w:t>Presenting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author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details</w:t>
      </w:r>
    </w:p>
    <w:p>
      <w:pPr>
        <w:spacing w:line="228" w:lineRule="exact" w:before="0"/>
        <w:ind w:left="119" w:right="0" w:firstLine="0"/>
        <w:jc w:val="left"/>
        <w:rPr>
          <w:b/>
          <w:sz w:val="20"/>
        </w:rPr>
      </w:pPr>
      <w:r>
        <w:rPr>
          <w:sz w:val="20"/>
        </w:rPr>
        <w:t>Full</w:t>
      </w:r>
      <w:r>
        <w:rPr>
          <w:spacing w:val="-1"/>
          <w:sz w:val="20"/>
        </w:rPr>
        <w:t> </w:t>
      </w:r>
      <w:r>
        <w:rPr>
          <w:sz w:val="20"/>
        </w:rPr>
        <w:t>name:</w:t>
      </w:r>
      <w:r>
        <w:rPr>
          <w:spacing w:val="-1"/>
          <w:sz w:val="20"/>
        </w:rPr>
        <w:t> </w:t>
      </w:r>
      <w:r>
        <w:rPr>
          <w:b/>
          <w:sz w:val="20"/>
        </w:rPr>
        <w:t>Alain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IRADUKUNDA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MAHORO</w:t>
      </w:r>
    </w:p>
    <w:p>
      <w:pPr>
        <w:spacing w:before="0"/>
        <w:ind w:left="119" w:right="0" w:firstLine="0"/>
        <w:jc w:val="left"/>
        <w:rPr>
          <w:b/>
          <w:sz w:val="20"/>
        </w:rPr>
      </w:pPr>
      <w:r>
        <w:rPr>
          <w:sz w:val="20"/>
        </w:rPr>
        <w:t>Contact</w:t>
      </w:r>
      <w:r>
        <w:rPr>
          <w:spacing w:val="-1"/>
          <w:sz w:val="20"/>
        </w:rPr>
        <w:t> </w:t>
      </w:r>
      <w:r>
        <w:rPr>
          <w:sz w:val="20"/>
        </w:rPr>
        <w:t>number:</w:t>
      </w:r>
      <w:r>
        <w:rPr>
          <w:spacing w:val="-3"/>
          <w:sz w:val="20"/>
        </w:rPr>
        <w:t> </w:t>
      </w:r>
      <w:r>
        <w:rPr>
          <w:b/>
          <w:sz w:val="20"/>
        </w:rPr>
        <w:t>+250-788-465-277</w:t>
      </w:r>
    </w:p>
    <w:p>
      <w:pPr>
        <w:spacing w:before="1"/>
        <w:ind w:left="119" w:right="0" w:firstLine="0"/>
        <w:jc w:val="left"/>
        <w:rPr>
          <w:b/>
          <w:sz w:val="20"/>
        </w:rPr>
      </w:pPr>
      <w:r>
        <w:rPr>
          <w:sz w:val="20"/>
        </w:rPr>
        <w:t>Twitter</w:t>
      </w:r>
      <w:r>
        <w:rPr>
          <w:spacing w:val="-4"/>
          <w:sz w:val="20"/>
        </w:rPr>
        <w:t> </w:t>
      </w:r>
      <w:r>
        <w:rPr>
          <w:sz w:val="20"/>
        </w:rPr>
        <w:t>account:</w:t>
      </w:r>
      <w:r>
        <w:rPr>
          <w:b/>
          <w:sz w:val="20"/>
        </w:rPr>
        <w:t>@malainilad06</w:t>
      </w:r>
    </w:p>
    <w:p>
      <w:pPr>
        <w:spacing w:line="229" w:lineRule="exact" w:before="0"/>
        <w:ind w:left="119" w:right="0" w:firstLine="0"/>
        <w:jc w:val="left"/>
        <w:rPr>
          <w:b/>
          <w:sz w:val="20"/>
        </w:rPr>
      </w:pPr>
      <w:r>
        <w:rPr>
          <w:sz w:val="20"/>
        </w:rPr>
        <w:t>Linked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account: </w:t>
      </w:r>
      <w:r>
        <w:rPr>
          <w:b/>
          <w:sz w:val="20"/>
        </w:rPr>
        <w:t>Alain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IRADUKUNDA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MAHORO</w:t>
      </w:r>
    </w:p>
    <w:p>
      <w:pPr>
        <w:spacing w:before="0"/>
        <w:ind w:left="119" w:right="8313" w:firstLine="0"/>
        <w:jc w:val="left"/>
        <w:rPr>
          <w:b/>
          <w:sz w:val="20"/>
        </w:rPr>
      </w:pPr>
      <w:r>
        <w:rPr>
          <w:sz w:val="20"/>
        </w:rPr>
        <w:t>Session name/ number: NA</w:t>
      </w:r>
      <w:r>
        <w:rPr>
          <w:spacing w:val="1"/>
          <w:sz w:val="20"/>
        </w:rPr>
        <w:t> </w:t>
      </w:r>
      <w:r>
        <w:rPr>
          <w:sz w:val="20"/>
        </w:rPr>
        <w:t>Category:</w:t>
      </w:r>
      <w:r>
        <w:rPr>
          <w:spacing w:val="-3"/>
          <w:sz w:val="20"/>
        </w:rPr>
        <w:t> </w:t>
      </w:r>
      <w:r>
        <w:rPr>
          <w:b/>
          <w:sz w:val="20"/>
        </w:rPr>
        <w:t>Oral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presentation</w:t>
      </w:r>
    </w:p>
    <w:p>
      <w:pPr>
        <w:spacing w:after="0"/>
        <w:jc w:val="left"/>
        <w:rPr>
          <w:sz w:val="20"/>
        </w:rPr>
        <w:sectPr>
          <w:pgSz w:w="11920" w:h="16850"/>
          <w:pgMar w:top="940" w:bottom="280" w:left="500" w:right="620"/>
        </w:sectPr>
      </w:pPr>
    </w:p>
    <w:p>
      <w:pPr>
        <w:pStyle w:val="BodyText"/>
        <w:spacing w:before="4"/>
        <w:rPr>
          <w:b/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 w:hanging="745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malainilad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2023-06-15T04:02:20Z</dcterms:created>
  <dcterms:modified xsi:type="dcterms:W3CDTF">2023-06-15T04:02:20Z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