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37"/>
        <w:ind w:right="126"/>
        <w:jc w:val="both"/>
      </w:pPr>
      <w:r>
        <w:rPr/>
        <w:t>Basic Emergency Care course and longitudinal mentorship completed in a rural Neno District, Malawi:</w:t>
      </w:r>
      <w:r>
        <w:rPr>
          <w:spacing w:val="1"/>
        </w:rPr>
        <w:t> </w:t>
      </w:r>
      <w:r>
        <w:rPr/>
        <w:t>A feasibility,</w:t>
      </w:r>
      <w:r>
        <w:rPr>
          <w:spacing w:val="1"/>
        </w:rPr>
        <w:t> </w:t>
      </w:r>
      <w:r>
        <w:rPr/>
        <w:t>acceptability,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impact</w:t>
      </w:r>
      <w:r>
        <w:rPr>
          <w:spacing w:val="-2"/>
        </w:rPr>
        <w:t> </w:t>
      </w:r>
      <w:r>
        <w:rPr/>
        <w:t>study</w:t>
      </w:r>
    </w:p>
    <w:p>
      <w:pPr>
        <w:spacing w:before="159"/>
        <w:ind w:left="120" w:right="113" w:firstLine="0"/>
        <w:jc w:val="both"/>
        <w:rPr>
          <w:i/>
          <w:sz w:val="22"/>
        </w:rPr>
      </w:pPr>
      <w:r>
        <w:rPr/>
        <w:pict>
          <v:rect style="position:absolute;margin-left:72.024002pt;margin-top:19.623619pt;width:135.140pt;height:.72pt;mso-position-horizontal-relative:page;mso-position-vertical-relative:paragraph;z-index:-15770112" filled="true" fillcolor="#000000" stroked="false">
            <v:fill type="solid"/>
            <w10:wrap type="none"/>
          </v:rect>
        </w:pict>
      </w:r>
      <w:r>
        <w:rPr>
          <w:i/>
          <w:sz w:val="22"/>
        </w:rPr>
        <w:t>Brown David Khongo MBBS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*, Kelly Schmiedeknecht BSN-MS</w:t>
      </w:r>
      <w:r>
        <w:rPr>
          <w:i/>
          <w:sz w:val="22"/>
          <w:vertAlign w:val="superscript"/>
        </w:rPr>
        <w:t>2</w:t>
      </w:r>
      <w:r>
        <w:rPr>
          <w:i/>
          <w:sz w:val="22"/>
          <w:vertAlign w:val="baseline"/>
        </w:rPr>
        <w:t>, Moses Banda Aron MPH</w:t>
      </w:r>
      <w:r>
        <w:rPr>
          <w:i/>
          <w:sz w:val="22"/>
          <w:vertAlign w:val="superscript"/>
        </w:rPr>
        <w:t>1</w:t>
      </w:r>
      <w:r>
        <w:rPr>
          <w:i/>
          <w:sz w:val="22"/>
          <w:vertAlign w:val="baseline"/>
        </w:rPr>
        <w:t>, Prisca Nelisa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Nyangulu BSNM, RNM</w:t>
      </w:r>
      <w:r>
        <w:rPr>
          <w:i/>
          <w:sz w:val="22"/>
          <w:vertAlign w:val="superscript"/>
        </w:rPr>
        <w:t>3</w:t>
      </w:r>
      <w:r>
        <w:rPr>
          <w:i/>
          <w:sz w:val="22"/>
          <w:vertAlign w:val="baseline"/>
        </w:rPr>
        <w:t>, Wellington Mazengera DCN</w:t>
      </w:r>
      <w:r>
        <w:rPr>
          <w:i/>
          <w:sz w:val="22"/>
          <w:vertAlign w:val="superscript"/>
        </w:rPr>
        <w:t>3</w:t>
      </w:r>
      <w:r>
        <w:rPr>
          <w:i/>
          <w:sz w:val="22"/>
          <w:vertAlign w:val="baseline"/>
        </w:rPr>
        <w:t>, Enoch Ndarama MBBS</w:t>
      </w:r>
      <w:r>
        <w:rPr>
          <w:i/>
          <w:sz w:val="22"/>
          <w:vertAlign w:val="superscript"/>
        </w:rPr>
        <w:t>3</w:t>
      </w:r>
      <w:r>
        <w:rPr>
          <w:i/>
          <w:sz w:val="22"/>
          <w:vertAlign w:val="baseline"/>
        </w:rPr>
        <w:t>, Andrea G Tenner, MD,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MPH,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FACEP</w:t>
      </w:r>
      <w:r>
        <w:rPr>
          <w:i/>
          <w:sz w:val="22"/>
          <w:vertAlign w:val="superscript"/>
        </w:rPr>
        <w:t>4</w:t>
      </w:r>
      <w:r>
        <w:rPr>
          <w:i/>
          <w:sz w:val="22"/>
          <w:vertAlign w:val="baseline"/>
        </w:rPr>
        <w:t>,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Kimberly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Baltzell RN,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PhD,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MS</w:t>
      </w:r>
      <w:r>
        <w:rPr>
          <w:i/>
          <w:sz w:val="22"/>
          <w:vertAlign w:val="superscript"/>
        </w:rPr>
        <w:t>2</w:t>
      </w:r>
      <w:r>
        <w:rPr>
          <w:i/>
          <w:sz w:val="22"/>
          <w:vertAlign w:val="baseline"/>
        </w:rPr>
        <w:t>, Emilia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Connolly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DO,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MPH</w:t>
      </w:r>
      <w:r>
        <w:rPr>
          <w:i/>
          <w:sz w:val="22"/>
          <w:vertAlign w:val="superscript"/>
        </w:rPr>
        <w:t>1,5,6</w:t>
      </w:r>
    </w:p>
    <w:p>
      <w:pPr>
        <w:pStyle w:val="BodyText"/>
        <w:spacing w:before="3"/>
        <w:rPr>
          <w:i/>
        </w:rPr>
      </w:pPr>
    </w:p>
    <w:p>
      <w:pPr>
        <w:spacing w:before="0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1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Partners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In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Health/Abwenzi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Pa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Za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Umoyo,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Neno,</w:t>
      </w:r>
      <w:r>
        <w:rPr>
          <w:i/>
          <w:spacing w:val="-5"/>
          <w:sz w:val="22"/>
          <w:vertAlign w:val="baseline"/>
        </w:rPr>
        <w:t> </w:t>
      </w:r>
      <w:r>
        <w:rPr>
          <w:i/>
          <w:sz w:val="22"/>
          <w:vertAlign w:val="baseline"/>
        </w:rPr>
        <w:t>Malawi</w:t>
      </w:r>
    </w:p>
    <w:p>
      <w:pPr>
        <w:spacing w:before="17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2</w:t>
      </w:r>
      <w:r>
        <w:rPr>
          <w:i/>
          <w:sz w:val="22"/>
          <w:vertAlign w:val="baseline"/>
        </w:rPr>
        <w:t>University</w:t>
      </w:r>
      <w:r>
        <w:rPr>
          <w:i/>
          <w:spacing w:val="26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28"/>
          <w:sz w:val="22"/>
          <w:vertAlign w:val="baseline"/>
        </w:rPr>
        <w:t> </w:t>
      </w:r>
      <w:r>
        <w:rPr>
          <w:i/>
          <w:sz w:val="22"/>
          <w:vertAlign w:val="baseline"/>
        </w:rPr>
        <w:t>California</w:t>
      </w:r>
      <w:r>
        <w:rPr>
          <w:i/>
          <w:spacing w:val="25"/>
          <w:sz w:val="22"/>
          <w:vertAlign w:val="baseline"/>
        </w:rPr>
        <w:t> </w:t>
      </w:r>
      <w:r>
        <w:rPr>
          <w:i/>
          <w:sz w:val="22"/>
          <w:vertAlign w:val="baseline"/>
        </w:rPr>
        <w:t>San</w:t>
      </w:r>
      <w:r>
        <w:rPr>
          <w:i/>
          <w:spacing w:val="28"/>
          <w:sz w:val="22"/>
          <w:vertAlign w:val="baseline"/>
        </w:rPr>
        <w:t> </w:t>
      </w:r>
      <w:r>
        <w:rPr>
          <w:i/>
          <w:sz w:val="22"/>
          <w:vertAlign w:val="baseline"/>
        </w:rPr>
        <w:t>Francisco,</w:t>
      </w:r>
      <w:r>
        <w:rPr>
          <w:i/>
          <w:spacing w:val="25"/>
          <w:sz w:val="22"/>
          <w:vertAlign w:val="baseline"/>
        </w:rPr>
        <w:t> </w:t>
      </w:r>
      <w:r>
        <w:rPr>
          <w:i/>
          <w:sz w:val="22"/>
          <w:vertAlign w:val="baseline"/>
        </w:rPr>
        <w:t>Department</w:t>
      </w:r>
      <w:r>
        <w:rPr>
          <w:i/>
          <w:spacing w:val="27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28"/>
          <w:sz w:val="22"/>
          <w:vertAlign w:val="baseline"/>
        </w:rPr>
        <w:t> </w:t>
      </w:r>
      <w:r>
        <w:rPr>
          <w:i/>
          <w:sz w:val="22"/>
          <w:vertAlign w:val="baseline"/>
        </w:rPr>
        <w:t>Family</w:t>
      </w:r>
      <w:r>
        <w:rPr>
          <w:i/>
          <w:spacing w:val="28"/>
          <w:sz w:val="22"/>
          <w:vertAlign w:val="baseline"/>
        </w:rPr>
        <w:t> </w:t>
      </w:r>
      <w:r>
        <w:rPr>
          <w:i/>
          <w:sz w:val="22"/>
          <w:vertAlign w:val="baseline"/>
        </w:rPr>
        <w:t>Health</w:t>
      </w:r>
      <w:r>
        <w:rPr>
          <w:i/>
          <w:spacing w:val="28"/>
          <w:sz w:val="22"/>
          <w:vertAlign w:val="baseline"/>
        </w:rPr>
        <w:t> </w:t>
      </w:r>
      <w:r>
        <w:rPr>
          <w:i/>
          <w:sz w:val="22"/>
          <w:vertAlign w:val="baseline"/>
        </w:rPr>
        <w:t>Care</w:t>
      </w:r>
      <w:r>
        <w:rPr>
          <w:i/>
          <w:spacing w:val="27"/>
          <w:sz w:val="22"/>
          <w:vertAlign w:val="baseline"/>
        </w:rPr>
        <w:t> </w:t>
      </w:r>
      <w:r>
        <w:rPr>
          <w:i/>
          <w:sz w:val="22"/>
          <w:vertAlign w:val="baseline"/>
        </w:rPr>
        <w:t>Nursing,</w:t>
      </w:r>
      <w:r>
        <w:rPr>
          <w:i/>
          <w:spacing w:val="29"/>
          <w:sz w:val="22"/>
          <w:vertAlign w:val="baseline"/>
        </w:rPr>
        <w:t> </w:t>
      </w:r>
      <w:r>
        <w:rPr>
          <w:i/>
          <w:sz w:val="22"/>
          <w:vertAlign w:val="baseline"/>
        </w:rPr>
        <w:t>Institute</w:t>
      </w:r>
      <w:r>
        <w:rPr>
          <w:i/>
          <w:spacing w:val="29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25"/>
          <w:sz w:val="22"/>
          <w:vertAlign w:val="baseline"/>
        </w:rPr>
        <w:t> </w:t>
      </w:r>
      <w:r>
        <w:rPr>
          <w:i/>
          <w:sz w:val="22"/>
          <w:vertAlign w:val="baseline"/>
        </w:rPr>
        <w:t>Global</w:t>
      </w:r>
      <w:r>
        <w:rPr>
          <w:i/>
          <w:spacing w:val="-47"/>
          <w:sz w:val="22"/>
          <w:vertAlign w:val="baseline"/>
        </w:rPr>
        <w:t> </w:t>
      </w:r>
      <w:r>
        <w:rPr>
          <w:i/>
          <w:sz w:val="22"/>
          <w:vertAlign w:val="baseline"/>
        </w:rPr>
        <w:t>Health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Sciences,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San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Francisco, California, United States</w:t>
      </w:r>
    </w:p>
    <w:p>
      <w:pPr>
        <w:spacing w:before="3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3</w:t>
      </w:r>
      <w:r>
        <w:rPr>
          <w:i/>
          <w:sz w:val="22"/>
          <w:vertAlign w:val="baseline"/>
        </w:rPr>
        <w:t>Ministry of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Health, Neno,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Malawi</w:t>
      </w:r>
    </w:p>
    <w:p>
      <w:pPr>
        <w:spacing w:line="242" w:lineRule="auto" w:before="17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4</w:t>
      </w:r>
      <w:r>
        <w:rPr>
          <w:i/>
          <w:sz w:val="22"/>
          <w:vertAlign w:val="baseline"/>
        </w:rPr>
        <w:t>University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California</w:t>
      </w:r>
      <w:r>
        <w:rPr>
          <w:i/>
          <w:spacing w:val="-9"/>
          <w:sz w:val="22"/>
          <w:vertAlign w:val="baseline"/>
        </w:rPr>
        <w:t> </w:t>
      </w:r>
      <w:r>
        <w:rPr>
          <w:i/>
          <w:sz w:val="22"/>
          <w:vertAlign w:val="baseline"/>
        </w:rPr>
        <w:t>San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Francisco,</w:t>
      </w:r>
      <w:r>
        <w:rPr>
          <w:i/>
          <w:spacing w:val="-8"/>
          <w:sz w:val="22"/>
          <w:vertAlign w:val="baseline"/>
        </w:rPr>
        <w:t> </w:t>
      </w:r>
      <w:r>
        <w:rPr>
          <w:i/>
          <w:sz w:val="22"/>
          <w:vertAlign w:val="baseline"/>
        </w:rPr>
        <w:t>Department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11"/>
          <w:sz w:val="22"/>
          <w:vertAlign w:val="baseline"/>
        </w:rPr>
        <w:t> </w:t>
      </w:r>
      <w:r>
        <w:rPr>
          <w:i/>
          <w:sz w:val="22"/>
          <w:vertAlign w:val="baseline"/>
        </w:rPr>
        <w:t>Emergency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Medicine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WHO</w:t>
      </w:r>
      <w:r>
        <w:rPr>
          <w:i/>
          <w:spacing w:val="-11"/>
          <w:sz w:val="22"/>
          <w:vertAlign w:val="baseline"/>
        </w:rPr>
        <w:t> </w:t>
      </w:r>
      <w:r>
        <w:rPr>
          <w:i/>
          <w:sz w:val="22"/>
          <w:vertAlign w:val="baseline"/>
        </w:rPr>
        <w:t>Collaborating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Centre</w:t>
      </w:r>
      <w:r>
        <w:rPr>
          <w:i/>
          <w:spacing w:val="-7"/>
          <w:sz w:val="22"/>
          <w:vertAlign w:val="baseline"/>
        </w:rPr>
        <w:t> </w:t>
      </w:r>
      <w:r>
        <w:rPr>
          <w:i/>
          <w:sz w:val="22"/>
          <w:vertAlign w:val="baseline"/>
        </w:rPr>
        <w:t>for</w:t>
      </w:r>
      <w:r>
        <w:rPr>
          <w:i/>
          <w:spacing w:val="-46"/>
          <w:sz w:val="22"/>
          <w:vertAlign w:val="baseline"/>
        </w:rPr>
        <w:t> </w:t>
      </w:r>
      <w:r>
        <w:rPr>
          <w:i/>
          <w:sz w:val="22"/>
          <w:vertAlign w:val="baseline"/>
        </w:rPr>
        <w:t>Emergency,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Critical, and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Operative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Care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San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Francisco,</w:t>
      </w:r>
      <w:r>
        <w:rPr>
          <w:i/>
          <w:spacing w:val="-1"/>
          <w:sz w:val="22"/>
          <w:vertAlign w:val="baseline"/>
        </w:rPr>
        <w:t> </w:t>
      </w:r>
      <w:r>
        <w:rPr>
          <w:i/>
          <w:sz w:val="22"/>
          <w:vertAlign w:val="baseline"/>
        </w:rPr>
        <w:t>California, United</w:t>
      </w:r>
      <w:r>
        <w:rPr>
          <w:i/>
          <w:spacing w:val="-4"/>
          <w:sz w:val="22"/>
          <w:vertAlign w:val="baseline"/>
        </w:rPr>
        <w:t> </w:t>
      </w:r>
      <w:r>
        <w:rPr>
          <w:i/>
          <w:sz w:val="22"/>
          <w:vertAlign w:val="baseline"/>
        </w:rPr>
        <w:t>States</w:t>
      </w:r>
    </w:p>
    <w:p>
      <w:pPr>
        <w:spacing w:before="18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5</w:t>
      </w:r>
      <w:r>
        <w:rPr>
          <w:i/>
          <w:sz w:val="22"/>
          <w:vertAlign w:val="baseline"/>
        </w:rPr>
        <w:t>University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5"/>
          <w:sz w:val="22"/>
          <w:vertAlign w:val="baseline"/>
        </w:rPr>
        <w:t> </w:t>
      </w:r>
      <w:r>
        <w:rPr>
          <w:i/>
          <w:sz w:val="22"/>
          <w:vertAlign w:val="baseline"/>
        </w:rPr>
        <w:t>Cincinnati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College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Medicine,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Division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Pediatrics,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Cincinnati,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Ohio,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United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States</w:t>
      </w:r>
    </w:p>
    <w:p>
      <w:pPr>
        <w:spacing w:before="21"/>
        <w:ind w:left="120" w:right="0" w:firstLine="0"/>
        <w:jc w:val="left"/>
        <w:rPr>
          <w:i/>
          <w:sz w:val="22"/>
        </w:rPr>
      </w:pPr>
      <w:r>
        <w:rPr>
          <w:i/>
          <w:sz w:val="22"/>
          <w:vertAlign w:val="superscript"/>
        </w:rPr>
        <w:t>6</w:t>
      </w:r>
      <w:r>
        <w:rPr>
          <w:i/>
          <w:sz w:val="22"/>
          <w:vertAlign w:val="baseline"/>
        </w:rPr>
        <w:t>Cincinnati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Children's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Hospital,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Division</w:t>
      </w:r>
      <w:r>
        <w:rPr>
          <w:i/>
          <w:spacing w:val="-6"/>
          <w:sz w:val="22"/>
          <w:vertAlign w:val="baseline"/>
        </w:rPr>
        <w:t> </w:t>
      </w:r>
      <w:r>
        <w:rPr>
          <w:i/>
          <w:sz w:val="22"/>
          <w:vertAlign w:val="baseline"/>
        </w:rPr>
        <w:t>of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Hospital</w:t>
      </w:r>
      <w:r>
        <w:rPr>
          <w:i/>
          <w:spacing w:val="-5"/>
          <w:sz w:val="22"/>
          <w:vertAlign w:val="baseline"/>
        </w:rPr>
        <w:t> </w:t>
      </w:r>
      <w:r>
        <w:rPr>
          <w:i/>
          <w:sz w:val="22"/>
          <w:vertAlign w:val="baseline"/>
        </w:rPr>
        <w:t>Medicine,</w:t>
      </w:r>
      <w:r>
        <w:rPr>
          <w:i/>
          <w:spacing w:val="1"/>
          <w:sz w:val="22"/>
          <w:vertAlign w:val="baseline"/>
        </w:rPr>
        <w:t> </w:t>
      </w:r>
      <w:r>
        <w:rPr>
          <w:i/>
          <w:sz w:val="22"/>
          <w:vertAlign w:val="baseline"/>
        </w:rPr>
        <w:t>Cincinnati,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Ohio,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United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States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pStyle w:val="Heading1"/>
        <w:spacing w:line="482" w:lineRule="auto"/>
        <w:ind w:right="8375"/>
      </w:pPr>
      <w:r>
        <w:rPr>
          <w:color w:val="1F1F1F"/>
        </w:rPr>
        <w:t>Abstract</w:t>
      </w:r>
      <w:r>
        <w:rPr>
          <w:color w:val="1F1F1F"/>
          <w:spacing w:val="1"/>
        </w:rPr>
        <w:t> </w:t>
      </w:r>
      <w:r>
        <w:rPr>
          <w:color w:val="1F1F1F"/>
        </w:rPr>
        <w:t>Background</w:t>
      </w:r>
    </w:p>
    <w:p>
      <w:pPr>
        <w:pStyle w:val="BodyText"/>
        <w:ind w:left="120" w:right="112"/>
        <w:jc w:val="both"/>
      </w:pPr>
      <w:r>
        <w:rPr>
          <w:color w:val="1F1F1F"/>
        </w:rPr>
        <w:t>Frontline providers mostly outside specific emergency areas deliver emergency care around the world,</w:t>
      </w:r>
      <w:r>
        <w:rPr>
          <w:color w:val="1F1F1F"/>
          <w:spacing w:val="1"/>
        </w:rPr>
        <w:t> </w:t>
      </w:r>
      <w:r>
        <w:rPr>
          <w:color w:val="1F1F1F"/>
        </w:rPr>
        <w:t>yet often they do not receive dedicated training in managing emergency conditions. When designed for</w:t>
      </w:r>
      <w:r>
        <w:rPr>
          <w:color w:val="1F1F1F"/>
          <w:spacing w:val="1"/>
        </w:rPr>
        <w:t> </w:t>
      </w:r>
      <w:r>
        <w:rPr>
          <w:color w:val="1F1F1F"/>
        </w:rPr>
        <w:t>low-resource settings, emergency care training has been shown to improve provider skills, facilitate</w:t>
      </w:r>
      <w:r>
        <w:rPr>
          <w:color w:val="1F1F1F"/>
          <w:spacing w:val="1"/>
        </w:rPr>
        <w:t> </w:t>
      </w:r>
      <w:r>
        <w:rPr>
          <w:color w:val="1F1F1F"/>
          <w:spacing w:val="-1"/>
        </w:rPr>
        <w:t>efficient</w:t>
      </w:r>
      <w:r>
        <w:rPr>
          <w:color w:val="1F1F1F"/>
          <w:spacing w:val="-11"/>
        </w:rPr>
        <w:t> </w:t>
      </w:r>
      <w:r>
        <w:rPr>
          <w:color w:val="1F1F1F"/>
          <w:spacing w:val="-1"/>
        </w:rPr>
        <w:t>use</w:t>
      </w:r>
      <w:r>
        <w:rPr>
          <w:color w:val="1F1F1F"/>
          <w:spacing w:val="-14"/>
        </w:rPr>
        <w:t> </w:t>
      </w:r>
      <w:r>
        <w:rPr>
          <w:color w:val="1F1F1F"/>
          <w:spacing w:val="-1"/>
        </w:rPr>
        <w:t>of</w:t>
      </w:r>
      <w:r>
        <w:rPr>
          <w:color w:val="1F1F1F"/>
          <w:spacing w:val="-10"/>
        </w:rPr>
        <w:t> </w:t>
      </w:r>
      <w:r>
        <w:rPr>
          <w:color w:val="1F1F1F"/>
          <w:spacing w:val="-1"/>
        </w:rPr>
        <w:t>available</w:t>
      </w:r>
      <w:r>
        <w:rPr>
          <w:color w:val="1F1F1F"/>
          <w:spacing w:val="-12"/>
        </w:rPr>
        <w:t> </w:t>
      </w:r>
      <w:r>
        <w:rPr>
          <w:color w:val="1F1F1F"/>
        </w:rPr>
        <w:t>resources,</w:t>
      </w:r>
      <w:r>
        <w:rPr>
          <w:color w:val="1F1F1F"/>
          <w:spacing w:val="-10"/>
        </w:rPr>
        <w:t> </w:t>
      </w:r>
      <w:r>
        <w:rPr>
          <w:color w:val="1F1F1F"/>
        </w:rPr>
        <w:t>and</w:t>
      </w:r>
      <w:r>
        <w:rPr>
          <w:color w:val="1F1F1F"/>
          <w:spacing w:val="-13"/>
        </w:rPr>
        <w:t> </w:t>
      </w:r>
      <w:r>
        <w:rPr>
          <w:color w:val="1F1F1F"/>
        </w:rPr>
        <w:t>reduce</w:t>
      </w:r>
      <w:r>
        <w:rPr>
          <w:color w:val="1F1F1F"/>
          <w:spacing w:val="-11"/>
        </w:rPr>
        <w:t> </w:t>
      </w:r>
      <w:r>
        <w:rPr>
          <w:color w:val="1F1F1F"/>
        </w:rPr>
        <w:t>death</w:t>
      </w:r>
      <w:r>
        <w:rPr>
          <w:color w:val="1F1F1F"/>
          <w:spacing w:val="-10"/>
        </w:rPr>
        <w:t> </w:t>
      </w:r>
      <w:r>
        <w:rPr>
          <w:color w:val="1F1F1F"/>
        </w:rPr>
        <w:t>and</w:t>
      </w:r>
      <w:r>
        <w:rPr>
          <w:color w:val="1F1F1F"/>
          <w:spacing w:val="-9"/>
        </w:rPr>
        <w:t> </w:t>
      </w:r>
      <w:r>
        <w:rPr>
          <w:color w:val="1F1F1F"/>
        </w:rPr>
        <w:t>disability</w:t>
      </w:r>
      <w:r>
        <w:rPr>
          <w:color w:val="1F1F1F"/>
          <w:spacing w:val="-11"/>
        </w:rPr>
        <w:t> </w:t>
      </w:r>
      <w:r>
        <w:rPr>
          <w:color w:val="1F1F1F"/>
        </w:rPr>
        <w:t>by</w:t>
      </w:r>
      <w:r>
        <w:rPr>
          <w:color w:val="1F1F1F"/>
          <w:spacing w:val="-11"/>
        </w:rPr>
        <w:t> </w:t>
      </w:r>
      <w:r>
        <w:rPr>
          <w:color w:val="1F1F1F"/>
        </w:rPr>
        <w:t>ensuring</w:t>
      </w:r>
      <w:r>
        <w:rPr>
          <w:color w:val="1F1F1F"/>
          <w:spacing w:val="-10"/>
        </w:rPr>
        <w:t> </w:t>
      </w:r>
      <w:r>
        <w:rPr>
          <w:color w:val="1F1F1F"/>
        </w:rPr>
        <w:t>timely</w:t>
      </w:r>
      <w:r>
        <w:rPr>
          <w:color w:val="1F1F1F"/>
          <w:spacing w:val="-8"/>
        </w:rPr>
        <w:t> </w:t>
      </w:r>
      <w:r>
        <w:rPr>
          <w:color w:val="1F1F1F"/>
        </w:rPr>
        <w:t>access</w:t>
      </w:r>
      <w:r>
        <w:rPr>
          <w:color w:val="1F1F1F"/>
          <w:spacing w:val="-12"/>
        </w:rPr>
        <w:t> </w:t>
      </w:r>
      <w:r>
        <w:rPr>
          <w:color w:val="1F1F1F"/>
        </w:rPr>
        <w:t>to</w:t>
      </w:r>
      <w:r>
        <w:rPr>
          <w:color w:val="1F1F1F"/>
          <w:spacing w:val="-10"/>
        </w:rPr>
        <w:t> </w:t>
      </w:r>
      <w:r>
        <w:rPr>
          <w:color w:val="1F1F1F"/>
        </w:rPr>
        <w:t>life-saving</w:t>
      </w:r>
      <w:r>
        <w:rPr>
          <w:color w:val="1F1F1F"/>
          <w:spacing w:val="-47"/>
        </w:rPr>
        <w:t> </w:t>
      </w:r>
      <w:r>
        <w:rPr>
          <w:color w:val="1F1F1F"/>
        </w:rPr>
        <w:t>care.</w:t>
      </w:r>
    </w:p>
    <w:p>
      <w:pPr>
        <w:pStyle w:val="BodyText"/>
        <w:spacing w:before="12"/>
        <w:rPr>
          <w:sz w:val="21"/>
        </w:rPr>
      </w:pPr>
    </w:p>
    <w:p>
      <w:pPr>
        <w:pStyle w:val="Heading1"/>
      </w:pPr>
      <w:r>
        <w:rPr>
          <w:color w:val="1F1F1F"/>
        </w:rPr>
        <w:t>Methods</w:t>
      </w:r>
    </w:p>
    <w:p>
      <w:pPr>
        <w:pStyle w:val="BodyText"/>
        <w:rPr>
          <w:b/>
        </w:rPr>
      </w:pPr>
    </w:p>
    <w:p>
      <w:pPr>
        <w:pStyle w:val="BodyText"/>
        <w:ind w:left="120" w:right="113"/>
        <w:jc w:val="both"/>
      </w:pPr>
      <w:r>
        <w:rPr>
          <w:color w:val="1F1F1F"/>
        </w:rPr>
        <w:t>The WHO/ICRC Basic Emergency Care (BEC) Course with follow up longitudinal mentorship for 6 months</w:t>
      </w:r>
      <w:r>
        <w:rPr>
          <w:color w:val="1F1F1F"/>
          <w:spacing w:val="1"/>
        </w:rPr>
        <w:t> </w:t>
      </w:r>
      <w:r>
        <w:rPr>
          <w:color w:val="1F1F1F"/>
        </w:rPr>
        <w:t>was</w:t>
      </w:r>
      <w:r>
        <w:rPr>
          <w:color w:val="1F1F1F"/>
          <w:spacing w:val="-8"/>
        </w:rPr>
        <w:t> </w:t>
      </w:r>
      <w:r>
        <w:rPr>
          <w:color w:val="1F1F1F"/>
        </w:rPr>
        <w:t>implemented</w:t>
      </w:r>
      <w:r>
        <w:rPr>
          <w:color w:val="1F1F1F"/>
          <w:spacing w:val="-10"/>
        </w:rPr>
        <w:t> </w:t>
      </w:r>
      <w:r>
        <w:rPr>
          <w:color w:val="1F1F1F"/>
        </w:rPr>
        <w:t>in</w:t>
      </w:r>
      <w:r>
        <w:rPr>
          <w:color w:val="1F1F1F"/>
          <w:spacing w:val="-9"/>
        </w:rPr>
        <w:t> </w:t>
      </w:r>
      <w:r>
        <w:rPr>
          <w:color w:val="1F1F1F"/>
        </w:rPr>
        <w:t>rural</w:t>
      </w:r>
      <w:r>
        <w:rPr>
          <w:color w:val="1F1F1F"/>
          <w:spacing w:val="-10"/>
        </w:rPr>
        <w:t> </w:t>
      </w:r>
      <w:r>
        <w:rPr>
          <w:color w:val="1F1F1F"/>
        </w:rPr>
        <w:t>Neno</w:t>
      </w:r>
      <w:r>
        <w:rPr>
          <w:color w:val="1F1F1F"/>
          <w:spacing w:val="-10"/>
        </w:rPr>
        <w:t> </w:t>
      </w:r>
      <w:r>
        <w:rPr>
          <w:color w:val="1F1F1F"/>
        </w:rPr>
        <w:t>District</w:t>
      </w:r>
      <w:r>
        <w:rPr>
          <w:color w:val="1F1F1F"/>
          <w:spacing w:val="-7"/>
        </w:rPr>
        <w:t> </w:t>
      </w:r>
      <w:r>
        <w:rPr>
          <w:color w:val="1F1F1F"/>
        </w:rPr>
        <w:t>Malawi</w:t>
      </w:r>
      <w:r>
        <w:rPr>
          <w:color w:val="1F1F1F"/>
          <w:spacing w:val="-9"/>
        </w:rPr>
        <w:t> </w:t>
      </w:r>
      <w:r>
        <w:rPr>
          <w:color w:val="1F1F1F"/>
        </w:rPr>
        <w:t>from</w:t>
      </w:r>
      <w:r>
        <w:rPr>
          <w:color w:val="1F1F1F"/>
          <w:spacing w:val="-7"/>
        </w:rPr>
        <w:t> </w:t>
      </w:r>
      <w:r>
        <w:rPr>
          <w:color w:val="1F1F1F"/>
        </w:rPr>
        <w:t>September</w:t>
      </w:r>
      <w:r>
        <w:rPr>
          <w:color w:val="1F1F1F"/>
          <w:spacing w:val="-8"/>
        </w:rPr>
        <w:t> </w:t>
      </w:r>
      <w:r>
        <w:rPr>
          <w:color w:val="1F1F1F"/>
        </w:rPr>
        <w:t>2019-April</w:t>
      </w:r>
      <w:r>
        <w:rPr>
          <w:color w:val="1F1F1F"/>
          <w:spacing w:val="-9"/>
        </w:rPr>
        <w:t> </w:t>
      </w:r>
      <w:r>
        <w:rPr>
          <w:color w:val="1F1F1F"/>
        </w:rPr>
        <w:t>2020.</w:t>
      </w:r>
      <w:r>
        <w:rPr>
          <w:color w:val="1F1F1F"/>
          <w:spacing w:val="-12"/>
        </w:rPr>
        <w:t> </w:t>
      </w:r>
      <w:r>
        <w:rPr>
          <w:color w:val="1F1F1F"/>
        </w:rPr>
        <w:t>We</w:t>
      </w:r>
      <w:r>
        <w:rPr>
          <w:color w:val="1F1F1F"/>
          <w:spacing w:val="-7"/>
        </w:rPr>
        <w:t> </w:t>
      </w:r>
      <w:r>
        <w:rPr>
          <w:color w:val="1F1F1F"/>
        </w:rPr>
        <w:t>completed</w:t>
      </w:r>
      <w:r>
        <w:rPr>
          <w:color w:val="1F1F1F"/>
          <w:spacing w:val="-8"/>
        </w:rPr>
        <w:t> </w:t>
      </w:r>
      <w:r>
        <w:rPr>
          <w:color w:val="1F1F1F"/>
        </w:rPr>
        <w:t>a</w:t>
      </w:r>
      <w:r>
        <w:rPr>
          <w:color w:val="1F1F1F"/>
          <w:spacing w:val="-12"/>
        </w:rPr>
        <w:t> </w:t>
      </w:r>
      <w:r>
        <w:rPr>
          <w:color w:val="1F1F1F"/>
        </w:rPr>
        <w:t>mixed-</w:t>
      </w:r>
      <w:r>
        <w:rPr>
          <w:color w:val="1F1F1F"/>
          <w:spacing w:val="-47"/>
        </w:rPr>
        <w:t> </w:t>
      </w:r>
      <w:r>
        <w:rPr>
          <w:color w:val="1F1F1F"/>
        </w:rPr>
        <w:t>methods analysis of the course and mentorship included mentor and participant surveys and feedback,</w:t>
      </w:r>
      <w:r>
        <w:rPr>
          <w:color w:val="1F1F1F"/>
          <w:spacing w:val="1"/>
        </w:rPr>
        <w:t> </w:t>
      </w:r>
      <w:r>
        <w:rPr>
          <w:color w:val="1F1F1F"/>
        </w:rPr>
        <w:t>mentorship quantification, and participant examination results. Simple descriptive statistics and boxplot</w:t>
      </w:r>
      <w:r>
        <w:rPr>
          <w:color w:val="1F1F1F"/>
          <w:spacing w:val="1"/>
        </w:rPr>
        <w:t> </w:t>
      </w:r>
      <w:r>
        <w:rPr>
          <w:color w:val="1F1F1F"/>
        </w:rPr>
        <w:t>visuals were used to describe participant demographics and mentorship quantification with a Wilcoxon</w:t>
      </w:r>
      <w:r>
        <w:rPr>
          <w:color w:val="1F1F1F"/>
          <w:spacing w:val="1"/>
        </w:rPr>
        <w:t> </w:t>
      </w:r>
      <w:r>
        <w:rPr>
          <w:color w:val="1F1F1F"/>
          <w:spacing w:val="-1"/>
        </w:rPr>
        <w:t>signed-rank</w:t>
      </w:r>
      <w:r>
        <w:rPr>
          <w:color w:val="1F1F1F"/>
          <w:spacing w:val="-11"/>
        </w:rPr>
        <w:t> </w:t>
      </w:r>
      <w:r>
        <w:rPr>
          <w:color w:val="1F1F1F"/>
          <w:spacing w:val="-1"/>
        </w:rPr>
        <w:t>test</w:t>
      </w:r>
      <w:r>
        <w:rPr>
          <w:color w:val="1F1F1F"/>
          <w:spacing w:val="-14"/>
        </w:rPr>
        <w:t> </w:t>
      </w:r>
      <w:r>
        <w:rPr>
          <w:color w:val="1F1F1F"/>
        </w:rPr>
        <w:t>to</w:t>
      </w:r>
      <w:r>
        <w:rPr>
          <w:color w:val="1F1F1F"/>
          <w:spacing w:val="-13"/>
        </w:rPr>
        <w:t> </w:t>
      </w:r>
      <w:r>
        <w:rPr>
          <w:color w:val="1F1F1F"/>
        </w:rPr>
        <w:t>evaluate</w:t>
      </w:r>
      <w:r>
        <w:rPr>
          <w:color w:val="1F1F1F"/>
          <w:spacing w:val="-11"/>
        </w:rPr>
        <w:t> </w:t>
      </w:r>
      <w:r>
        <w:rPr>
          <w:color w:val="1F1F1F"/>
        </w:rPr>
        <w:t>pre-</w:t>
      </w:r>
      <w:r>
        <w:rPr>
          <w:color w:val="1F1F1F"/>
          <w:spacing w:val="-12"/>
        </w:rPr>
        <w:t> </w:t>
      </w:r>
      <w:r>
        <w:rPr>
          <w:color w:val="1F1F1F"/>
        </w:rPr>
        <w:t>and</w:t>
      </w:r>
      <w:r>
        <w:rPr>
          <w:color w:val="1F1F1F"/>
          <w:spacing w:val="-13"/>
        </w:rPr>
        <w:t> </w:t>
      </w:r>
      <w:r>
        <w:rPr>
          <w:color w:val="1F1F1F"/>
        </w:rPr>
        <w:t>post-test</w:t>
      </w:r>
      <w:r>
        <w:rPr>
          <w:color w:val="1F1F1F"/>
          <w:spacing w:val="-13"/>
        </w:rPr>
        <w:t> </w:t>
      </w:r>
      <w:r>
        <w:rPr>
          <w:color w:val="1F1F1F"/>
        </w:rPr>
        <w:t>scores.</w:t>
      </w:r>
      <w:r>
        <w:rPr>
          <w:color w:val="1F1F1F"/>
          <w:spacing w:val="-14"/>
        </w:rPr>
        <w:t> </w:t>
      </w:r>
      <w:r>
        <w:rPr>
          <w:color w:val="1F1F1F"/>
        </w:rPr>
        <w:t>Qualitative</w:t>
      </w:r>
      <w:r>
        <w:rPr>
          <w:color w:val="1F1F1F"/>
          <w:spacing w:val="-11"/>
        </w:rPr>
        <w:t> </w:t>
      </w:r>
      <w:r>
        <w:rPr>
          <w:color w:val="1F1F1F"/>
        </w:rPr>
        <w:t>feedback</w:t>
      </w:r>
      <w:r>
        <w:rPr>
          <w:color w:val="1F1F1F"/>
          <w:spacing w:val="-11"/>
        </w:rPr>
        <w:t> </w:t>
      </w:r>
      <w:r>
        <w:rPr>
          <w:color w:val="1F1F1F"/>
        </w:rPr>
        <w:t>from</w:t>
      </w:r>
      <w:r>
        <w:rPr>
          <w:color w:val="1F1F1F"/>
          <w:spacing w:val="-12"/>
        </w:rPr>
        <w:t> </w:t>
      </w:r>
      <w:r>
        <w:rPr>
          <w:color w:val="1F1F1F"/>
        </w:rPr>
        <w:t>participants</w:t>
      </w:r>
      <w:r>
        <w:rPr>
          <w:color w:val="1F1F1F"/>
          <w:spacing w:val="-11"/>
        </w:rPr>
        <w:t> </w:t>
      </w:r>
      <w:r>
        <w:rPr>
          <w:color w:val="1F1F1F"/>
        </w:rPr>
        <w:t>and</w:t>
      </w:r>
      <w:r>
        <w:rPr>
          <w:color w:val="1F1F1F"/>
          <w:spacing w:val="-13"/>
        </w:rPr>
        <w:t> </w:t>
      </w:r>
      <w:r>
        <w:rPr>
          <w:color w:val="1F1F1F"/>
        </w:rPr>
        <w:t>mentors</w:t>
      </w:r>
      <w:r>
        <w:rPr>
          <w:color w:val="1F1F1F"/>
          <w:spacing w:val="-48"/>
        </w:rPr>
        <w:t> </w:t>
      </w:r>
      <w:r>
        <w:rPr>
          <w:color w:val="1F1F1F"/>
        </w:rPr>
        <w:t>were</w:t>
      </w:r>
      <w:r>
        <w:rPr>
          <w:color w:val="1F1F1F"/>
          <w:spacing w:val="-3"/>
        </w:rPr>
        <w:t> </w:t>
      </w:r>
      <w:r>
        <w:rPr>
          <w:color w:val="1F1F1F"/>
        </w:rPr>
        <w:t>inductively analyzed</w:t>
      </w:r>
      <w:r>
        <w:rPr>
          <w:color w:val="1F1F1F"/>
          <w:spacing w:val="-2"/>
        </w:rPr>
        <w:t> </w:t>
      </w:r>
      <w:r>
        <w:rPr>
          <w:color w:val="1F1F1F"/>
        </w:rPr>
        <w:t>using</w:t>
      </w:r>
      <w:r>
        <w:rPr>
          <w:color w:val="1F1F1F"/>
          <w:spacing w:val="-1"/>
        </w:rPr>
        <w:t> </w:t>
      </w:r>
      <w:r>
        <w:rPr>
          <w:color w:val="1F1F1F"/>
        </w:rPr>
        <w:t>Dedoose.</w:t>
      </w:r>
    </w:p>
    <w:p>
      <w:pPr>
        <w:pStyle w:val="BodyText"/>
        <w:spacing w:before="2"/>
      </w:pPr>
    </w:p>
    <w:p>
      <w:pPr>
        <w:pStyle w:val="Heading1"/>
      </w:pPr>
      <w:r>
        <w:rPr>
          <w:color w:val="1F1F1F"/>
        </w:rPr>
        <w:t>Results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20" w:right="112"/>
        <w:jc w:val="both"/>
      </w:pPr>
      <w:r>
        <w:rPr>
          <w:color w:val="1F1F1F"/>
        </w:rPr>
        <w:t>The</w:t>
      </w:r>
      <w:r>
        <w:rPr>
          <w:color w:val="1F1F1F"/>
          <w:spacing w:val="-4"/>
        </w:rPr>
        <w:t> </w:t>
      </w:r>
      <w:r>
        <w:rPr>
          <w:color w:val="1F1F1F"/>
        </w:rPr>
        <w:t>median</w:t>
      </w:r>
      <w:r>
        <w:rPr>
          <w:color w:val="1F1F1F"/>
          <w:spacing w:val="-4"/>
        </w:rPr>
        <w:t> </w:t>
      </w:r>
      <w:r>
        <w:rPr>
          <w:color w:val="1F1F1F"/>
        </w:rPr>
        <w:t>difference</w:t>
      </w:r>
      <w:r>
        <w:rPr>
          <w:color w:val="1F1F1F"/>
          <w:spacing w:val="-3"/>
        </w:rPr>
        <w:t> </w:t>
      </w:r>
      <w:r>
        <w:rPr>
          <w:color w:val="1F1F1F"/>
        </w:rPr>
        <w:t>of</w:t>
      </w:r>
      <w:r>
        <w:rPr>
          <w:color w:val="1F1F1F"/>
          <w:spacing w:val="-6"/>
        </w:rPr>
        <w:t> </w:t>
      </w:r>
      <w:r>
        <w:rPr>
          <w:color w:val="1F1F1F"/>
        </w:rPr>
        <w:t>BEC</w:t>
      </w:r>
      <w:r>
        <w:rPr>
          <w:color w:val="1F1F1F"/>
          <w:spacing w:val="-3"/>
        </w:rPr>
        <w:t> </w:t>
      </w:r>
      <w:r>
        <w:rPr>
          <w:color w:val="1F1F1F"/>
        </w:rPr>
        <w:t>course</w:t>
      </w:r>
      <w:r>
        <w:rPr>
          <w:color w:val="1F1F1F"/>
          <w:spacing w:val="-3"/>
        </w:rPr>
        <w:t> </w:t>
      </w:r>
      <w:r>
        <w:rPr>
          <w:color w:val="1F1F1F"/>
        </w:rPr>
        <w:t>examination</w:t>
      </w:r>
      <w:r>
        <w:rPr>
          <w:color w:val="1F1F1F"/>
          <w:spacing w:val="-4"/>
        </w:rPr>
        <w:t> </w:t>
      </w:r>
      <w:r>
        <w:rPr>
          <w:color w:val="1F1F1F"/>
        </w:rPr>
        <w:t>percentage</w:t>
      </w:r>
      <w:r>
        <w:rPr>
          <w:color w:val="1F1F1F"/>
          <w:spacing w:val="-3"/>
        </w:rPr>
        <w:t> </w:t>
      </w:r>
      <w:r>
        <w:rPr>
          <w:color w:val="1F1F1F"/>
        </w:rPr>
        <w:t>score</w:t>
      </w:r>
      <w:r>
        <w:rPr>
          <w:color w:val="1F1F1F"/>
          <w:spacing w:val="-3"/>
        </w:rPr>
        <w:t> </w:t>
      </w:r>
      <w:r>
        <w:rPr>
          <w:color w:val="1F1F1F"/>
        </w:rPr>
        <w:t>between</w:t>
      </w:r>
      <w:r>
        <w:rPr>
          <w:color w:val="1F1F1F"/>
          <w:spacing w:val="-3"/>
        </w:rPr>
        <w:t> </w:t>
      </w:r>
      <w:r>
        <w:rPr>
          <w:color w:val="1F1F1F"/>
        </w:rPr>
        <w:t>participants</w:t>
      </w:r>
      <w:r>
        <w:rPr>
          <w:color w:val="1F1F1F"/>
          <w:spacing w:val="-3"/>
        </w:rPr>
        <w:t> </w:t>
      </w:r>
      <w:r>
        <w:rPr>
          <w:color w:val="1F1F1F"/>
        </w:rPr>
        <w:t>before</w:t>
      </w:r>
      <w:r>
        <w:rPr>
          <w:color w:val="1F1F1F"/>
          <w:spacing w:val="-3"/>
        </w:rPr>
        <w:t> </w:t>
      </w:r>
      <w:r>
        <w:rPr>
          <w:color w:val="1F1F1F"/>
        </w:rPr>
        <w:t>the</w:t>
      </w:r>
      <w:r>
        <w:rPr>
          <w:color w:val="1F1F1F"/>
          <w:spacing w:val="-3"/>
        </w:rPr>
        <w:t> </w:t>
      </w:r>
      <w:r>
        <w:rPr>
          <w:color w:val="1F1F1F"/>
        </w:rPr>
        <w:t>BEC</w:t>
      </w:r>
      <w:r>
        <w:rPr>
          <w:color w:val="1F1F1F"/>
          <w:spacing w:val="-47"/>
        </w:rPr>
        <w:t> </w:t>
      </w:r>
      <w:r>
        <w:rPr>
          <w:color w:val="1F1F1F"/>
        </w:rPr>
        <w:t>course and immediately following the course was 18.0 (95% CI 14.0–22.0; p&lt;0.001). Examination scores</w:t>
      </w:r>
      <w:r>
        <w:rPr>
          <w:color w:val="1F1F1F"/>
          <w:spacing w:val="1"/>
        </w:rPr>
        <w:t> </w:t>
      </w:r>
      <w:r>
        <w:rPr>
          <w:color w:val="1F1F1F"/>
        </w:rPr>
        <w:t>from the one-year post-test was lower but sustained above the pre-course test score with a median</w:t>
      </w:r>
      <w:r>
        <w:rPr>
          <w:color w:val="1F1F1F"/>
          <w:spacing w:val="1"/>
        </w:rPr>
        <w:t> </w:t>
      </w:r>
      <w:r>
        <w:rPr>
          <w:color w:val="1F1F1F"/>
        </w:rPr>
        <w:t>difference</w:t>
      </w:r>
      <w:r>
        <w:rPr>
          <w:color w:val="1F1F1F"/>
          <w:spacing w:val="1"/>
        </w:rPr>
        <w:t> </w:t>
      </w:r>
      <w:r>
        <w:rPr>
          <w:color w:val="1F1F1F"/>
        </w:rPr>
        <w:t>of</w:t>
      </w:r>
      <w:r>
        <w:rPr>
          <w:color w:val="1F1F1F"/>
          <w:spacing w:val="1"/>
        </w:rPr>
        <w:t> </w:t>
      </w:r>
      <w:r>
        <w:rPr>
          <w:color w:val="1F1F1F"/>
        </w:rPr>
        <w:t>11.9</w:t>
      </w:r>
      <w:r>
        <w:rPr>
          <w:color w:val="1F1F1F"/>
          <w:spacing w:val="1"/>
        </w:rPr>
        <w:t> </w:t>
      </w:r>
      <w:r>
        <w:rPr>
          <w:color w:val="1F1F1F"/>
        </w:rPr>
        <w:t>(95%</w:t>
      </w:r>
      <w:r>
        <w:rPr>
          <w:color w:val="1F1F1F"/>
          <w:spacing w:val="1"/>
        </w:rPr>
        <w:t> </w:t>
      </w:r>
      <w:r>
        <w:rPr>
          <w:color w:val="1F1F1F"/>
        </w:rPr>
        <w:t>CI</w:t>
      </w:r>
      <w:r>
        <w:rPr>
          <w:color w:val="1F1F1F"/>
          <w:spacing w:val="1"/>
        </w:rPr>
        <w:t> </w:t>
      </w:r>
      <w:r>
        <w:rPr>
          <w:color w:val="1F1F1F"/>
        </w:rPr>
        <w:t>4.0–16.0;</w:t>
      </w:r>
      <w:r>
        <w:rPr>
          <w:color w:val="1F1F1F"/>
          <w:spacing w:val="1"/>
        </w:rPr>
        <w:t> </w:t>
      </w:r>
      <w:r>
        <w:rPr>
          <w:color w:val="1F1F1F"/>
        </w:rPr>
        <w:t>p&lt;0.009).</w:t>
      </w:r>
      <w:r>
        <w:rPr>
          <w:color w:val="1F1F1F"/>
          <w:spacing w:val="1"/>
        </w:rPr>
        <w:t> </w:t>
      </w:r>
      <w:r>
        <w:rPr>
          <w:color w:val="1F1F1F"/>
        </w:rPr>
        <w:t>There</w:t>
      </w:r>
      <w:r>
        <w:rPr>
          <w:color w:val="1F1F1F"/>
          <w:spacing w:val="1"/>
        </w:rPr>
        <w:t> </w:t>
      </w:r>
      <w:r>
        <w:rPr>
          <w:color w:val="1F1F1F"/>
        </w:rPr>
        <w:t>were</w:t>
      </w:r>
      <w:r>
        <w:rPr>
          <w:color w:val="1F1F1F"/>
          <w:spacing w:val="1"/>
        </w:rPr>
        <w:t> </w:t>
      </w:r>
      <w:r>
        <w:rPr>
          <w:color w:val="1F1F1F"/>
        </w:rPr>
        <w:t>174</w:t>
      </w:r>
      <w:r>
        <w:rPr>
          <w:color w:val="1F1F1F"/>
          <w:spacing w:val="1"/>
        </w:rPr>
        <w:t> </w:t>
      </w:r>
      <w:r>
        <w:rPr>
          <w:color w:val="1F1F1F"/>
        </w:rPr>
        <w:t>mentorship</w:t>
      </w:r>
      <w:r>
        <w:rPr>
          <w:color w:val="1F1F1F"/>
          <w:spacing w:val="1"/>
        </w:rPr>
        <w:t> </w:t>
      </w:r>
      <w:r>
        <w:rPr>
          <w:color w:val="1F1F1F"/>
        </w:rPr>
        <w:t>activities</w:t>
      </w:r>
      <w:r>
        <w:rPr>
          <w:color w:val="1F1F1F"/>
          <w:spacing w:val="1"/>
        </w:rPr>
        <w:t> </w:t>
      </w:r>
      <w:r>
        <w:rPr>
          <w:color w:val="1F1F1F"/>
        </w:rPr>
        <w:t>with</w:t>
      </w:r>
      <w:r>
        <w:rPr>
          <w:color w:val="1F1F1F"/>
          <w:spacing w:val="1"/>
        </w:rPr>
        <w:t> </w:t>
      </w:r>
      <w:r>
        <w:rPr>
          <w:color w:val="1F1F1F"/>
        </w:rPr>
        <w:t>results</w:t>
      </w:r>
      <w:r>
        <w:rPr>
          <w:color w:val="1F1F1F"/>
          <w:spacing w:val="1"/>
        </w:rPr>
        <w:t> </w:t>
      </w:r>
      <w:r>
        <w:rPr>
          <w:color w:val="1F1F1F"/>
        </w:rPr>
        <w:t>suggesting that a higher number of mentorship touches and hours of mentor-mentee interactions may</w:t>
      </w:r>
      <w:r>
        <w:rPr>
          <w:color w:val="1F1F1F"/>
          <w:spacing w:val="1"/>
        </w:rPr>
        <w:t> </w:t>
      </w:r>
      <w:r>
        <w:rPr>
          <w:color w:val="1F1F1F"/>
        </w:rPr>
        <w:t>assist in sustained knowledge test scores. Reported strengths included course delivery approach leading</w:t>
      </w:r>
      <w:r>
        <w:rPr>
          <w:color w:val="1F1F1F"/>
          <w:spacing w:val="1"/>
        </w:rPr>
        <w:t> </w:t>
      </w:r>
      <w:r>
        <w:rPr>
          <w:color w:val="1F1F1F"/>
        </w:rPr>
        <w:t>to</w:t>
      </w:r>
      <w:r>
        <w:rPr>
          <w:color w:val="1F1F1F"/>
          <w:spacing w:val="-7"/>
        </w:rPr>
        <w:t> </w:t>
      </w:r>
      <w:r>
        <w:rPr>
          <w:color w:val="1F1F1F"/>
        </w:rPr>
        <w:t>improved</w:t>
      </w:r>
      <w:r>
        <w:rPr>
          <w:color w:val="1F1F1F"/>
          <w:spacing w:val="-9"/>
        </w:rPr>
        <w:t> </w:t>
      </w:r>
      <w:r>
        <w:rPr>
          <w:color w:val="1F1F1F"/>
        </w:rPr>
        <w:t>knowledge</w:t>
      </w:r>
      <w:r>
        <w:rPr>
          <w:color w:val="1F1F1F"/>
          <w:spacing w:val="-8"/>
        </w:rPr>
        <w:t> </w:t>
      </w:r>
      <w:r>
        <w:rPr>
          <w:color w:val="1F1F1F"/>
        </w:rPr>
        <w:t>with</w:t>
      </w:r>
      <w:r>
        <w:rPr>
          <w:color w:val="1F1F1F"/>
          <w:spacing w:val="-9"/>
        </w:rPr>
        <w:t> </w:t>
      </w:r>
      <w:r>
        <w:rPr>
          <w:color w:val="1F1F1F"/>
        </w:rPr>
        <w:t>mentorship</w:t>
      </w:r>
      <w:r>
        <w:rPr>
          <w:color w:val="1F1F1F"/>
          <w:spacing w:val="-10"/>
        </w:rPr>
        <w:t> </w:t>
      </w:r>
      <w:r>
        <w:rPr>
          <w:color w:val="1F1F1F"/>
        </w:rPr>
        <w:t>enhancing</w:t>
      </w:r>
      <w:r>
        <w:rPr>
          <w:color w:val="1F1F1F"/>
          <w:spacing w:val="-10"/>
        </w:rPr>
        <w:t> </w:t>
      </w:r>
      <w:r>
        <w:rPr>
          <w:color w:val="1F1F1F"/>
        </w:rPr>
        <w:t>skills,</w:t>
      </w:r>
      <w:r>
        <w:rPr>
          <w:color w:val="1F1F1F"/>
          <w:spacing w:val="-8"/>
        </w:rPr>
        <w:t> </w:t>
      </w:r>
      <w:r>
        <w:rPr>
          <w:color w:val="1F1F1F"/>
        </w:rPr>
        <w:t>learning</w:t>
      </w:r>
      <w:r>
        <w:rPr>
          <w:color w:val="1F1F1F"/>
          <w:spacing w:val="-10"/>
        </w:rPr>
        <w:t> </w:t>
      </w:r>
      <w:r>
        <w:rPr>
          <w:color w:val="1F1F1F"/>
        </w:rPr>
        <w:t>and</w:t>
      </w:r>
      <w:r>
        <w:rPr>
          <w:color w:val="1F1F1F"/>
          <w:spacing w:val="-9"/>
        </w:rPr>
        <w:t> </w:t>
      </w:r>
      <w:r>
        <w:rPr>
          <w:color w:val="1F1F1F"/>
        </w:rPr>
        <w:t>improved</w:t>
      </w:r>
      <w:r>
        <w:rPr>
          <w:color w:val="1F1F1F"/>
          <w:spacing w:val="-9"/>
        </w:rPr>
        <w:t> </w:t>
      </w:r>
      <w:r>
        <w:rPr>
          <w:color w:val="1F1F1F"/>
        </w:rPr>
        <w:t>confidence.</w:t>
      </w:r>
      <w:r>
        <w:rPr>
          <w:color w:val="1F1F1F"/>
          <w:spacing w:val="-9"/>
        </w:rPr>
        <w:t> </w:t>
      </w:r>
      <w:r>
        <w:rPr>
          <w:color w:val="1F1F1F"/>
        </w:rPr>
        <w:t>Suggestions</w:t>
      </w:r>
      <w:r>
        <w:rPr>
          <w:color w:val="1F1F1F"/>
          <w:spacing w:val="-47"/>
        </w:rPr>
        <w:t> </w:t>
      </w:r>
      <w:r>
        <w:rPr>
          <w:color w:val="1F1F1F"/>
        </w:rPr>
        <w:t>for</w:t>
      </w:r>
      <w:r>
        <w:rPr>
          <w:color w:val="1F1F1F"/>
          <w:spacing w:val="-1"/>
        </w:rPr>
        <w:t> </w:t>
      </w:r>
      <w:r>
        <w:rPr>
          <w:color w:val="1F1F1F"/>
        </w:rPr>
        <w:t>improvement included</w:t>
      </w:r>
      <w:r>
        <w:rPr>
          <w:color w:val="1F1F1F"/>
          <w:spacing w:val="-2"/>
        </w:rPr>
        <w:t> </w:t>
      </w:r>
      <w:r>
        <w:rPr>
          <w:color w:val="1F1F1F"/>
        </w:rPr>
        <w:t>more</w:t>
      </w:r>
      <w:r>
        <w:rPr>
          <w:color w:val="1F1F1F"/>
          <w:spacing w:val="1"/>
        </w:rPr>
        <w:t> </w:t>
      </w:r>
      <w:r>
        <w:rPr>
          <w:color w:val="1F1F1F"/>
        </w:rPr>
        <w:t>contextualized</w:t>
      </w:r>
      <w:r>
        <w:rPr>
          <w:color w:val="1F1F1F"/>
          <w:spacing w:val="-2"/>
        </w:rPr>
        <w:t> </w:t>
      </w:r>
      <w:r>
        <w:rPr>
          <w:color w:val="1F1F1F"/>
        </w:rPr>
        <w:t>training</w:t>
      </w:r>
      <w:r>
        <w:rPr>
          <w:color w:val="1F1F1F"/>
          <w:spacing w:val="-2"/>
        </w:rPr>
        <w:t> </w:t>
      </w:r>
      <w:r>
        <w:rPr>
          <w:color w:val="1F1F1F"/>
        </w:rPr>
        <w:t>and</w:t>
      </w:r>
      <w:r>
        <w:rPr>
          <w:color w:val="1F1F1F"/>
          <w:spacing w:val="-1"/>
        </w:rPr>
        <w:t> </w:t>
      </w:r>
      <w:r>
        <w:rPr>
          <w:color w:val="1F1F1F"/>
        </w:rPr>
        <w:t>increased</w:t>
      </w:r>
      <w:r>
        <w:rPr>
          <w:color w:val="1F1F1F"/>
          <w:spacing w:val="-3"/>
        </w:rPr>
        <w:t> </w:t>
      </w:r>
      <w:r>
        <w:rPr>
          <w:color w:val="1F1F1F"/>
        </w:rPr>
        <w:t>mentorship.</w:t>
      </w:r>
    </w:p>
    <w:p>
      <w:pPr>
        <w:spacing w:after="0"/>
        <w:jc w:val="both"/>
        <w:sectPr>
          <w:type w:val="continuous"/>
          <w:pgSz w:w="12240" w:h="15840"/>
          <w:pgMar w:top="1400" w:bottom="280" w:left="1320" w:right="1320"/>
        </w:sectPr>
      </w:pPr>
    </w:p>
    <w:p>
      <w:pPr>
        <w:pStyle w:val="Heading1"/>
        <w:spacing w:before="37"/>
      </w:pPr>
      <w:r>
        <w:rPr>
          <w:color w:val="1F1F1F"/>
        </w:rPr>
        <w:t>Conclusion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20" w:right="112"/>
        <w:jc w:val="both"/>
      </w:pPr>
      <w:r>
        <w:rPr>
          <w:color w:val="1F1F1F"/>
        </w:rPr>
        <w:t>The</w:t>
      </w:r>
      <w:r>
        <w:rPr>
          <w:color w:val="1F1F1F"/>
          <w:spacing w:val="-9"/>
        </w:rPr>
        <w:t> </w:t>
      </w:r>
      <w:r>
        <w:rPr>
          <w:color w:val="1F1F1F"/>
        </w:rPr>
        <w:t>BEC</w:t>
      </w:r>
      <w:r>
        <w:rPr>
          <w:color w:val="1F1F1F"/>
          <w:spacing w:val="-8"/>
        </w:rPr>
        <w:t> </w:t>
      </w:r>
      <w:r>
        <w:rPr>
          <w:color w:val="1F1F1F"/>
        </w:rPr>
        <w:t>course</w:t>
      </w:r>
      <w:r>
        <w:rPr>
          <w:color w:val="1F1F1F"/>
          <w:spacing w:val="-8"/>
        </w:rPr>
        <w:t> </w:t>
      </w:r>
      <w:r>
        <w:rPr>
          <w:color w:val="1F1F1F"/>
        </w:rPr>
        <w:t>and</w:t>
      </w:r>
      <w:r>
        <w:rPr>
          <w:color w:val="1F1F1F"/>
          <w:spacing w:val="-9"/>
        </w:rPr>
        <w:t> </w:t>
      </w:r>
      <w:r>
        <w:rPr>
          <w:color w:val="1F1F1F"/>
        </w:rPr>
        <w:t>subsequent</w:t>
      </w:r>
      <w:r>
        <w:rPr>
          <w:color w:val="1F1F1F"/>
          <w:spacing w:val="-8"/>
        </w:rPr>
        <w:t> </w:t>
      </w:r>
      <w:r>
        <w:rPr>
          <w:color w:val="1F1F1F"/>
        </w:rPr>
        <w:t>longitudinal</w:t>
      </w:r>
      <w:r>
        <w:rPr>
          <w:color w:val="1F1F1F"/>
          <w:spacing w:val="-9"/>
        </w:rPr>
        <w:t> </w:t>
      </w:r>
      <w:r>
        <w:rPr>
          <w:color w:val="1F1F1F"/>
        </w:rPr>
        <w:t>mentorship</w:t>
      </w:r>
      <w:r>
        <w:rPr>
          <w:color w:val="1F1F1F"/>
          <w:spacing w:val="-9"/>
        </w:rPr>
        <w:t> </w:t>
      </w:r>
      <w:r>
        <w:rPr>
          <w:color w:val="1F1F1F"/>
        </w:rPr>
        <w:t>were</w:t>
      </w:r>
      <w:r>
        <w:rPr>
          <w:color w:val="1F1F1F"/>
          <w:spacing w:val="-8"/>
        </w:rPr>
        <w:t> </w:t>
      </w:r>
      <w:r>
        <w:rPr>
          <w:color w:val="1F1F1F"/>
        </w:rPr>
        <w:t>feasible</w:t>
      </w:r>
      <w:r>
        <w:rPr>
          <w:color w:val="1F1F1F"/>
          <w:spacing w:val="-7"/>
        </w:rPr>
        <w:t> </w:t>
      </w:r>
      <w:r>
        <w:rPr>
          <w:color w:val="1F1F1F"/>
        </w:rPr>
        <w:t>and</w:t>
      </w:r>
      <w:r>
        <w:rPr>
          <w:color w:val="1F1F1F"/>
          <w:spacing w:val="-9"/>
        </w:rPr>
        <w:t> </w:t>
      </w:r>
      <w:r>
        <w:rPr>
          <w:color w:val="1F1F1F"/>
        </w:rPr>
        <w:t>acceptable</w:t>
      </w:r>
      <w:r>
        <w:rPr>
          <w:color w:val="1F1F1F"/>
          <w:spacing w:val="-8"/>
        </w:rPr>
        <w:t> </w:t>
      </w:r>
      <w:r>
        <w:rPr>
          <w:color w:val="1F1F1F"/>
        </w:rPr>
        <w:t>to</w:t>
      </w:r>
      <w:r>
        <w:rPr>
          <w:color w:val="1F1F1F"/>
          <w:spacing w:val="-6"/>
        </w:rPr>
        <w:t> </w:t>
      </w:r>
      <w:r>
        <w:rPr>
          <w:color w:val="1F1F1F"/>
        </w:rPr>
        <w:t>participants</w:t>
      </w:r>
      <w:r>
        <w:rPr>
          <w:color w:val="1F1F1F"/>
          <w:spacing w:val="-7"/>
        </w:rPr>
        <w:t> </w:t>
      </w:r>
      <w:r>
        <w:rPr>
          <w:color w:val="1F1F1F"/>
        </w:rPr>
        <w:t>and</w:t>
      </w:r>
      <w:r>
        <w:rPr>
          <w:color w:val="1F1F1F"/>
          <w:spacing w:val="-47"/>
        </w:rPr>
        <w:t> </w:t>
      </w:r>
      <w:r>
        <w:rPr>
          <w:color w:val="1F1F1F"/>
        </w:rPr>
        <w:t>mentors in the Malawian low resource context. Follow-up longitudinal mentorship was feasible and</w:t>
      </w:r>
      <w:r>
        <w:rPr>
          <w:color w:val="1F1F1F"/>
          <w:spacing w:val="1"/>
        </w:rPr>
        <w:t> </w:t>
      </w:r>
      <w:r>
        <w:rPr>
          <w:color w:val="1F1F1F"/>
          <w:spacing w:val="-1"/>
        </w:rPr>
        <w:t>acceptable</w:t>
      </w:r>
      <w:r>
        <w:rPr>
          <w:color w:val="1F1F1F"/>
          <w:spacing w:val="-11"/>
        </w:rPr>
        <w:t> </w:t>
      </w:r>
      <w:r>
        <w:rPr>
          <w:color w:val="1F1F1F"/>
        </w:rPr>
        <w:t>and</w:t>
      </w:r>
      <w:r>
        <w:rPr>
          <w:color w:val="1F1F1F"/>
          <w:spacing w:val="-10"/>
        </w:rPr>
        <w:t> </w:t>
      </w:r>
      <w:r>
        <w:rPr>
          <w:color w:val="1F1F1F"/>
        </w:rPr>
        <w:t>is</w:t>
      </w:r>
      <w:r>
        <w:rPr>
          <w:color w:val="1F1F1F"/>
          <w:spacing w:val="-10"/>
        </w:rPr>
        <w:t> </w:t>
      </w:r>
      <w:r>
        <w:rPr>
          <w:color w:val="1F1F1F"/>
        </w:rPr>
        <w:t>likely</w:t>
      </w:r>
      <w:r>
        <w:rPr>
          <w:color w:val="1F1F1F"/>
          <w:spacing w:val="-9"/>
        </w:rPr>
        <w:t> </w:t>
      </w:r>
      <w:r>
        <w:rPr>
          <w:color w:val="1F1F1F"/>
        </w:rPr>
        <w:t>important</w:t>
      </w:r>
      <w:r>
        <w:rPr>
          <w:color w:val="1F1F1F"/>
          <w:spacing w:val="-11"/>
        </w:rPr>
        <w:t> </w:t>
      </w:r>
      <w:r>
        <w:rPr>
          <w:color w:val="1F1F1F"/>
        </w:rPr>
        <w:t>to</w:t>
      </w:r>
      <w:r>
        <w:rPr>
          <w:color w:val="1F1F1F"/>
          <w:spacing w:val="-10"/>
        </w:rPr>
        <w:t> </w:t>
      </w:r>
      <w:r>
        <w:rPr>
          <w:color w:val="1F1F1F"/>
        </w:rPr>
        <w:t>cementing</w:t>
      </w:r>
      <w:r>
        <w:rPr>
          <w:color w:val="1F1F1F"/>
          <w:spacing w:val="-10"/>
        </w:rPr>
        <w:t> </w:t>
      </w:r>
      <w:r>
        <w:rPr>
          <w:color w:val="1F1F1F"/>
        </w:rPr>
        <w:t>the</w:t>
      </w:r>
      <w:r>
        <w:rPr>
          <w:color w:val="1F1F1F"/>
          <w:spacing w:val="-12"/>
        </w:rPr>
        <w:t> </w:t>
      </w:r>
      <w:r>
        <w:rPr>
          <w:color w:val="1F1F1F"/>
        </w:rPr>
        <w:t>course</w:t>
      </w:r>
      <w:r>
        <w:rPr>
          <w:color w:val="1F1F1F"/>
          <w:spacing w:val="-9"/>
        </w:rPr>
        <w:t> </w:t>
      </w:r>
      <w:r>
        <w:rPr>
          <w:color w:val="1F1F1F"/>
        </w:rPr>
        <w:t>concepts</w:t>
      </w:r>
      <w:r>
        <w:rPr>
          <w:color w:val="1F1F1F"/>
          <w:spacing w:val="-9"/>
        </w:rPr>
        <w:t> </w:t>
      </w:r>
      <w:r>
        <w:rPr>
          <w:color w:val="1F1F1F"/>
        </w:rPr>
        <w:t>for</w:t>
      </w:r>
      <w:r>
        <w:rPr>
          <w:color w:val="1F1F1F"/>
          <w:spacing w:val="-9"/>
        </w:rPr>
        <w:t> </w:t>
      </w:r>
      <w:r>
        <w:rPr>
          <w:color w:val="1F1F1F"/>
        </w:rPr>
        <w:t>long-term</w:t>
      </w:r>
      <w:r>
        <w:rPr>
          <w:color w:val="1F1F1F"/>
          <w:spacing w:val="-8"/>
        </w:rPr>
        <w:t> </w:t>
      </w:r>
      <w:r>
        <w:rPr>
          <w:color w:val="1F1F1F"/>
        </w:rPr>
        <w:t>retention</w:t>
      </w:r>
      <w:r>
        <w:rPr>
          <w:color w:val="1F1F1F"/>
          <w:spacing w:val="-10"/>
        </w:rPr>
        <w:t> </w:t>
      </w:r>
      <w:r>
        <w:rPr>
          <w:color w:val="1F1F1F"/>
        </w:rPr>
        <w:t>of</w:t>
      </w:r>
      <w:r>
        <w:rPr>
          <w:color w:val="1F1F1F"/>
          <w:spacing w:val="-12"/>
        </w:rPr>
        <w:t> </w:t>
      </w:r>
      <w:r>
        <w:rPr>
          <w:color w:val="1F1F1F"/>
        </w:rPr>
        <w:t>knowledge</w:t>
      </w:r>
      <w:r>
        <w:rPr>
          <w:color w:val="1F1F1F"/>
          <w:spacing w:val="-47"/>
        </w:rPr>
        <w:t> </w:t>
      </w:r>
      <w:r>
        <w:rPr>
          <w:color w:val="1F1F1F"/>
        </w:rPr>
        <w:t>and</w:t>
      </w:r>
      <w:r>
        <w:rPr>
          <w:color w:val="1F1F1F"/>
          <w:spacing w:val="-1"/>
        </w:rPr>
        <w:t> </w:t>
      </w:r>
      <w:r>
        <w:rPr>
          <w:color w:val="1F1F1F"/>
        </w:rPr>
        <w:t>skills.</w:t>
      </w:r>
    </w:p>
    <w:p>
      <w:pPr>
        <w:pStyle w:val="BodyText"/>
        <w:spacing w:before="1"/>
      </w:pPr>
    </w:p>
    <w:p>
      <w:pPr>
        <w:pStyle w:val="Heading1"/>
      </w:pPr>
      <w:r>
        <w:rPr/>
        <w:t>References</w:t>
      </w:r>
    </w:p>
    <w:p>
      <w:pPr>
        <w:pStyle w:val="ListParagraph"/>
        <w:numPr>
          <w:ilvl w:val="0"/>
          <w:numId w:val="1"/>
        </w:numPr>
        <w:tabs>
          <w:tab w:pos="761" w:val="left" w:leader="none"/>
          <w:tab w:pos="762" w:val="left" w:leader="none"/>
        </w:tabs>
        <w:spacing w:line="240" w:lineRule="auto" w:before="0" w:after="0"/>
        <w:ind w:left="761" w:right="117" w:hanging="641"/>
        <w:jc w:val="left"/>
        <w:rPr>
          <w:sz w:val="22"/>
        </w:rPr>
      </w:pPr>
      <w:r>
        <w:rPr>
          <w:sz w:val="22"/>
        </w:rPr>
        <w:t>Razzak</w:t>
      </w:r>
      <w:r>
        <w:rPr>
          <w:spacing w:val="4"/>
          <w:sz w:val="22"/>
        </w:rPr>
        <w:t> </w:t>
      </w:r>
      <w:r>
        <w:rPr>
          <w:sz w:val="22"/>
        </w:rPr>
        <w:t>JA,</w:t>
      </w:r>
      <w:r>
        <w:rPr>
          <w:spacing w:val="4"/>
          <w:sz w:val="22"/>
        </w:rPr>
        <w:t> </w:t>
      </w:r>
      <w:r>
        <w:rPr>
          <w:sz w:val="22"/>
        </w:rPr>
        <w:t>Kellermann</w:t>
      </w:r>
      <w:r>
        <w:rPr>
          <w:spacing w:val="4"/>
          <w:sz w:val="22"/>
        </w:rPr>
        <w:t> </w:t>
      </w:r>
      <w:r>
        <w:rPr>
          <w:sz w:val="22"/>
        </w:rPr>
        <w:t>AL.</w:t>
      </w:r>
      <w:r>
        <w:rPr>
          <w:spacing w:val="2"/>
          <w:sz w:val="22"/>
        </w:rPr>
        <w:t> </w:t>
      </w:r>
      <w:r>
        <w:rPr>
          <w:sz w:val="22"/>
        </w:rPr>
        <w:t>Emergency</w:t>
      </w:r>
      <w:r>
        <w:rPr>
          <w:spacing w:val="3"/>
          <w:sz w:val="22"/>
        </w:rPr>
        <w:t> </w:t>
      </w:r>
      <w:r>
        <w:rPr>
          <w:sz w:val="22"/>
        </w:rPr>
        <w:t>medical</w:t>
      </w:r>
      <w:r>
        <w:rPr>
          <w:spacing w:val="4"/>
          <w:sz w:val="22"/>
        </w:rPr>
        <w:t> </w:t>
      </w:r>
      <w:r>
        <w:rPr>
          <w:sz w:val="22"/>
        </w:rPr>
        <w:t>care</w:t>
      </w:r>
      <w:r>
        <w:rPr>
          <w:spacing w:val="5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developing</w:t>
      </w:r>
      <w:r>
        <w:rPr>
          <w:spacing w:val="4"/>
          <w:sz w:val="22"/>
        </w:rPr>
        <w:t> </w:t>
      </w:r>
      <w:r>
        <w:rPr>
          <w:sz w:val="22"/>
        </w:rPr>
        <w:t>countries:</w:t>
      </w:r>
      <w:r>
        <w:rPr>
          <w:spacing w:val="6"/>
          <w:sz w:val="22"/>
        </w:rPr>
        <w:t> </w:t>
      </w:r>
      <w:r>
        <w:rPr>
          <w:sz w:val="22"/>
        </w:rPr>
        <w:t>Is</w:t>
      </w:r>
      <w:r>
        <w:rPr>
          <w:spacing w:val="4"/>
          <w:sz w:val="22"/>
        </w:rPr>
        <w:t> </w:t>
      </w:r>
      <w:r>
        <w:rPr>
          <w:sz w:val="22"/>
        </w:rPr>
        <w:t>it</w:t>
      </w:r>
      <w:r>
        <w:rPr>
          <w:spacing w:val="3"/>
          <w:sz w:val="22"/>
        </w:rPr>
        <w:t> </w:t>
      </w:r>
      <w:r>
        <w:rPr>
          <w:sz w:val="22"/>
        </w:rPr>
        <w:t>worthwhile?</w:t>
      </w:r>
      <w:r>
        <w:rPr>
          <w:spacing w:val="4"/>
          <w:sz w:val="22"/>
        </w:rPr>
        <w:t> </w:t>
      </w:r>
      <w:r>
        <w:rPr>
          <w:sz w:val="22"/>
        </w:rPr>
        <w:t>Bull</w:t>
      </w:r>
      <w:r>
        <w:rPr>
          <w:spacing w:val="-47"/>
          <w:sz w:val="22"/>
        </w:rPr>
        <w:t> </w:t>
      </w:r>
      <w:r>
        <w:rPr>
          <w:sz w:val="22"/>
        </w:rPr>
        <w:t>World</w:t>
      </w:r>
      <w:r>
        <w:rPr>
          <w:spacing w:val="-3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Organ.</w:t>
      </w:r>
      <w:r>
        <w:rPr>
          <w:spacing w:val="-3"/>
          <w:sz w:val="22"/>
        </w:rPr>
        <w:t> </w:t>
      </w:r>
      <w:r>
        <w:rPr>
          <w:sz w:val="22"/>
        </w:rPr>
        <w:t>2002;80(11):900–5.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61" w:after="0"/>
        <w:ind w:left="761" w:right="119" w:hanging="641"/>
        <w:jc w:val="both"/>
        <w:rPr>
          <w:sz w:val="22"/>
        </w:rPr>
      </w:pPr>
      <w:r>
        <w:rPr>
          <w:sz w:val="22"/>
        </w:rPr>
        <w:t>Johansson EW, Lindsjö C, Weiss DJ, Nsona H, Selling KE, Lufesi N, et al. Accessibility of basic</w:t>
      </w:r>
      <w:r>
        <w:rPr>
          <w:spacing w:val="1"/>
          <w:sz w:val="22"/>
        </w:rPr>
        <w:t> </w:t>
      </w:r>
      <w:r>
        <w:rPr>
          <w:sz w:val="22"/>
        </w:rPr>
        <w:t>paediatric emergency care in Malawi: Analysis of a national facility census. BMC Public Health.</w:t>
      </w:r>
      <w:r>
        <w:rPr>
          <w:spacing w:val="1"/>
          <w:sz w:val="22"/>
        </w:rPr>
        <w:t> </w:t>
      </w:r>
      <w:r>
        <w:rPr>
          <w:sz w:val="22"/>
        </w:rPr>
        <w:t>2020;20(1):1–11.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60" w:after="0"/>
        <w:ind w:left="761" w:right="115" w:hanging="641"/>
        <w:jc w:val="both"/>
        <w:rPr>
          <w:sz w:val="22"/>
        </w:rPr>
      </w:pPr>
      <w:r>
        <w:rPr>
          <w:sz w:val="22"/>
        </w:rPr>
        <w:t>Kayambankadzanja</w:t>
      </w:r>
      <w:r>
        <w:rPr>
          <w:spacing w:val="-9"/>
          <w:sz w:val="22"/>
        </w:rPr>
        <w:t> </w:t>
      </w:r>
      <w:r>
        <w:rPr>
          <w:sz w:val="22"/>
        </w:rPr>
        <w:t>RK,</w:t>
      </w:r>
      <w:r>
        <w:rPr>
          <w:spacing w:val="-10"/>
          <w:sz w:val="22"/>
        </w:rPr>
        <w:t> </w:t>
      </w:r>
      <w:r>
        <w:rPr>
          <w:sz w:val="22"/>
        </w:rPr>
        <w:t>Likaka</w:t>
      </w:r>
      <w:r>
        <w:rPr>
          <w:spacing w:val="-8"/>
          <w:sz w:val="22"/>
        </w:rPr>
        <w:t> </w:t>
      </w:r>
      <w:r>
        <w:rPr>
          <w:sz w:val="22"/>
        </w:rPr>
        <w:t>A,</w:t>
      </w:r>
      <w:r>
        <w:rPr>
          <w:spacing w:val="-8"/>
          <w:sz w:val="22"/>
        </w:rPr>
        <w:t> </w:t>
      </w:r>
      <w:r>
        <w:rPr>
          <w:sz w:val="22"/>
        </w:rPr>
        <w:t>Mndolo</w:t>
      </w:r>
      <w:r>
        <w:rPr>
          <w:spacing w:val="-7"/>
          <w:sz w:val="22"/>
        </w:rPr>
        <w:t> </w:t>
      </w:r>
      <w:r>
        <w:rPr>
          <w:sz w:val="22"/>
        </w:rPr>
        <w:t>SK,</w:t>
      </w:r>
      <w:r>
        <w:rPr>
          <w:spacing w:val="-7"/>
          <w:sz w:val="22"/>
        </w:rPr>
        <w:t> </w:t>
      </w:r>
      <w:r>
        <w:rPr>
          <w:sz w:val="22"/>
        </w:rPr>
        <w:t>Chatsika</w:t>
      </w:r>
      <w:r>
        <w:rPr>
          <w:spacing w:val="-11"/>
          <w:sz w:val="22"/>
        </w:rPr>
        <w:t> </w:t>
      </w:r>
      <w:r>
        <w:rPr>
          <w:sz w:val="22"/>
        </w:rPr>
        <w:t>GM,</w:t>
      </w:r>
      <w:r>
        <w:rPr>
          <w:spacing w:val="-8"/>
          <w:sz w:val="22"/>
        </w:rPr>
        <w:t> </w:t>
      </w:r>
      <w:r>
        <w:rPr>
          <w:sz w:val="22"/>
        </w:rPr>
        <w:t>Umar</w:t>
      </w:r>
      <w:r>
        <w:rPr>
          <w:spacing w:val="-8"/>
          <w:sz w:val="22"/>
        </w:rPr>
        <w:t> </w:t>
      </w:r>
      <w:r>
        <w:rPr>
          <w:sz w:val="22"/>
        </w:rPr>
        <w:t>E,</w:t>
      </w:r>
      <w:r>
        <w:rPr>
          <w:spacing w:val="-8"/>
          <w:sz w:val="22"/>
        </w:rPr>
        <w:t> </w:t>
      </w:r>
      <w:r>
        <w:rPr>
          <w:sz w:val="22"/>
        </w:rPr>
        <w:t>Baker</w:t>
      </w:r>
      <w:r>
        <w:rPr>
          <w:spacing w:val="-8"/>
          <w:sz w:val="22"/>
        </w:rPr>
        <w:t> </w:t>
      </w:r>
      <w:r>
        <w:rPr>
          <w:sz w:val="22"/>
        </w:rPr>
        <w:t>T.</w:t>
      </w:r>
      <w:r>
        <w:rPr>
          <w:spacing w:val="-8"/>
          <w:sz w:val="22"/>
        </w:rPr>
        <w:t> </w:t>
      </w:r>
      <w:r>
        <w:rPr>
          <w:sz w:val="22"/>
        </w:rPr>
        <w:t>Emergency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critical</w:t>
      </w:r>
      <w:r>
        <w:rPr>
          <w:spacing w:val="-48"/>
          <w:sz w:val="22"/>
        </w:rPr>
        <w:t> </w:t>
      </w:r>
      <w:r>
        <w:rPr>
          <w:sz w:val="22"/>
        </w:rPr>
        <w:t>care services in Malawi: Findings from a nationwide survey of health facilities. Malawi Med J.</w:t>
      </w:r>
      <w:r>
        <w:rPr>
          <w:spacing w:val="1"/>
          <w:sz w:val="22"/>
        </w:rPr>
        <w:t> </w:t>
      </w:r>
      <w:r>
        <w:rPr>
          <w:sz w:val="22"/>
        </w:rPr>
        <w:t>2020;32(1):19–23.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62" w:after="0"/>
        <w:ind w:left="761" w:right="114" w:hanging="641"/>
        <w:jc w:val="both"/>
        <w:rPr>
          <w:sz w:val="22"/>
        </w:rPr>
      </w:pPr>
      <w:r>
        <w:rPr>
          <w:sz w:val="22"/>
        </w:rPr>
        <w:t>Nolan T, Angos P, Cunha AJ, Muhe L, Qazi S, Simoes EA, et al. Quality of hospital care for seriously</w:t>
      </w:r>
      <w:r>
        <w:rPr>
          <w:spacing w:val="-47"/>
          <w:sz w:val="22"/>
        </w:rPr>
        <w:t> </w:t>
      </w:r>
      <w:r>
        <w:rPr>
          <w:sz w:val="22"/>
        </w:rPr>
        <w:t>ill children in less-developed countries. Lancet [Internet]. 2001 Jan;357(9250):106–10. Available</w:t>
      </w:r>
      <w:r>
        <w:rPr>
          <w:spacing w:val="1"/>
          <w:sz w:val="22"/>
        </w:rPr>
        <w:t> </w:t>
      </w:r>
      <w:r>
        <w:rPr>
          <w:sz w:val="22"/>
        </w:rPr>
        <w:t>from:</w:t>
      </w:r>
      <w:r>
        <w:rPr>
          <w:spacing w:val="-1"/>
          <w:sz w:val="22"/>
        </w:rPr>
        <w:t> </w:t>
      </w:r>
      <w:r>
        <w:rPr>
          <w:sz w:val="22"/>
        </w:rPr>
        <w:t>https://linkinghub.elsevier.com/retrieve/pii/S014067360003542X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59" w:after="0"/>
        <w:ind w:left="761" w:right="111" w:hanging="641"/>
        <w:jc w:val="both"/>
        <w:rPr>
          <w:sz w:val="22"/>
        </w:rPr>
      </w:pPr>
      <w:r>
        <w:rPr>
          <w:sz w:val="22"/>
        </w:rPr>
        <w:t>Reyes H, Tomé P, Guiscafré H, Martínez H, Romero G, Portillo E, et al. [The verbal autopsy on</w:t>
      </w:r>
      <w:r>
        <w:rPr>
          <w:spacing w:val="1"/>
          <w:sz w:val="22"/>
        </w:rPr>
        <w:t> </w:t>
      </w:r>
      <w:r>
        <w:rPr>
          <w:sz w:val="22"/>
        </w:rPr>
        <w:t>children with a respiratory infection and acute diarrhea. An analysis of the disease-care-death</w:t>
      </w:r>
      <w:r>
        <w:rPr>
          <w:spacing w:val="1"/>
          <w:sz w:val="22"/>
        </w:rPr>
        <w:t> </w:t>
      </w:r>
      <w:r>
        <w:rPr>
          <w:sz w:val="22"/>
        </w:rPr>
        <w:t>process].</w:t>
      </w:r>
      <w:r>
        <w:rPr>
          <w:spacing w:val="-4"/>
          <w:sz w:val="22"/>
        </w:rPr>
        <w:t> </w:t>
      </w:r>
      <w:r>
        <w:rPr>
          <w:sz w:val="22"/>
        </w:rPr>
        <w:t>Bol</w:t>
      </w:r>
      <w:r>
        <w:rPr>
          <w:spacing w:val="-3"/>
          <w:sz w:val="22"/>
        </w:rPr>
        <w:t> </w:t>
      </w:r>
      <w:r>
        <w:rPr>
          <w:sz w:val="22"/>
        </w:rPr>
        <w:t>Med Hosp</w:t>
      </w:r>
      <w:r>
        <w:rPr>
          <w:spacing w:val="-1"/>
          <w:sz w:val="22"/>
        </w:rPr>
        <w:t> </w:t>
      </w:r>
      <w:r>
        <w:rPr>
          <w:sz w:val="22"/>
        </w:rPr>
        <w:t>Infant Mex.</w:t>
      </w:r>
      <w:r>
        <w:rPr>
          <w:spacing w:val="-1"/>
          <w:sz w:val="22"/>
        </w:rPr>
        <w:t> </w:t>
      </w:r>
      <w:r>
        <w:rPr>
          <w:sz w:val="22"/>
        </w:rPr>
        <w:t>1993 Jan;50(1):7–16.</w:t>
      </w:r>
      <w:r>
        <w:rPr>
          <w:spacing w:val="-1"/>
          <w:sz w:val="22"/>
        </w:rPr>
        <w:t> </w:t>
      </w:r>
      <w:r>
        <w:rPr>
          <w:sz w:val="22"/>
        </w:rPr>
        <w:t>Spanish.</w:t>
      </w:r>
      <w:r>
        <w:rPr>
          <w:spacing w:val="-4"/>
          <w:sz w:val="22"/>
        </w:rPr>
        <w:t> </w:t>
      </w:r>
      <w:r>
        <w:rPr>
          <w:sz w:val="22"/>
        </w:rPr>
        <w:t>PMID:</w:t>
      </w:r>
      <w:r>
        <w:rPr>
          <w:spacing w:val="-2"/>
          <w:sz w:val="22"/>
        </w:rPr>
        <w:t> </w:t>
      </w:r>
      <w:r>
        <w:rPr>
          <w:sz w:val="22"/>
        </w:rPr>
        <w:t>8427654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59" w:after="0"/>
        <w:ind w:left="761" w:right="114" w:hanging="641"/>
        <w:jc w:val="both"/>
        <w:rPr>
          <w:sz w:val="22"/>
        </w:rPr>
      </w:pPr>
      <w:r>
        <w:rPr>
          <w:sz w:val="22"/>
        </w:rPr>
        <w:t>Tenner AG, Sawe HR, Amato S, Kalanzi J, Kafwamfwa M, Geduld H, et al. Results from a World</w:t>
      </w:r>
      <w:r>
        <w:rPr>
          <w:spacing w:val="1"/>
          <w:sz w:val="22"/>
        </w:rPr>
        <w:t> </w:t>
      </w:r>
      <w:r>
        <w:rPr>
          <w:sz w:val="22"/>
        </w:rPr>
        <w:t>Health Organization pilot of the Basic Emergency Care Course in Sub Saharan Africa. PLoS One.</w:t>
      </w:r>
      <w:r>
        <w:rPr>
          <w:spacing w:val="1"/>
          <w:sz w:val="22"/>
        </w:rPr>
        <w:t> </w:t>
      </w:r>
      <w:r>
        <w:rPr>
          <w:sz w:val="22"/>
        </w:rPr>
        <w:t>2019;14(11):1–11.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40" w:lineRule="auto" w:before="162" w:after="0"/>
        <w:ind w:left="761" w:right="116" w:hanging="641"/>
        <w:jc w:val="both"/>
        <w:rPr>
          <w:sz w:val="22"/>
        </w:rPr>
      </w:pPr>
      <w:r>
        <w:rPr>
          <w:sz w:val="22"/>
        </w:rPr>
        <w:t>Mulwafu W, Chokotho L, Mkandawire N, Pandit H, Deckelbaum DL, Lavy C, et al. Trauma care in</w:t>
      </w:r>
      <w:r>
        <w:rPr>
          <w:spacing w:val="1"/>
          <w:sz w:val="22"/>
        </w:rPr>
        <w:t> </w:t>
      </w:r>
      <w:r>
        <w:rPr>
          <w:sz w:val="22"/>
        </w:rPr>
        <w:t>Malawi: A call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action.</w:t>
      </w:r>
      <w:r>
        <w:rPr>
          <w:spacing w:val="-3"/>
          <w:sz w:val="22"/>
        </w:rPr>
        <w:t> </w:t>
      </w:r>
      <w:r>
        <w:rPr>
          <w:sz w:val="22"/>
        </w:rPr>
        <w:t>Malawi Med J.</w:t>
      </w:r>
      <w:r>
        <w:rPr>
          <w:spacing w:val="-1"/>
          <w:sz w:val="22"/>
        </w:rPr>
        <w:t> </w:t>
      </w:r>
      <w:r>
        <w:rPr>
          <w:sz w:val="22"/>
        </w:rPr>
        <w:t>2017;29(2):198–202.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400" w:bottom="280" w:left="1320" w:right="1320"/>
        </w:sectPr>
      </w:pPr>
    </w:p>
    <w:p>
      <w:pPr>
        <w:tabs>
          <w:tab w:pos="5340" w:val="left" w:leader="none"/>
        </w:tabs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2757" cy="94297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75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2614176" cy="923544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4176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9"/>
        </w:rPr>
      </w:pPr>
    </w:p>
    <w:p>
      <w:pPr>
        <w:pStyle w:val="Heading1"/>
        <w:spacing w:before="56"/>
      </w:pPr>
      <w:r>
        <w:rPr/>
        <w:t>Biography</w:t>
      </w:r>
    </w:p>
    <w:p>
      <w:pPr>
        <w:pStyle w:val="BodyText"/>
        <w:spacing w:before="159"/>
        <w:ind w:left="120" w:right="113"/>
        <w:jc w:val="both"/>
      </w:pPr>
      <w:r>
        <w:rPr/>
        <w:t>Brown David Khongo is a young Malawian man in the early 30’s. A medical doctor by profession and a</w:t>
      </w:r>
      <w:r>
        <w:rPr>
          <w:spacing w:val="1"/>
        </w:rPr>
        <w:t> </w:t>
      </w:r>
      <w:r>
        <w:rPr/>
        <w:t>HEAL (Health, Equity, Action and Leadership) fellow under University of California San Francisco (UCSF).</w:t>
      </w:r>
      <w:r>
        <w:rPr>
          <w:spacing w:val="1"/>
        </w:rPr>
        <w:t> </w:t>
      </w:r>
      <w:r>
        <w:rPr/>
        <w:t>Brown is currently pursuing a Master of Business Administration with University of London (UoL). He is</w:t>
      </w:r>
      <w:r>
        <w:rPr>
          <w:spacing w:val="1"/>
        </w:rPr>
        <w:t> </w:t>
      </w:r>
      <w:r>
        <w:rPr/>
        <w:t>working</w:t>
      </w:r>
      <w:r>
        <w:rPr>
          <w:spacing w:val="-9"/>
        </w:rPr>
        <w:t> </w:t>
      </w:r>
      <w:r>
        <w:rPr/>
        <w:t>and</w:t>
      </w:r>
      <w:r>
        <w:rPr>
          <w:spacing w:val="-7"/>
        </w:rPr>
        <w:t> </w:t>
      </w:r>
      <w:r>
        <w:rPr/>
        <w:t>practicing</w:t>
      </w:r>
      <w:r>
        <w:rPr>
          <w:spacing w:val="-5"/>
        </w:rPr>
        <w:t> </w:t>
      </w:r>
      <w:r>
        <w:rPr/>
        <w:t>as</w:t>
      </w:r>
      <w:r>
        <w:rPr>
          <w:spacing w:val="-8"/>
        </w:rPr>
        <w:t> </w:t>
      </w:r>
      <w:r>
        <w:rPr/>
        <w:t>a</w:t>
      </w:r>
      <w:r>
        <w:rPr>
          <w:spacing w:val="-11"/>
        </w:rPr>
        <w:t> </w:t>
      </w:r>
      <w:r>
        <w:rPr/>
        <w:t>Secondary</w:t>
      </w:r>
      <w:r>
        <w:rPr>
          <w:spacing w:val="-7"/>
        </w:rPr>
        <w:t> </w:t>
      </w:r>
      <w:r>
        <w:rPr/>
        <w:t>Healthcare</w:t>
      </w:r>
      <w:r>
        <w:rPr>
          <w:spacing w:val="-10"/>
        </w:rPr>
        <w:t> </w:t>
      </w:r>
      <w:r>
        <w:rPr/>
        <w:t>Manager</w:t>
      </w:r>
      <w:r>
        <w:rPr>
          <w:spacing w:val="-4"/>
        </w:rPr>
        <w:t> </w:t>
      </w:r>
      <w:r>
        <w:rPr/>
        <w:t>with</w:t>
      </w:r>
      <w:r>
        <w:rPr>
          <w:spacing w:val="-8"/>
        </w:rPr>
        <w:t> </w:t>
      </w:r>
      <w:r>
        <w:rPr/>
        <w:t>Partners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Health,</w:t>
      </w:r>
      <w:r>
        <w:rPr>
          <w:spacing w:val="-5"/>
        </w:rPr>
        <w:t> </w:t>
      </w:r>
      <w:r>
        <w:rPr/>
        <w:t>Malawi</w:t>
      </w:r>
      <w:r>
        <w:rPr>
          <w:spacing w:val="-4"/>
        </w:rPr>
        <w:t> </w:t>
      </w:r>
      <w:r>
        <w:rPr/>
        <w:t>locally</w:t>
      </w:r>
      <w:r>
        <w:rPr>
          <w:spacing w:val="-6"/>
        </w:rPr>
        <w:t> </w:t>
      </w:r>
      <w:r>
        <w:rPr/>
        <w:t>known</w:t>
      </w:r>
      <w:r>
        <w:rPr>
          <w:spacing w:val="-48"/>
        </w:rPr>
        <w:t> </w:t>
      </w:r>
      <w:r>
        <w:rPr/>
        <w:t>as</w:t>
      </w:r>
      <w:r>
        <w:rPr>
          <w:spacing w:val="1"/>
        </w:rPr>
        <w:t> </w:t>
      </w:r>
      <w:r>
        <w:rPr/>
        <w:t>Abwenzi</w:t>
      </w:r>
      <w:r>
        <w:rPr>
          <w:spacing w:val="1"/>
        </w:rPr>
        <w:t> </w:t>
      </w:r>
      <w:r>
        <w:rPr/>
        <w:t>Pa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Umoyo</w:t>
      </w:r>
      <w:r>
        <w:rPr>
          <w:spacing w:val="1"/>
        </w:rPr>
        <w:t> </w:t>
      </w:r>
      <w:r>
        <w:rPr/>
        <w:t>(APZU)</w:t>
      </w:r>
      <w:r>
        <w:rPr>
          <w:spacing w:val="1"/>
        </w:rPr>
        <w:t> </w:t>
      </w:r>
      <w:r>
        <w:rPr/>
        <w:t>overseeing</w:t>
      </w:r>
      <w:r>
        <w:rPr>
          <w:spacing w:val="1"/>
        </w:rPr>
        <w:t> </w:t>
      </w:r>
      <w:r>
        <w:rPr/>
        <w:t>two</w:t>
      </w:r>
      <w:r>
        <w:rPr>
          <w:spacing w:val="1"/>
        </w:rPr>
        <w:t> </w:t>
      </w:r>
      <w:r>
        <w:rPr/>
        <w:t>secondary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hospitals.</w:t>
      </w:r>
      <w:r>
        <w:rPr>
          <w:spacing w:val="1"/>
        </w:rPr>
        <w:t> </w:t>
      </w:r>
      <w:r>
        <w:rPr/>
        <w:t>Brown’s</w:t>
      </w:r>
      <w:r>
        <w:rPr>
          <w:spacing w:val="1"/>
        </w:rPr>
        <w:t> </w:t>
      </w:r>
      <w:r>
        <w:rPr/>
        <w:t>principle</w:t>
      </w:r>
      <w:r>
        <w:rPr>
          <w:spacing w:val="1"/>
        </w:rPr>
        <w:t> </w:t>
      </w:r>
      <w:r>
        <w:rPr/>
        <w:t>accountabilities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current</w:t>
      </w:r>
      <w:r>
        <w:rPr>
          <w:spacing w:val="1"/>
        </w:rPr>
        <w:t> </w:t>
      </w:r>
      <w:r>
        <w:rPr/>
        <w:t>role</w:t>
      </w:r>
      <w:r>
        <w:rPr>
          <w:spacing w:val="1"/>
        </w:rPr>
        <w:t> </w:t>
      </w:r>
      <w:r>
        <w:rPr/>
        <w:t>include</w:t>
      </w:r>
      <w:r>
        <w:rPr>
          <w:spacing w:val="1"/>
        </w:rPr>
        <w:t> </w:t>
      </w:r>
      <w:r>
        <w:rPr/>
        <w:t>direct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care</w:t>
      </w:r>
      <w:r>
        <w:rPr>
          <w:spacing w:val="1"/>
        </w:rPr>
        <w:t> </w:t>
      </w:r>
      <w:r>
        <w:rPr/>
        <w:t>delivery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limited</w:t>
      </w:r>
      <w:r>
        <w:rPr>
          <w:spacing w:val="1"/>
        </w:rPr>
        <w:t> </w:t>
      </w:r>
      <w:r>
        <w:rPr/>
        <w:t>to</w:t>
      </w:r>
      <w:r>
        <w:rPr>
          <w:spacing w:val="-47"/>
        </w:rPr>
        <w:t> </w:t>
      </w:r>
      <w:r>
        <w:rPr/>
        <w:t>emergency care, leading medical education and training, human and material resource management,</w:t>
      </w:r>
      <w:r>
        <w:rPr>
          <w:spacing w:val="1"/>
        </w:rPr>
        <w:t> </w:t>
      </w:r>
      <w:r>
        <w:rPr/>
        <w:t>strategic planning and management, and implementation of process and quality improvement projects.</w:t>
      </w:r>
      <w:r>
        <w:rPr>
          <w:spacing w:val="1"/>
        </w:rPr>
        <w:t> </w:t>
      </w:r>
      <w:r>
        <w:rPr/>
        <w:t>He has also been co-leading responses to public health emergencies of concern including infectious</w:t>
      </w:r>
      <w:r>
        <w:rPr>
          <w:spacing w:val="1"/>
        </w:rPr>
        <w:t> </w:t>
      </w:r>
      <w:r>
        <w:rPr/>
        <w:t>(Covid-19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Cholera)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natural</w:t>
      </w:r>
      <w:r>
        <w:rPr>
          <w:spacing w:val="-3"/>
        </w:rPr>
        <w:t> </w:t>
      </w:r>
      <w:r>
        <w:rPr/>
        <w:t>disasters</w:t>
      </w:r>
      <w:r>
        <w:rPr>
          <w:spacing w:val="-3"/>
        </w:rPr>
        <w:t> </w:t>
      </w:r>
      <w:r>
        <w:rPr/>
        <w:t>related</w:t>
      </w:r>
      <w:r>
        <w:rPr>
          <w:spacing w:val="-6"/>
        </w:rPr>
        <w:t> </w:t>
      </w:r>
      <w:r>
        <w:rPr/>
        <w:t>medical</w:t>
      </w:r>
      <w:r>
        <w:rPr>
          <w:spacing w:val="-2"/>
        </w:rPr>
        <w:t> </w:t>
      </w:r>
      <w:r>
        <w:rPr/>
        <w:t>support</w:t>
      </w:r>
      <w:r>
        <w:rPr>
          <w:spacing w:val="-3"/>
        </w:rPr>
        <w:t> </w:t>
      </w:r>
      <w:r>
        <w:rPr/>
        <w:t>(tropical</w:t>
      </w:r>
      <w:r>
        <w:rPr>
          <w:spacing w:val="-5"/>
        </w:rPr>
        <w:t> </w:t>
      </w:r>
      <w:r>
        <w:rPr/>
        <w:t>cyclones,</w:t>
      </w:r>
      <w:r>
        <w:rPr>
          <w:spacing w:val="-2"/>
        </w:rPr>
        <w:t> </w:t>
      </w:r>
      <w:r>
        <w:rPr/>
        <w:t>flooding)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hit</w:t>
      </w:r>
      <w:r>
        <w:rPr>
          <w:spacing w:val="-48"/>
        </w:rPr>
        <w:t> </w:t>
      </w:r>
      <w:r>
        <w:rPr/>
        <w:t>our</w:t>
      </w:r>
      <w:r>
        <w:rPr>
          <w:spacing w:val="-1"/>
        </w:rPr>
        <w:t> </w:t>
      </w:r>
      <w:r>
        <w:rPr/>
        <w:t>setting from</w:t>
      </w:r>
      <w:r>
        <w:rPr>
          <w:spacing w:val="-2"/>
        </w:rPr>
        <w:t> </w:t>
      </w:r>
      <w:r>
        <w:rPr/>
        <w:t>time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time.</w:t>
      </w:r>
    </w:p>
    <w:p>
      <w:pPr>
        <w:pStyle w:val="BodyText"/>
      </w:pPr>
    </w:p>
    <w:p>
      <w:pPr>
        <w:pStyle w:val="BodyText"/>
        <w:spacing w:before="1"/>
        <w:ind w:left="120"/>
      </w:pPr>
      <w:r>
        <w:rPr/>
        <w:t>Email</w:t>
      </w:r>
      <w:r>
        <w:rPr>
          <w:spacing w:val="-2"/>
        </w:rPr>
        <w:t> </w:t>
      </w:r>
      <w:r>
        <w:rPr/>
        <w:t>address:</w:t>
      </w:r>
      <w:r>
        <w:rPr>
          <w:spacing w:val="-3"/>
        </w:rPr>
        <w:t> </w:t>
      </w:r>
      <w:hyperlink r:id="rId7">
        <w:r>
          <w:rPr>
            <w:color w:val="0462C1"/>
            <w:u w:val="single" w:color="0462C1"/>
          </w:rPr>
          <w:t>bdkhongo@pih.org</w:t>
        </w:r>
      </w:hyperlink>
    </w:p>
    <w:p>
      <w:pPr>
        <w:pStyle w:val="BodyText"/>
        <w:spacing w:before="5"/>
        <w:rPr>
          <w:sz w:val="17"/>
        </w:rPr>
      </w:pPr>
    </w:p>
    <w:p>
      <w:pPr>
        <w:pStyle w:val="Heading1"/>
        <w:spacing w:before="56"/>
      </w:pPr>
      <w:r>
        <w:rPr/>
        <w:t>Presenting</w:t>
      </w:r>
      <w:r>
        <w:rPr>
          <w:spacing w:val="-3"/>
        </w:rPr>
        <w:t> </w:t>
      </w:r>
      <w:r>
        <w:rPr/>
        <w:t>author</w:t>
      </w:r>
      <w:r>
        <w:rPr>
          <w:spacing w:val="-3"/>
        </w:rPr>
        <w:t> </w:t>
      </w:r>
      <w:r>
        <w:rPr/>
        <w:t>details</w:t>
      </w:r>
    </w:p>
    <w:p>
      <w:pPr>
        <w:pStyle w:val="BodyText"/>
        <w:ind w:left="120" w:right="6572"/>
      </w:pPr>
      <w:r>
        <w:rPr/>
        <w:t>Full name: Brown David Khongo</w:t>
      </w:r>
      <w:r>
        <w:rPr>
          <w:spacing w:val="-47"/>
        </w:rPr>
        <w:t> </w:t>
      </w:r>
      <w:r>
        <w:rPr/>
        <w:t>Contact</w:t>
      </w:r>
      <w:r>
        <w:rPr>
          <w:spacing w:val="-6"/>
        </w:rPr>
        <w:t> </w:t>
      </w:r>
      <w:r>
        <w:rPr/>
        <w:t>number:</w:t>
      </w:r>
      <w:r>
        <w:rPr>
          <w:spacing w:val="-6"/>
        </w:rPr>
        <w:t> </w:t>
      </w:r>
      <w:r>
        <w:rPr/>
        <w:t>265888619189</w:t>
      </w:r>
    </w:p>
    <w:p>
      <w:pPr>
        <w:pStyle w:val="BodyText"/>
        <w:ind w:left="120" w:right="4924"/>
      </w:pPr>
      <w:r>
        <w:rPr/>
        <w:t>Twitter account: Brown David Khongo @bdkhongo</w:t>
      </w:r>
      <w:r>
        <w:rPr>
          <w:spacing w:val="-47"/>
        </w:rPr>
        <w:t> </w:t>
      </w:r>
      <w:r>
        <w:rPr/>
        <w:t>Linked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account:</w:t>
      </w:r>
      <w:r>
        <w:rPr>
          <w:spacing w:val="1"/>
        </w:rPr>
        <w:t> </w:t>
      </w:r>
      <w:r>
        <w:rPr/>
        <w:t>Brown</w:t>
      </w:r>
      <w:r>
        <w:rPr>
          <w:spacing w:val="-2"/>
        </w:rPr>
        <w:t> </w:t>
      </w:r>
      <w:r>
        <w:rPr/>
        <w:t>David</w:t>
      </w:r>
      <w:r>
        <w:rPr>
          <w:spacing w:val="-1"/>
        </w:rPr>
        <w:t> </w:t>
      </w:r>
      <w:r>
        <w:rPr/>
        <w:t>Khongo</w:t>
      </w:r>
    </w:p>
    <w:p>
      <w:pPr>
        <w:pStyle w:val="BodyText"/>
        <w:spacing w:before="160"/>
        <w:ind w:left="120" w:right="4636"/>
      </w:pPr>
      <w:r>
        <w:rPr/>
        <w:t>Session name/ number: World Nursing Congress 2023</w:t>
      </w:r>
      <w:r>
        <w:rPr>
          <w:spacing w:val="-47"/>
        </w:rPr>
        <w:t> </w:t>
      </w:r>
      <w:r>
        <w:rPr/>
        <w:t>Category:</w:t>
      </w:r>
      <w:r>
        <w:rPr>
          <w:spacing w:val="-2"/>
        </w:rPr>
        <w:t> </w:t>
      </w:r>
      <w:r>
        <w:rPr/>
        <w:t>Oral presentation</w:t>
      </w:r>
    </w:p>
    <w:sectPr>
      <w:pgSz w:w="12240" w:h="15840"/>
      <w:pgMar w:top="144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61" w:hanging="641"/>
        <w:jc w:val="left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44" w:hanging="6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8" w:hanging="6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12" w:hanging="6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96" w:hanging="6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80" w:hanging="6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6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48" w:hanging="6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2" w:hanging="64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9"/>
      <w:ind w:left="761" w:right="114" w:hanging="641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bdkhongo@pih.org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 David Khongo</dc:creator>
  <dcterms:created xsi:type="dcterms:W3CDTF">2023-06-07T06:41:03Z</dcterms:created>
  <dcterms:modified xsi:type="dcterms:W3CDTF">2023-06-07T06:41:03Z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2023-06-07T00:00:00Z</vt:filetime>
  </property>
</Properties>
</file>