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977639" w:rsidP="000534A1">
      <w:pPr>
        <w:pStyle w:val="Heading1"/>
        <w:spacing w:before="170"/>
        <w:ind w:left="0"/>
        <w:jc w:val="both"/>
      </w:pPr>
      <w:r w:rsidRPr="00977639">
        <w:rPr>
          <w:color w:val="337AB7"/>
        </w:rPr>
        <w:t>Fibrous Dysplasia of the Maxilla and Mandible- Our 5-year Institutional Experience in Light of Literature Review</w:t>
      </w:r>
    </w:p>
    <w:p w:rsidR="00AE3E37" w:rsidRDefault="00AE3E37">
      <w:pPr>
        <w:pStyle w:val="BodyText"/>
        <w:rPr>
          <w:rFonts w:ascii="Arial"/>
          <w:sz w:val="20"/>
        </w:rPr>
      </w:pPr>
    </w:p>
    <w:p w:rsidR="00AE3E37" w:rsidRDefault="00977639">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r w:rsidRPr="00977639">
        <w:rPr>
          <w:rFonts w:ascii="Arial"/>
          <w:sz w:val="21"/>
        </w:rPr>
        <w:t>Ahmed Lazim, MD; Yekaterina Belogrivtseva; Muhammad Hussain, MD: Riya Kuklani, DDS; Daniela Proca, MD</w:t>
      </w:r>
      <w:r>
        <w:rPr>
          <w:rFonts w:ascii="Arial"/>
          <w:sz w:val="21"/>
        </w:rPr>
        <w:t>, Lewis- Katz Medical School, Temple University</w:t>
      </w:r>
    </w:p>
    <w:p w:rsidR="00AE3E37" w:rsidRDefault="00A9710C">
      <w:pPr>
        <w:pStyle w:val="Heading3"/>
        <w:spacing w:before="147"/>
        <w:jc w:val="both"/>
      </w:pPr>
      <w:r>
        <w:rPr>
          <w:color w:val="BF5A14"/>
        </w:rPr>
        <w:t>Abstract</w:t>
      </w:r>
      <w:r w:rsidR="00404E5B">
        <w:rPr>
          <w:color w:val="BF5A14"/>
        </w:rPr>
        <w:t xml:space="preserve"> </w:t>
      </w:r>
    </w:p>
    <w:p w:rsidR="00977639" w:rsidRDefault="00977639" w:rsidP="00977639">
      <w:pPr>
        <w:pStyle w:val="BodyText"/>
        <w:spacing w:before="90" w:line="280" w:lineRule="auto"/>
        <w:ind w:left="100"/>
        <w:jc w:val="both"/>
      </w:pPr>
      <w:r>
        <w:t xml:space="preserve">Fibrous dysplasia is a benign intraosseous lesion. It is not a neoplasm, but a developmental condition of the bone which appears similar to a tumor on radiological studies. Fibrous dysplasia is a sporadic condition caused by the inability to produce mature bone due to a genetic mutation in GNAS1; it can present in two clinical forms, monostotic or polyostotic. Fibrous dysplasia (FD) can be a component of McCune-Albright syndrome with both dermatological and endocrinological features. The femur, ribs and maxillofacial skeleton are the most common sites of involvement.  Monostotic forms account for 80-85 % of the cases. It is caused by somatic activating mutations in the GNAS gene, which lead to constitutive activation of adenylyl cyclase and elevated levels of cyclic AMP. </w:t>
      </w:r>
    </w:p>
    <w:p w:rsidR="00977639" w:rsidRDefault="00977639" w:rsidP="00977639">
      <w:pPr>
        <w:pStyle w:val="BodyText"/>
        <w:spacing w:before="90" w:line="280" w:lineRule="auto"/>
        <w:ind w:left="100"/>
        <w:jc w:val="both"/>
      </w:pPr>
      <w:r>
        <w:t>Herein, we report of six cases of fibrous dysplasia of the mandible and maxilla in our facility between November 2015 and October 2020 with mean age 44 years (range, 12-72 years). The maxilla was affected in the most cases (n=4), compared to mandible (n=2). The male to female ratio was 2:1. Some of the lesions showed ground-glass opacity on imaging. Microscopic examination of the biopsied specimens from each patient revealed fragments of relatively dense fibrous tissue containing irregularly shaped trabeculae of woven and lamellar bone. Some trabeculae were associated with newly forming, spontaneous bone derived from the surrounding fibrous tissue consistent with fibrous dysplasia. Each case demonstrated blending of fibrous and osseous tissue, with resultant secondary bony metaplasia, producing immature, haphazard, and weakly calcified woven bone.</w:t>
      </w:r>
    </w:p>
    <w:p w:rsidR="00AE3E37" w:rsidRDefault="00977639" w:rsidP="00977639">
      <w:pPr>
        <w:pStyle w:val="BodyText"/>
        <w:spacing w:before="90" w:line="280" w:lineRule="auto"/>
        <w:ind w:left="100"/>
        <w:jc w:val="both"/>
      </w:pPr>
      <w:r>
        <w:t>The clinical, radiographic, and the morphological appearance of FD exhibit a substantial overlap with other fibro-osseous lesions, including malignant neoplasms, such as low grade osteosarcoma. FD involves the maxilla almost two times more often than the mandible. It frequently appears in the posterior region of the jaw bone and is usually unilateral. The importance of this study is to differentiate FD from other fibro-osseous lesions of the mandible and maxilla.</w:t>
      </w:r>
    </w:p>
    <w:p w:rsidR="00AE3E37" w:rsidRDefault="00A9710C">
      <w:pPr>
        <w:pStyle w:val="Heading3"/>
        <w:spacing w:before="74"/>
      </w:pPr>
      <w:r>
        <w:rPr>
          <w:b w:val="0"/>
        </w:rPr>
        <w:br w:type="column"/>
      </w:r>
    </w:p>
    <w:p w:rsidR="00977639" w:rsidRPr="00977639" w:rsidRDefault="00977639" w:rsidP="00977639">
      <w:pPr>
        <w:pStyle w:val="BodyText"/>
        <w:spacing w:before="2"/>
        <w:rPr>
          <w:rFonts w:ascii="Arial"/>
          <w:b/>
          <w:sz w:val="16"/>
        </w:rPr>
      </w:pPr>
      <w:r w:rsidRPr="00977639">
        <w:rPr>
          <w:rFonts w:ascii="Arial"/>
          <w:b/>
          <w:sz w:val="16"/>
        </w:rPr>
        <w:t>Case</w:t>
      </w:r>
      <w:r w:rsidRPr="00977639">
        <w:rPr>
          <w:rFonts w:ascii="Arial"/>
          <w:b/>
          <w:sz w:val="16"/>
        </w:rPr>
        <w:tab/>
        <w:t>Age</w:t>
      </w:r>
      <w:r w:rsidRPr="00977639">
        <w:rPr>
          <w:rFonts w:ascii="Arial"/>
          <w:b/>
          <w:sz w:val="16"/>
        </w:rPr>
        <w:tab/>
        <w:t>Sex</w:t>
      </w:r>
      <w:r w:rsidRPr="00977639">
        <w:rPr>
          <w:rFonts w:ascii="Arial"/>
          <w:b/>
          <w:sz w:val="16"/>
        </w:rPr>
        <w:tab/>
        <w:t>Location</w:t>
      </w:r>
    </w:p>
    <w:p w:rsidR="00977639" w:rsidRPr="00977639" w:rsidRDefault="00977639" w:rsidP="00977639">
      <w:pPr>
        <w:pStyle w:val="BodyText"/>
        <w:spacing w:before="2"/>
        <w:rPr>
          <w:rFonts w:ascii="Arial"/>
          <w:b/>
          <w:sz w:val="16"/>
        </w:rPr>
      </w:pPr>
      <w:r w:rsidRPr="00977639">
        <w:rPr>
          <w:rFonts w:ascii="Arial"/>
          <w:b/>
          <w:sz w:val="16"/>
        </w:rPr>
        <w:t>1</w:t>
      </w:r>
      <w:r w:rsidRPr="00977639">
        <w:rPr>
          <w:rFonts w:ascii="Arial"/>
          <w:b/>
          <w:sz w:val="16"/>
        </w:rPr>
        <w:tab/>
        <w:t>23</w:t>
      </w:r>
      <w:r w:rsidRPr="00977639">
        <w:rPr>
          <w:rFonts w:ascii="Arial"/>
          <w:b/>
          <w:sz w:val="16"/>
        </w:rPr>
        <w:tab/>
        <w:t>Female</w:t>
      </w:r>
      <w:r w:rsidRPr="00977639">
        <w:rPr>
          <w:rFonts w:ascii="Arial"/>
          <w:b/>
          <w:sz w:val="16"/>
        </w:rPr>
        <w:tab/>
        <w:t>Right Posterior Maxilla</w:t>
      </w:r>
    </w:p>
    <w:p w:rsidR="00977639" w:rsidRPr="00977639" w:rsidRDefault="00977639" w:rsidP="00977639">
      <w:pPr>
        <w:pStyle w:val="BodyText"/>
        <w:spacing w:before="2"/>
        <w:rPr>
          <w:rFonts w:ascii="Arial"/>
          <w:b/>
          <w:sz w:val="16"/>
        </w:rPr>
      </w:pPr>
      <w:r w:rsidRPr="00977639">
        <w:rPr>
          <w:rFonts w:ascii="Arial"/>
          <w:b/>
          <w:sz w:val="16"/>
        </w:rPr>
        <w:t>2</w:t>
      </w:r>
      <w:r w:rsidRPr="00977639">
        <w:rPr>
          <w:rFonts w:ascii="Arial"/>
          <w:b/>
          <w:sz w:val="16"/>
        </w:rPr>
        <w:tab/>
        <w:t>12</w:t>
      </w:r>
      <w:r w:rsidRPr="00977639">
        <w:rPr>
          <w:rFonts w:ascii="Arial"/>
          <w:b/>
          <w:sz w:val="16"/>
        </w:rPr>
        <w:tab/>
        <w:t>Male</w:t>
      </w:r>
      <w:r w:rsidRPr="00977639">
        <w:rPr>
          <w:rFonts w:ascii="Arial"/>
          <w:b/>
          <w:sz w:val="16"/>
        </w:rPr>
        <w:tab/>
        <w:t>Left Maxilla</w:t>
      </w:r>
    </w:p>
    <w:p w:rsidR="00977639" w:rsidRPr="00977639" w:rsidRDefault="00977639" w:rsidP="00977639">
      <w:pPr>
        <w:pStyle w:val="BodyText"/>
        <w:spacing w:before="2"/>
        <w:rPr>
          <w:rFonts w:ascii="Arial"/>
          <w:b/>
          <w:sz w:val="16"/>
        </w:rPr>
      </w:pPr>
      <w:r w:rsidRPr="00977639">
        <w:rPr>
          <w:rFonts w:ascii="Arial"/>
          <w:b/>
          <w:sz w:val="16"/>
        </w:rPr>
        <w:t>3</w:t>
      </w:r>
      <w:r w:rsidRPr="00977639">
        <w:rPr>
          <w:rFonts w:ascii="Arial"/>
          <w:b/>
          <w:sz w:val="16"/>
        </w:rPr>
        <w:tab/>
        <w:t>53</w:t>
      </w:r>
      <w:r w:rsidRPr="00977639">
        <w:rPr>
          <w:rFonts w:ascii="Arial"/>
          <w:b/>
          <w:sz w:val="16"/>
        </w:rPr>
        <w:tab/>
        <w:t>Male</w:t>
      </w:r>
      <w:r w:rsidRPr="00977639">
        <w:rPr>
          <w:rFonts w:ascii="Arial"/>
          <w:b/>
          <w:sz w:val="16"/>
        </w:rPr>
        <w:tab/>
        <w:t>Right Maxilla</w:t>
      </w:r>
    </w:p>
    <w:p w:rsidR="00977639" w:rsidRPr="00977639" w:rsidRDefault="00977639" w:rsidP="00977639">
      <w:pPr>
        <w:pStyle w:val="BodyText"/>
        <w:spacing w:before="2"/>
        <w:rPr>
          <w:rFonts w:ascii="Arial"/>
          <w:b/>
          <w:sz w:val="16"/>
        </w:rPr>
      </w:pPr>
      <w:r w:rsidRPr="00977639">
        <w:rPr>
          <w:rFonts w:ascii="Arial"/>
          <w:b/>
          <w:sz w:val="16"/>
        </w:rPr>
        <w:t>4</w:t>
      </w:r>
      <w:r w:rsidRPr="00977639">
        <w:rPr>
          <w:rFonts w:ascii="Arial"/>
          <w:b/>
          <w:sz w:val="16"/>
        </w:rPr>
        <w:tab/>
        <w:t>50</w:t>
      </w:r>
      <w:r w:rsidRPr="00977639">
        <w:rPr>
          <w:rFonts w:ascii="Arial"/>
          <w:b/>
          <w:sz w:val="16"/>
        </w:rPr>
        <w:tab/>
        <w:t>Male</w:t>
      </w:r>
      <w:r w:rsidRPr="00977639">
        <w:rPr>
          <w:rFonts w:ascii="Arial"/>
          <w:b/>
          <w:sz w:val="16"/>
        </w:rPr>
        <w:tab/>
        <w:t>Right Mandible</w:t>
      </w:r>
    </w:p>
    <w:p w:rsidR="00977639" w:rsidRPr="00977639" w:rsidRDefault="00977639" w:rsidP="00977639">
      <w:pPr>
        <w:pStyle w:val="BodyText"/>
        <w:spacing w:before="2"/>
        <w:rPr>
          <w:rFonts w:ascii="Arial"/>
          <w:b/>
          <w:sz w:val="16"/>
        </w:rPr>
      </w:pPr>
      <w:r w:rsidRPr="00977639">
        <w:rPr>
          <w:rFonts w:ascii="Arial"/>
          <w:b/>
          <w:sz w:val="16"/>
        </w:rPr>
        <w:t>5</w:t>
      </w:r>
      <w:r w:rsidRPr="00977639">
        <w:rPr>
          <w:rFonts w:ascii="Arial"/>
          <w:b/>
          <w:sz w:val="16"/>
        </w:rPr>
        <w:tab/>
        <w:t>72</w:t>
      </w:r>
      <w:r w:rsidRPr="00977639">
        <w:rPr>
          <w:rFonts w:ascii="Arial"/>
          <w:b/>
          <w:sz w:val="16"/>
        </w:rPr>
        <w:tab/>
        <w:t>Female</w:t>
      </w:r>
      <w:r w:rsidRPr="00977639">
        <w:rPr>
          <w:rFonts w:ascii="Arial"/>
          <w:b/>
          <w:sz w:val="16"/>
        </w:rPr>
        <w:tab/>
        <w:t>Right Posterior Maxilla</w:t>
      </w:r>
    </w:p>
    <w:p w:rsidR="00AE3E37" w:rsidRDefault="00977639" w:rsidP="00977639">
      <w:pPr>
        <w:pStyle w:val="BodyText"/>
        <w:spacing w:before="2"/>
        <w:rPr>
          <w:rFonts w:ascii="Arial"/>
          <w:b/>
          <w:sz w:val="16"/>
        </w:rPr>
      </w:pPr>
      <w:r w:rsidRPr="00977639">
        <w:rPr>
          <w:rFonts w:ascii="Arial"/>
          <w:b/>
          <w:sz w:val="16"/>
        </w:rPr>
        <w:t>6</w:t>
      </w:r>
      <w:r w:rsidRPr="00977639">
        <w:rPr>
          <w:rFonts w:ascii="Arial"/>
          <w:b/>
          <w:sz w:val="16"/>
        </w:rPr>
        <w:tab/>
        <w:t>56</w:t>
      </w:r>
      <w:r w:rsidRPr="00977639">
        <w:rPr>
          <w:rFonts w:ascii="Arial"/>
          <w:b/>
          <w:sz w:val="16"/>
        </w:rPr>
        <w:tab/>
        <w:t>Male</w:t>
      </w:r>
      <w:r w:rsidRPr="00977639">
        <w:rPr>
          <w:rFonts w:ascii="Arial"/>
          <w:b/>
          <w:sz w:val="16"/>
        </w:rPr>
        <w:tab/>
        <w:t>Left Mandible</w:t>
      </w:r>
    </w:p>
    <w:p w:rsidR="00977639" w:rsidRDefault="00977639" w:rsidP="00977639">
      <w:pPr>
        <w:pStyle w:val="BodyText"/>
        <w:spacing w:before="2"/>
        <w:rPr>
          <w:rFonts w:ascii="Arial"/>
          <w:b/>
          <w:sz w:val="16"/>
        </w:rPr>
      </w:pPr>
    </w:p>
    <w:p w:rsidR="00977639" w:rsidRDefault="00977639" w:rsidP="00977639">
      <w:pPr>
        <w:pStyle w:val="BodyText"/>
        <w:spacing w:before="2"/>
        <w:rPr>
          <w:rFonts w:ascii="Arial"/>
          <w:b/>
          <w:sz w:val="16"/>
        </w:rPr>
      </w:pPr>
      <w:r>
        <w:rPr>
          <w:rFonts w:ascii="Arial"/>
          <w:b/>
          <w:noProof/>
          <w:sz w:val="16"/>
        </w:rPr>
        <w:drawing>
          <wp:inline distT="0" distB="0" distL="0" distR="0" wp14:anchorId="30CB7ED6" wp14:editId="09CDA898">
            <wp:extent cx="3164713" cy="11814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73566" cy="1184765"/>
                    </a:xfrm>
                    <a:prstGeom prst="rect">
                      <a:avLst/>
                    </a:prstGeom>
                    <a:noFill/>
                  </pic:spPr>
                </pic:pic>
              </a:graphicData>
            </a:graphic>
          </wp:inline>
        </w:drawing>
      </w:r>
    </w:p>
    <w:p w:rsidR="00977639" w:rsidRDefault="00977639" w:rsidP="00977639">
      <w:pPr>
        <w:pStyle w:val="BodyText"/>
        <w:spacing w:before="2"/>
        <w:rPr>
          <w:rFonts w:ascii="Arial"/>
          <w:b/>
          <w:sz w:val="16"/>
        </w:rPr>
      </w:pPr>
      <w:r>
        <w:rPr>
          <w:rFonts w:ascii="Arial"/>
          <w:b/>
          <w:sz w:val="16"/>
        </w:rPr>
        <w:t>A&amp;B. Fibrous dysplasia, HE 200x and 40x</w:t>
      </w:r>
    </w:p>
    <w:p w:rsidR="00977639" w:rsidRDefault="00977639" w:rsidP="00977639">
      <w:pPr>
        <w:pStyle w:val="BodyText"/>
        <w:spacing w:before="2"/>
        <w:rPr>
          <w:rFonts w:ascii="Arial"/>
          <w:b/>
          <w:sz w:val="16"/>
        </w:rPr>
      </w:pPr>
      <w:r>
        <w:rPr>
          <w:rFonts w:ascii="Arial"/>
          <w:b/>
          <w:sz w:val="16"/>
        </w:rPr>
        <w:t>C&amp;D. Fibrous dysplasia, pronounced spindled proliferation, HE 200x and 40x</w:t>
      </w:r>
    </w:p>
    <w:p w:rsidR="005973B9" w:rsidRDefault="005973B9" w:rsidP="00977639">
      <w:pPr>
        <w:spacing w:line="204" w:lineRule="exact"/>
        <w:rPr>
          <w:sz w:val="18"/>
        </w:rPr>
      </w:pPr>
      <w:r>
        <w:rPr>
          <w:rFonts w:ascii="Arial"/>
          <w:b/>
          <w:color w:val="BF5A14"/>
          <w:sz w:val="20"/>
        </w:rPr>
        <w:br/>
        <w:t xml:space="preserve">Recent Publications </w:t>
      </w:r>
    </w:p>
    <w:p w:rsidR="00977639" w:rsidRPr="00977639" w:rsidRDefault="00977639" w:rsidP="00977639">
      <w:pPr>
        <w:pStyle w:val="ListParagraph"/>
        <w:numPr>
          <w:ilvl w:val="0"/>
          <w:numId w:val="3"/>
        </w:numPr>
        <w:tabs>
          <w:tab w:val="left" w:pos="384"/>
        </w:tabs>
        <w:spacing w:line="216" w:lineRule="exact"/>
        <w:ind w:right="137"/>
        <w:rPr>
          <w:rFonts w:ascii="Cambria" w:hAnsi="Cambria"/>
          <w:sz w:val="16"/>
          <w:szCs w:val="16"/>
        </w:rPr>
      </w:pPr>
      <w:r w:rsidRPr="00977639">
        <w:rPr>
          <w:rFonts w:ascii="Cambria" w:hAnsi="Cambria"/>
          <w:sz w:val="16"/>
          <w:szCs w:val="16"/>
        </w:rPr>
        <w:t xml:space="preserve">Wirth T. </w:t>
      </w:r>
      <w:proofErr w:type="spellStart"/>
      <w:r w:rsidRPr="00977639">
        <w:rPr>
          <w:rFonts w:ascii="Cambria" w:hAnsi="Cambria"/>
          <w:sz w:val="16"/>
          <w:szCs w:val="16"/>
        </w:rPr>
        <w:t>Fibröse</w:t>
      </w:r>
      <w:proofErr w:type="spellEnd"/>
      <w:r w:rsidRPr="00977639">
        <w:rPr>
          <w:rFonts w:ascii="Cambria" w:hAnsi="Cambria"/>
          <w:sz w:val="16"/>
          <w:szCs w:val="16"/>
        </w:rPr>
        <w:t xml:space="preserve"> </w:t>
      </w:r>
      <w:proofErr w:type="spellStart"/>
      <w:r w:rsidRPr="00977639">
        <w:rPr>
          <w:rFonts w:ascii="Cambria" w:hAnsi="Cambria"/>
          <w:sz w:val="16"/>
          <w:szCs w:val="16"/>
        </w:rPr>
        <w:t>Dysplasie</w:t>
      </w:r>
      <w:proofErr w:type="spellEnd"/>
      <w:r w:rsidRPr="00977639">
        <w:rPr>
          <w:rFonts w:ascii="Cambria" w:hAnsi="Cambria"/>
          <w:sz w:val="16"/>
          <w:szCs w:val="16"/>
        </w:rPr>
        <w:t xml:space="preserve"> [Fibrous dysplasia]. </w:t>
      </w:r>
      <w:proofErr w:type="spellStart"/>
      <w:r w:rsidRPr="00977639">
        <w:rPr>
          <w:rFonts w:ascii="Cambria" w:hAnsi="Cambria"/>
          <w:sz w:val="16"/>
          <w:szCs w:val="16"/>
        </w:rPr>
        <w:t>Orthopade</w:t>
      </w:r>
      <w:proofErr w:type="spellEnd"/>
      <w:r w:rsidRPr="00977639">
        <w:rPr>
          <w:rFonts w:ascii="Cambria" w:hAnsi="Cambria"/>
          <w:sz w:val="16"/>
          <w:szCs w:val="16"/>
        </w:rPr>
        <w:t xml:space="preserve">. 2020 Oct;49(10):929-940. German. </w:t>
      </w:r>
      <w:proofErr w:type="spellStart"/>
      <w:r w:rsidRPr="00977639">
        <w:rPr>
          <w:rFonts w:ascii="Cambria" w:hAnsi="Cambria"/>
          <w:sz w:val="16"/>
          <w:szCs w:val="16"/>
        </w:rPr>
        <w:t>doi</w:t>
      </w:r>
      <w:proofErr w:type="spellEnd"/>
      <w:r w:rsidRPr="00977639">
        <w:rPr>
          <w:rFonts w:ascii="Cambria" w:hAnsi="Cambria"/>
          <w:sz w:val="16"/>
          <w:szCs w:val="16"/>
        </w:rPr>
        <w:t>: 10.1007/s00132-020-03984-8. PMID: 32960303.</w:t>
      </w:r>
    </w:p>
    <w:p w:rsidR="00977639" w:rsidRPr="00977639" w:rsidRDefault="00977639" w:rsidP="00977639">
      <w:pPr>
        <w:pStyle w:val="ListParagraph"/>
        <w:numPr>
          <w:ilvl w:val="0"/>
          <w:numId w:val="3"/>
        </w:numPr>
        <w:tabs>
          <w:tab w:val="left" w:pos="384"/>
        </w:tabs>
        <w:spacing w:line="216" w:lineRule="exact"/>
        <w:ind w:right="137"/>
        <w:rPr>
          <w:rFonts w:ascii="Cambria" w:hAnsi="Cambria"/>
          <w:sz w:val="16"/>
          <w:szCs w:val="16"/>
        </w:rPr>
      </w:pPr>
      <w:proofErr w:type="spellStart"/>
      <w:r w:rsidRPr="00977639">
        <w:rPr>
          <w:rFonts w:ascii="Cambria" w:hAnsi="Cambria"/>
          <w:sz w:val="16"/>
          <w:szCs w:val="16"/>
        </w:rPr>
        <w:t>Ricalde</w:t>
      </w:r>
      <w:proofErr w:type="spellEnd"/>
      <w:r w:rsidRPr="00977639">
        <w:rPr>
          <w:rFonts w:ascii="Cambria" w:hAnsi="Cambria"/>
          <w:sz w:val="16"/>
          <w:szCs w:val="16"/>
        </w:rPr>
        <w:t xml:space="preserve"> P, </w:t>
      </w:r>
      <w:proofErr w:type="spellStart"/>
      <w:r w:rsidRPr="00977639">
        <w:rPr>
          <w:rFonts w:ascii="Cambria" w:hAnsi="Cambria"/>
          <w:sz w:val="16"/>
          <w:szCs w:val="16"/>
        </w:rPr>
        <w:t>Magliocca</w:t>
      </w:r>
      <w:proofErr w:type="spellEnd"/>
      <w:r w:rsidRPr="00977639">
        <w:rPr>
          <w:rFonts w:ascii="Cambria" w:hAnsi="Cambria"/>
          <w:sz w:val="16"/>
          <w:szCs w:val="16"/>
        </w:rPr>
        <w:t xml:space="preserve"> KR, Lee JS. Craniofacial fibrous dysplasia. Oral </w:t>
      </w:r>
      <w:proofErr w:type="spellStart"/>
      <w:r w:rsidRPr="00977639">
        <w:rPr>
          <w:rFonts w:ascii="Cambria" w:hAnsi="Cambria"/>
          <w:sz w:val="16"/>
          <w:szCs w:val="16"/>
        </w:rPr>
        <w:t>Maxillofac</w:t>
      </w:r>
      <w:proofErr w:type="spellEnd"/>
      <w:r w:rsidRPr="00977639">
        <w:rPr>
          <w:rFonts w:ascii="Cambria" w:hAnsi="Cambria"/>
          <w:sz w:val="16"/>
          <w:szCs w:val="16"/>
        </w:rPr>
        <w:t xml:space="preserve"> </w:t>
      </w:r>
      <w:proofErr w:type="spellStart"/>
      <w:r w:rsidRPr="00977639">
        <w:rPr>
          <w:rFonts w:ascii="Cambria" w:hAnsi="Cambria"/>
          <w:sz w:val="16"/>
          <w:szCs w:val="16"/>
        </w:rPr>
        <w:t>Surg</w:t>
      </w:r>
      <w:proofErr w:type="spellEnd"/>
      <w:r w:rsidRPr="00977639">
        <w:rPr>
          <w:rFonts w:ascii="Cambria" w:hAnsi="Cambria"/>
          <w:sz w:val="16"/>
          <w:szCs w:val="16"/>
        </w:rPr>
        <w:t xml:space="preserve"> </w:t>
      </w:r>
      <w:proofErr w:type="spellStart"/>
      <w:r w:rsidRPr="00977639">
        <w:rPr>
          <w:rFonts w:ascii="Cambria" w:hAnsi="Cambria"/>
          <w:sz w:val="16"/>
          <w:szCs w:val="16"/>
        </w:rPr>
        <w:t>Clin</w:t>
      </w:r>
      <w:proofErr w:type="spellEnd"/>
      <w:r w:rsidRPr="00977639">
        <w:rPr>
          <w:rFonts w:ascii="Cambria" w:hAnsi="Cambria"/>
          <w:sz w:val="16"/>
          <w:szCs w:val="16"/>
        </w:rPr>
        <w:t xml:space="preserve"> North Am. 2012 Aug;24(3):427-41. </w:t>
      </w:r>
    </w:p>
    <w:p w:rsidR="00977639" w:rsidRPr="00977639" w:rsidRDefault="00977639" w:rsidP="00977639">
      <w:pPr>
        <w:pStyle w:val="ListParagraph"/>
        <w:numPr>
          <w:ilvl w:val="0"/>
          <w:numId w:val="3"/>
        </w:numPr>
        <w:tabs>
          <w:tab w:val="left" w:pos="384"/>
        </w:tabs>
        <w:spacing w:line="216" w:lineRule="exact"/>
        <w:ind w:right="137"/>
        <w:rPr>
          <w:rFonts w:ascii="Cambria" w:hAnsi="Cambria"/>
          <w:sz w:val="16"/>
          <w:szCs w:val="16"/>
        </w:rPr>
      </w:pPr>
      <w:r w:rsidRPr="00977639">
        <w:rPr>
          <w:rFonts w:ascii="Cambria" w:hAnsi="Cambria"/>
          <w:sz w:val="16"/>
          <w:szCs w:val="16"/>
        </w:rPr>
        <w:t xml:space="preserve">Burke AB, Collins MT, Boyce AM. Fibrous dysplasia of bone: craniofacial and dental implications. Oral Dis. 2017 Sep;23(6):697-708. </w:t>
      </w:r>
    </w:p>
    <w:p w:rsidR="00977639" w:rsidRPr="00977639" w:rsidRDefault="00977639" w:rsidP="00977639">
      <w:pPr>
        <w:pStyle w:val="ListParagraph"/>
        <w:numPr>
          <w:ilvl w:val="0"/>
          <w:numId w:val="3"/>
        </w:numPr>
        <w:tabs>
          <w:tab w:val="left" w:pos="384"/>
        </w:tabs>
        <w:spacing w:line="216" w:lineRule="exact"/>
        <w:ind w:right="137"/>
        <w:rPr>
          <w:rFonts w:ascii="Cambria" w:hAnsi="Cambria"/>
          <w:sz w:val="16"/>
          <w:szCs w:val="16"/>
        </w:rPr>
      </w:pPr>
      <w:r w:rsidRPr="00977639">
        <w:rPr>
          <w:rFonts w:ascii="Cambria" w:hAnsi="Cambria"/>
          <w:sz w:val="16"/>
          <w:szCs w:val="16"/>
        </w:rPr>
        <w:t xml:space="preserve">Pereira, </w:t>
      </w:r>
      <w:proofErr w:type="spellStart"/>
      <w:r w:rsidRPr="00977639">
        <w:rPr>
          <w:rFonts w:ascii="Cambria" w:hAnsi="Cambria"/>
          <w:sz w:val="16"/>
          <w:szCs w:val="16"/>
        </w:rPr>
        <w:t>Thaís</w:t>
      </w:r>
      <w:proofErr w:type="spellEnd"/>
      <w:r w:rsidRPr="00977639">
        <w:rPr>
          <w:rFonts w:ascii="Cambria" w:hAnsi="Cambria"/>
          <w:sz w:val="16"/>
          <w:szCs w:val="16"/>
        </w:rPr>
        <w:t xml:space="preserve"> dos Santos </w:t>
      </w:r>
      <w:proofErr w:type="spellStart"/>
      <w:r w:rsidRPr="00977639">
        <w:rPr>
          <w:rFonts w:ascii="Cambria" w:hAnsi="Cambria"/>
          <w:sz w:val="16"/>
          <w:szCs w:val="16"/>
        </w:rPr>
        <w:t>Fontes</w:t>
      </w:r>
      <w:proofErr w:type="spellEnd"/>
      <w:r w:rsidRPr="00977639">
        <w:rPr>
          <w:rFonts w:ascii="Cambria" w:hAnsi="Cambria"/>
          <w:sz w:val="16"/>
          <w:szCs w:val="16"/>
        </w:rPr>
        <w:t>, et al. "Fibrous dysplasia of the jaws: Integrating molecular pathogenesis with clinical, radiological, and histopathological features." Journal of Oral Pathology &amp; Medicine 48.1 (2019): 3-9.</w:t>
      </w:r>
    </w:p>
    <w:p w:rsidR="00977639" w:rsidRPr="00977639" w:rsidRDefault="00977639" w:rsidP="00977639">
      <w:pPr>
        <w:pStyle w:val="ListParagraph"/>
        <w:numPr>
          <w:ilvl w:val="0"/>
          <w:numId w:val="3"/>
        </w:numPr>
        <w:tabs>
          <w:tab w:val="left" w:pos="384"/>
        </w:tabs>
        <w:spacing w:line="216" w:lineRule="exact"/>
        <w:ind w:right="137"/>
        <w:rPr>
          <w:rFonts w:ascii="Cambria" w:hAnsi="Cambria"/>
          <w:sz w:val="16"/>
          <w:szCs w:val="16"/>
        </w:rPr>
      </w:pPr>
      <w:proofErr w:type="spellStart"/>
      <w:r w:rsidRPr="00977639">
        <w:rPr>
          <w:rFonts w:ascii="Cambria" w:hAnsi="Cambria"/>
          <w:sz w:val="16"/>
          <w:szCs w:val="16"/>
        </w:rPr>
        <w:t>Davidova</w:t>
      </w:r>
      <w:proofErr w:type="spellEnd"/>
      <w:r w:rsidRPr="00977639">
        <w:rPr>
          <w:rFonts w:ascii="Cambria" w:hAnsi="Cambria"/>
          <w:sz w:val="16"/>
          <w:szCs w:val="16"/>
        </w:rPr>
        <w:t>, L. A., et al. "An analysis of clinical and histopathologic features of fibrous dysplasia of the jaws: a series of 40 cases and review of literature." Head and Neck Pathology 14 (2020): 353-361.</w:t>
      </w:r>
    </w:p>
    <w:p w:rsidR="00977639" w:rsidRPr="00977639" w:rsidRDefault="00977639" w:rsidP="00977639">
      <w:pPr>
        <w:pStyle w:val="ListParagraph"/>
        <w:numPr>
          <w:ilvl w:val="0"/>
          <w:numId w:val="3"/>
        </w:numPr>
        <w:tabs>
          <w:tab w:val="left" w:pos="384"/>
        </w:tabs>
        <w:spacing w:line="216" w:lineRule="exact"/>
        <w:ind w:right="137"/>
        <w:rPr>
          <w:rFonts w:ascii="Cambria" w:hAnsi="Cambria"/>
          <w:sz w:val="16"/>
          <w:szCs w:val="16"/>
        </w:rPr>
      </w:pPr>
      <w:r w:rsidRPr="00977639">
        <w:rPr>
          <w:rFonts w:ascii="Cambria" w:hAnsi="Cambria"/>
          <w:sz w:val="16"/>
          <w:szCs w:val="16"/>
        </w:rPr>
        <w:t xml:space="preserve">Shi, </w:t>
      </w:r>
      <w:proofErr w:type="spellStart"/>
      <w:r w:rsidRPr="00977639">
        <w:rPr>
          <w:rFonts w:ascii="Cambria" w:hAnsi="Cambria"/>
          <w:sz w:val="16"/>
          <w:szCs w:val="16"/>
        </w:rPr>
        <w:t>Ruirui</w:t>
      </w:r>
      <w:proofErr w:type="spellEnd"/>
      <w:r w:rsidRPr="00977639">
        <w:rPr>
          <w:rFonts w:ascii="Cambria" w:hAnsi="Cambria"/>
          <w:sz w:val="16"/>
          <w:szCs w:val="16"/>
        </w:rPr>
        <w:t>, et al. "Clinicopathological and genetic study of a rare occurrence: Malignant transformation of fibrous dysplasia of the jaws." Molecular Genetics &amp; Genomic Medicine 10.1 (2022): e1861.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977639">
      <w:pPr>
        <w:pStyle w:val="BodyText"/>
        <w:rPr>
          <w:rFonts w:ascii="Calibri"/>
          <w:sz w:val="20"/>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5659082</wp:posOffset>
                </wp:positionH>
                <wp:positionV relativeFrom="paragraph">
                  <wp:posOffset>102121</wp:posOffset>
                </wp:positionV>
                <wp:extent cx="1012190" cy="759413"/>
                <wp:effectExtent l="19050" t="19050" r="16510" b="2222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759413"/>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977639" w:rsidP="00A52075">
                            <w:pPr>
                              <w:rPr>
                                <w:b/>
                                <w:color w:val="0000FF"/>
                                <w:lang w:val="en-IN"/>
                              </w:rPr>
                            </w:pPr>
                            <w:r w:rsidRPr="00977639">
                              <w:drawing>
                                <wp:inline distT="0" distB="0" distL="0" distR="0">
                                  <wp:extent cx="669290" cy="5936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4738" cy="6073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6pt;margin-top:8.05pt;width:79.7pt;height:5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" strokecolor="#9bbb59" strokeweight="2.5pt">
                <v:shadow color="#868686"/>
                <v:textbox>
                  <w:txbxContent>
                    <w:p w:rsidR="00A52075" w:rsidRDefault="00977639" w:rsidP="00A52075">
                      <w:pPr>
                        <w:rPr>
                          <w:b/>
                          <w:color w:val="0000FF"/>
                          <w:lang w:val="en-IN"/>
                        </w:rPr>
                      </w:pPr>
                      <w:r w:rsidRPr="00977639">
                        <w:drawing>
                          <wp:inline distT="0" distB="0" distL="0" distR="0">
                            <wp:extent cx="669290" cy="5936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4738" cy="607380"/>
                                    </a:xfrm>
                                    <a:prstGeom prst="rect">
                                      <a:avLst/>
                                    </a:prstGeom>
                                    <a:noFill/>
                                    <a:ln>
                                      <a:noFill/>
                                    </a:ln>
                                  </pic:spPr>
                                </pic:pic>
                              </a:graphicData>
                            </a:graphic>
                          </wp:inline>
                        </w:drawing>
                      </w:r>
                    </w:p>
                  </w:txbxContent>
                </v:textbox>
              </v:roundrect>
            </w:pict>
          </mc:Fallback>
        </mc:AlternateConten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FE1AB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r w:rsidR="00A52075" w:rsidRPr="00A52075">
        <w:rPr>
          <w:rFonts w:ascii="Times New Roman" w:hAnsi="Times New Roman" w:cs="Times New Roman"/>
          <w:sz w:val="24"/>
          <w:szCs w:val="24"/>
        </w:rPr>
        <w:t xml:space="preserve"> </w:t>
      </w:r>
    </w:p>
    <w:p w:rsidR="00AE3E37" w:rsidRDefault="00977639">
      <w:pPr>
        <w:spacing w:before="41" w:line="154" w:lineRule="exact"/>
        <w:ind w:left="213" w:right="231"/>
        <w:jc w:val="both"/>
        <w:rPr>
          <w:rFonts w:ascii="Arial"/>
          <w:sz w:val="14"/>
        </w:rPr>
      </w:pPr>
      <w:r w:rsidRPr="00977639">
        <w:rPr>
          <w:rFonts w:ascii="Arial"/>
          <w:sz w:val="14"/>
        </w:rPr>
        <w:t xml:space="preserve">           Dr. Daniela Proca is Pr</w:t>
      </w:r>
      <w:r>
        <w:rPr>
          <w:rFonts w:ascii="Arial"/>
          <w:sz w:val="14"/>
        </w:rPr>
        <w:t xml:space="preserve">ofessor of Clinical Pathology at Temple </w:t>
      </w:r>
      <w:r w:rsidRPr="00977639">
        <w:rPr>
          <w:rFonts w:ascii="Arial"/>
          <w:sz w:val="14"/>
        </w:rPr>
        <w:t>University, Philadelp</w:t>
      </w:r>
      <w:r>
        <w:rPr>
          <w:rFonts w:ascii="Arial"/>
          <w:sz w:val="14"/>
        </w:rPr>
        <w:t>hia, Pennsylvania, USA and studies together</w:t>
      </w:r>
      <w:r w:rsidRPr="00977639">
        <w:rPr>
          <w:rFonts w:ascii="Arial"/>
          <w:sz w:val="14"/>
        </w:rPr>
        <w:t xml:space="preserve"> with colleagues and </w:t>
      </w:r>
      <w:r>
        <w:rPr>
          <w:rFonts w:ascii="Arial"/>
          <w:sz w:val="14"/>
        </w:rPr>
        <w:t xml:space="preserve">residents bone and soft tissue lesions, particularly neoplasms. </w:t>
      </w:r>
    </w:p>
    <w:p w:rsidR="00977639" w:rsidRDefault="00A9710C">
      <w:pPr>
        <w:spacing w:before="62"/>
        <w:ind w:left="4217" w:right="4235"/>
        <w:jc w:val="center"/>
        <w:rPr>
          <w:rFonts w:ascii="Arial"/>
          <w:sz w:val="14"/>
        </w:rPr>
      </w:pPr>
      <w:r>
        <w:rPr>
          <w:rFonts w:ascii="Arial"/>
          <w:sz w:val="14"/>
        </w:rPr>
        <w:t>Email:</w:t>
      </w:r>
    </w:p>
    <w:p w:rsidR="00AE3E37" w:rsidRDefault="00977639">
      <w:pPr>
        <w:spacing w:before="62"/>
        <w:ind w:left="4217" w:right="4235"/>
        <w:jc w:val="center"/>
        <w:rPr>
          <w:rFonts w:ascii="Arial"/>
          <w:sz w:val="14"/>
        </w:rPr>
      </w:pPr>
      <w:r>
        <w:rPr>
          <w:rStyle w:val="Hyperlink"/>
          <w:rFonts w:ascii="Arial"/>
          <w:sz w:val="14"/>
        </w:rPr>
        <w:t>daniea.proca@tuhs.temple.edu</w:t>
      </w:r>
      <w:r>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58E2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EA7D51" w:rsidRDefault="00A9710C" w:rsidP="00977639">
      <w:pPr>
        <w:spacing w:before="39"/>
        <w:ind w:left="100"/>
        <w:rPr>
          <w:rFonts w:ascii="Minion Pro"/>
          <w:b/>
          <w:sz w:val="20"/>
        </w:rPr>
      </w:pPr>
      <w:r w:rsidRPr="00B21A57">
        <w:rPr>
          <w:rFonts w:ascii="Minion Pro"/>
          <w:b/>
          <w:sz w:val="20"/>
        </w:rPr>
        <w:t>Notes/Comments:</w:t>
      </w: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977639">
        <w:rPr>
          <w:sz w:val="20"/>
          <w:szCs w:val="20"/>
          <w:lang w:val="en-NZ"/>
        </w:rPr>
        <w:t>Daniela Proca</w:t>
      </w:r>
      <w:r w:rsidRPr="00F35A62">
        <w:rPr>
          <w:sz w:val="20"/>
          <w:szCs w:val="20"/>
          <w:lang w:val="en-NZ"/>
        </w:rPr>
        <w:br/>
        <w:t>Contact number:</w:t>
      </w:r>
      <w:r w:rsidR="00977639">
        <w:rPr>
          <w:sz w:val="20"/>
          <w:szCs w:val="20"/>
          <w:lang w:val="en-NZ"/>
        </w:rPr>
        <w:t xml:space="preserve"> 267 541 4812</w:t>
      </w:r>
    </w:p>
    <w:p w:rsidR="00EA7D51" w:rsidRDefault="00EA7D51" w:rsidP="00977639">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00977639">
        <w:rPr>
          <w:sz w:val="20"/>
          <w:szCs w:val="20"/>
          <w:lang w:val="en-NZ"/>
        </w:rPr>
        <w:t>: Poster</w:t>
      </w:r>
    </w:p>
    <w:p w:rsidR="00977639" w:rsidRPr="00977639" w:rsidRDefault="00977639" w:rsidP="00977639">
      <w:pPr>
        <w:autoSpaceDE w:val="0"/>
        <w:autoSpaceDN w:val="0"/>
        <w:adjustRightInd w:val="0"/>
        <w:rPr>
          <w:sz w:val="20"/>
          <w:szCs w:val="20"/>
          <w:lang w:val="en-NZ"/>
        </w:rPr>
        <w:sectPr w:rsidR="00977639" w:rsidRPr="00977639" w:rsidSect="008E5477">
          <w:type w:val="continuous"/>
          <w:pgSz w:w="11910" w:h="16840"/>
          <w:pgMar w:top="995" w:right="600" w:bottom="840" w:left="620" w:header="720" w:footer="720" w:gutter="0"/>
          <w:cols w:space="720"/>
        </w:sectPr>
      </w:pP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597" w:rsidRDefault="00CC6597">
      <w:r>
        <w:separator/>
      </w:r>
    </w:p>
  </w:endnote>
  <w:endnote w:type="continuationSeparator" w:id="0">
    <w:p w:rsidR="00CC6597" w:rsidRDefault="00CC6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597" w:rsidRDefault="00CC6597">
      <w:r>
        <w:separator/>
      </w:r>
    </w:p>
  </w:footnote>
  <w:footnote w:type="continuationSeparator" w:id="0">
    <w:p w:rsidR="00CC6597" w:rsidRDefault="00CC65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77639"/>
    <w:rsid w:val="009B2D44"/>
    <w:rsid w:val="00A07E82"/>
    <w:rsid w:val="00A52075"/>
    <w:rsid w:val="00A9710C"/>
    <w:rsid w:val="00AE3E37"/>
    <w:rsid w:val="00B21A57"/>
    <w:rsid w:val="00BE6743"/>
    <w:rsid w:val="00C33602"/>
    <w:rsid w:val="00C56C74"/>
    <w:rsid w:val="00CC6597"/>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56A96F"/>
  <w15:docId w15:val="{AC2EF0F8-F97E-4437-92C5-45237047E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648</Words>
  <Characters>3574</Characters>
  <Application>Microsoft Office Word</Application>
  <DocSecurity>0</DocSecurity>
  <Lines>357</Lines>
  <Paragraphs>136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Proca, Daniela M</cp:lastModifiedBy>
  <cp:revision>2</cp:revision>
  <dcterms:created xsi:type="dcterms:W3CDTF">2023-05-30T18:09:00Z</dcterms:created>
  <dcterms:modified xsi:type="dcterms:W3CDTF">2023-05-30T18:09:00Z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