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D47F8" w14:textId="5C92C44F" w:rsidR="00FE200E" w:rsidRPr="00FE200E" w:rsidRDefault="00FE200E" w:rsidP="003C5894">
      <w:pPr>
        <w:spacing w:after="0" w:line="360" w:lineRule="auto"/>
        <w:jc w:val="center"/>
        <w:rPr>
          <w:rFonts w:ascii="Times New Roman" w:hAnsi="Times New Roman"/>
          <w:b/>
          <w:bCs/>
          <w:sz w:val="24"/>
          <w:szCs w:val="24"/>
          <w:u w:val="single"/>
          <w:shd w:val="clear" w:color="auto" w:fill="FFFFFF"/>
        </w:rPr>
      </w:pPr>
      <w:r w:rsidRPr="00FE200E">
        <w:rPr>
          <w:rFonts w:ascii="Times New Roman" w:hAnsi="Times New Roman"/>
          <w:b/>
          <w:bCs/>
          <w:sz w:val="24"/>
          <w:szCs w:val="24"/>
          <w:u w:val="single"/>
          <w:shd w:val="clear" w:color="auto" w:fill="FFFFFF"/>
        </w:rPr>
        <w:t>ABSTRACT</w:t>
      </w:r>
    </w:p>
    <w:p w14:paraId="53E8B418" w14:textId="373BA888" w:rsidR="00AB2BD7" w:rsidRDefault="00AB2BD7" w:rsidP="003C5894">
      <w:pPr>
        <w:spacing w:after="0" w:line="360" w:lineRule="auto"/>
        <w:jc w:val="center"/>
        <w:rPr>
          <w:rFonts w:ascii="Times New Roman" w:hAnsi="Times New Roman"/>
          <w:b/>
          <w:bCs/>
          <w:sz w:val="24"/>
          <w:szCs w:val="24"/>
        </w:rPr>
      </w:pPr>
      <w:r w:rsidRPr="003C5894">
        <w:rPr>
          <w:rFonts w:ascii="Times New Roman" w:hAnsi="Times New Roman"/>
          <w:b/>
          <w:bCs/>
          <w:sz w:val="24"/>
          <w:szCs w:val="24"/>
          <w:shd w:val="clear" w:color="auto" w:fill="FFFFFF"/>
        </w:rPr>
        <w:t xml:space="preserve">Tackling </w:t>
      </w:r>
      <w:r w:rsidR="003C5894" w:rsidRPr="003C5894">
        <w:rPr>
          <w:rFonts w:ascii="Times New Roman" w:hAnsi="Times New Roman"/>
          <w:b/>
          <w:bCs/>
          <w:sz w:val="24"/>
          <w:szCs w:val="24"/>
        </w:rPr>
        <w:t xml:space="preserve">Triple negative breast cancer </w:t>
      </w:r>
      <w:r w:rsidR="00475D02">
        <w:rPr>
          <w:rFonts w:ascii="Times New Roman" w:hAnsi="Times New Roman"/>
          <w:b/>
          <w:bCs/>
          <w:sz w:val="24"/>
          <w:szCs w:val="24"/>
        </w:rPr>
        <w:t>through</w:t>
      </w:r>
      <w:r w:rsidR="003C5894" w:rsidRPr="003C5894">
        <w:rPr>
          <w:rFonts w:ascii="Times New Roman" w:hAnsi="Times New Roman"/>
          <w:b/>
          <w:bCs/>
          <w:sz w:val="24"/>
          <w:szCs w:val="24"/>
        </w:rPr>
        <w:t xml:space="preserve"> nanotechnological interventions</w:t>
      </w:r>
      <w:r w:rsidR="00475D02">
        <w:rPr>
          <w:rFonts w:ascii="Times New Roman" w:hAnsi="Times New Roman"/>
          <w:b/>
          <w:bCs/>
          <w:sz w:val="24"/>
          <w:szCs w:val="24"/>
        </w:rPr>
        <w:t>: Promise and Pitfalls</w:t>
      </w:r>
    </w:p>
    <w:p w14:paraId="632953CE" w14:textId="34E2795F" w:rsidR="00FE200E" w:rsidRDefault="00FE200E" w:rsidP="003C5894">
      <w:pPr>
        <w:spacing w:after="0" w:line="360" w:lineRule="auto"/>
        <w:jc w:val="center"/>
        <w:rPr>
          <w:rFonts w:ascii="Times New Roman" w:hAnsi="Times New Roman"/>
          <w:b/>
          <w:bCs/>
          <w:sz w:val="24"/>
          <w:szCs w:val="24"/>
        </w:rPr>
      </w:pPr>
      <w:r>
        <w:rPr>
          <w:rFonts w:ascii="Times New Roman" w:hAnsi="Times New Roman"/>
          <w:b/>
          <w:bCs/>
          <w:sz w:val="24"/>
          <w:szCs w:val="24"/>
        </w:rPr>
        <w:t>Partha Roy</w:t>
      </w:r>
    </w:p>
    <w:p w14:paraId="2D3E9681" w14:textId="0512093A" w:rsidR="00214A1D" w:rsidRDefault="00214A1D" w:rsidP="00214A1D">
      <w:pPr>
        <w:spacing w:after="0" w:line="360" w:lineRule="auto"/>
        <w:jc w:val="both"/>
        <w:rPr>
          <w:rFonts w:ascii="Times New Roman" w:hAnsi="Times New Roman"/>
          <w:sz w:val="24"/>
          <w:szCs w:val="24"/>
          <w:shd w:val="clear" w:color="auto" w:fill="FFFFFF"/>
        </w:rPr>
      </w:pPr>
      <w:r w:rsidRPr="00D6505A">
        <w:rPr>
          <w:rFonts w:ascii="Times New Roman" w:hAnsi="Times New Roman"/>
          <w:sz w:val="24"/>
          <w:szCs w:val="24"/>
          <w:shd w:val="clear" w:color="auto" w:fill="FFFFFF"/>
        </w:rPr>
        <w:t xml:space="preserve">Global socioeconomic revolution with overlying stress motivators remains as the main stimulus behind rising cancer </w:t>
      </w:r>
      <w:r>
        <w:rPr>
          <w:rFonts w:ascii="Times New Roman" w:hAnsi="Times New Roman"/>
          <w:sz w:val="24"/>
          <w:szCs w:val="24"/>
          <w:shd w:val="clear" w:color="auto" w:fill="FFFFFF"/>
        </w:rPr>
        <w:t>cases</w:t>
      </w:r>
      <w:r w:rsidRPr="00D6505A">
        <w:rPr>
          <w:rFonts w:ascii="Times New Roman" w:hAnsi="Times New Roman"/>
          <w:sz w:val="24"/>
          <w:szCs w:val="24"/>
          <w:shd w:val="clear" w:color="auto" w:fill="FFFFFF"/>
        </w:rPr>
        <w:t xml:space="preserve"> across g</w:t>
      </w:r>
      <w:r>
        <w:rPr>
          <w:rFonts w:ascii="Times New Roman" w:hAnsi="Times New Roman"/>
          <w:sz w:val="24"/>
          <w:szCs w:val="24"/>
          <w:shd w:val="clear" w:color="auto" w:fill="FFFFFF"/>
        </w:rPr>
        <w:t>lobal</w:t>
      </w:r>
      <w:r w:rsidRPr="00D6505A">
        <w:rPr>
          <w:rFonts w:ascii="Times New Roman" w:hAnsi="Times New Roman"/>
          <w:sz w:val="24"/>
          <w:szCs w:val="24"/>
          <w:shd w:val="clear" w:color="auto" w:fill="FFFFFF"/>
        </w:rPr>
        <w:t xml:space="preserve"> frontiers. </w:t>
      </w:r>
      <w:r>
        <w:rPr>
          <w:rFonts w:ascii="Times New Roman" w:hAnsi="Times New Roman"/>
          <w:sz w:val="24"/>
          <w:szCs w:val="24"/>
        </w:rPr>
        <w:t xml:space="preserve">Among </w:t>
      </w:r>
      <w:r w:rsidRPr="00D6505A">
        <w:rPr>
          <w:rFonts w:ascii="Times New Roman" w:hAnsi="Times New Roman"/>
          <w:sz w:val="24"/>
          <w:szCs w:val="24"/>
        </w:rPr>
        <w:t xml:space="preserve">diverse cancer </w:t>
      </w:r>
      <w:r>
        <w:rPr>
          <w:rFonts w:ascii="Times New Roman" w:hAnsi="Times New Roman"/>
          <w:sz w:val="24"/>
          <w:szCs w:val="24"/>
        </w:rPr>
        <w:t>variants</w:t>
      </w:r>
      <w:r w:rsidRPr="00D6505A">
        <w:rPr>
          <w:rFonts w:ascii="Times New Roman" w:hAnsi="Times New Roman"/>
          <w:sz w:val="24"/>
          <w:szCs w:val="24"/>
        </w:rPr>
        <w:t>, female breast cancer</w:t>
      </w:r>
      <w:r>
        <w:rPr>
          <w:rFonts w:ascii="Times New Roman" w:hAnsi="Times New Roman"/>
          <w:sz w:val="24"/>
          <w:szCs w:val="24"/>
        </w:rPr>
        <w:t xml:space="preserve"> </w:t>
      </w:r>
      <w:r w:rsidRPr="00D6505A">
        <w:rPr>
          <w:rFonts w:ascii="Times New Roman" w:hAnsi="Times New Roman"/>
          <w:sz w:val="24"/>
          <w:szCs w:val="24"/>
        </w:rPr>
        <w:t xml:space="preserve">has emerged as the most detected </w:t>
      </w:r>
      <w:r>
        <w:rPr>
          <w:rFonts w:ascii="Times New Roman" w:hAnsi="Times New Roman"/>
          <w:sz w:val="24"/>
          <w:szCs w:val="24"/>
        </w:rPr>
        <w:t>type</w:t>
      </w:r>
      <w:r w:rsidRPr="00D6505A">
        <w:rPr>
          <w:rFonts w:ascii="Times New Roman" w:hAnsi="Times New Roman"/>
          <w:sz w:val="24"/>
          <w:szCs w:val="24"/>
        </w:rPr>
        <w:t xml:space="preserve"> although it is predominantly gender s</w:t>
      </w:r>
      <w:r>
        <w:rPr>
          <w:rFonts w:ascii="Times New Roman" w:hAnsi="Times New Roman"/>
          <w:sz w:val="24"/>
          <w:szCs w:val="24"/>
        </w:rPr>
        <w:t>elective</w:t>
      </w:r>
      <w:r w:rsidRPr="00D6505A">
        <w:rPr>
          <w:rFonts w:ascii="Times New Roman" w:hAnsi="Times New Roman"/>
          <w:sz w:val="24"/>
          <w:szCs w:val="24"/>
        </w:rPr>
        <w:t xml:space="preserve">. This stands out as the </w:t>
      </w:r>
      <w:r>
        <w:rPr>
          <w:rFonts w:ascii="Times New Roman" w:hAnsi="Times New Roman"/>
          <w:sz w:val="24"/>
          <w:szCs w:val="24"/>
        </w:rPr>
        <w:t>prominent cause</w:t>
      </w:r>
      <w:r w:rsidRPr="00D6505A">
        <w:rPr>
          <w:rFonts w:ascii="Times New Roman" w:hAnsi="Times New Roman"/>
          <w:sz w:val="24"/>
          <w:szCs w:val="24"/>
        </w:rPr>
        <w:t xml:space="preserve"> of the rapid spread of the disease. </w:t>
      </w:r>
      <w:r w:rsidRPr="00D6505A">
        <w:rPr>
          <w:rFonts w:ascii="Times New Roman" w:hAnsi="Times New Roman"/>
          <w:bCs/>
          <w:sz w:val="24"/>
          <w:szCs w:val="24"/>
        </w:rPr>
        <w:t>Triple negative breast cancer</w:t>
      </w:r>
      <w:r w:rsidR="009D1436">
        <w:rPr>
          <w:rFonts w:ascii="Times New Roman" w:hAnsi="Times New Roman"/>
          <w:bCs/>
          <w:sz w:val="24"/>
          <w:szCs w:val="24"/>
        </w:rPr>
        <w:t xml:space="preserve"> (TNBC)</w:t>
      </w:r>
      <w:r w:rsidRPr="00D6505A">
        <w:rPr>
          <w:rFonts w:ascii="Times New Roman" w:hAnsi="Times New Roman"/>
          <w:bCs/>
          <w:sz w:val="24"/>
          <w:szCs w:val="24"/>
        </w:rPr>
        <w:t xml:space="preserve"> is an </w:t>
      </w:r>
      <w:r w:rsidRPr="006D73BA">
        <w:rPr>
          <w:rFonts w:ascii="Times New Roman" w:hAnsi="Times New Roman"/>
          <w:bCs/>
          <w:sz w:val="24"/>
          <w:szCs w:val="24"/>
        </w:rPr>
        <w:t xml:space="preserve">extremely intrusive variant of BC and is visible in approximately 20% of all BC cases. </w:t>
      </w:r>
      <w:r w:rsidRPr="006D73BA">
        <w:rPr>
          <w:rFonts w:ascii="Times New Roman" w:hAnsi="Times New Roman"/>
          <w:sz w:val="24"/>
          <w:szCs w:val="24"/>
          <w:shd w:val="clear" w:color="auto" w:fill="FFFFFF"/>
        </w:rPr>
        <w:t xml:space="preserve">Moreover, the disease offers poor prognosis with increased risk of relapse after conventional chemotherapy. TNBC also leads to metastasis of the lung, liver and brain and presents the highest death rate among all other breast cancer types. </w:t>
      </w:r>
      <w:r w:rsidRPr="006D73BA">
        <w:rPr>
          <w:rFonts w:ascii="Times New Roman" w:hAnsi="Times New Roman"/>
          <w:sz w:val="24"/>
          <w:szCs w:val="24"/>
        </w:rPr>
        <w:t xml:space="preserve">Spotlight on the etiology of TNBC related mortality confirms </w:t>
      </w:r>
      <w:r w:rsidR="009D1436" w:rsidRPr="006D73BA">
        <w:rPr>
          <w:rFonts w:ascii="Times New Roman" w:hAnsi="Times New Roman"/>
          <w:sz w:val="24"/>
          <w:szCs w:val="24"/>
        </w:rPr>
        <w:t>tumour</w:t>
      </w:r>
      <w:r w:rsidRPr="006D73BA">
        <w:rPr>
          <w:rFonts w:ascii="Times New Roman" w:hAnsi="Times New Roman"/>
          <w:sz w:val="24"/>
          <w:szCs w:val="24"/>
        </w:rPr>
        <w:t xml:space="preserve"> m</w:t>
      </w:r>
      <w:r w:rsidR="009D1436">
        <w:rPr>
          <w:rFonts w:ascii="Times New Roman" w:hAnsi="Times New Roman"/>
          <w:sz w:val="24"/>
          <w:szCs w:val="24"/>
        </w:rPr>
        <w:t>igration</w:t>
      </w:r>
      <w:r w:rsidRPr="006D73BA">
        <w:rPr>
          <w:rFonts w:ascii="Times New Roman" w:hAnsi="Times New Roman"/>
          <w:sz w:val="24"/>
          <w:szCs w:val="24"/>
        </w:rPr>
        <w:t xml:space="preserve"> and ancillary </w:t>
      </w:r>
      <w:r w:rsidR="009D1436" w:rsidRPr="006D73BA">
        <w:rPr>
          <w:rFonts w:ascii="Times New Roman" w:hAnsi="Times New Roman"/>
          <w:sz w:val="24"/>
          <w:szCs w:val="24"/>
        </w:rPr>
        <w:t>tumour</w:t>
      </w:r>
      <w:r w:rsidRPr="006D73BA">
        <w:rPr>
          <w:rFonts w:ascii="Times New Roman" w:hAnsi="Times New Roman"/>
          <w:sz w:val="24"/>
          <w:szCs w:val="24"/>
        </w:rPr>
        <w:t xml:space="preserve"> growth </w:t>
      </w:r>
      <w:r w:rsidR="009D1436">
        <w:rPr>
          <w:rFonts w:ascii="Times New Roman" w:hAnsi="Times New Roman"/>
          <w:sz w:val="24"/>
          <w:szCs w:val="24"/>
        </w:rPr>
        <w:t>in</w:t>
      </w:r>
      <w:r w:rsidRPr="006D73BA">
        <w:rPr>
          <w:rFonts w:ascii="Times New Roman" w:hAnsi="Times New Roman"/>
          <w:sz w:val="24"/>
          <w:szCs w:val="24"/>
        </w:rPr>
        <w:t xml:space="preserve"> migrated sites</w:t>
      </w:r>
      <w:r w:rsidR="009D1436">
        <w:rPr>
          <w:rFonts w:ascii="Times New Roman" w:hAnsi="Times New Roman"/>
          <w:sz w:val="24"/>
          <w:szCs w:val="24"/>
        </w:rPr>
        <w:t xml:space="preserve"> as the pivotal causes.</w:t>
      </w:r>
      <w:r w:rsidRPr="006D73BA">
        <w:rPr>
          <w:rFonts w:ascii="Times New Roman" w:hAnsi="Times New Roman"/>
          <w:sz w:val="24"/>
          <w:szCs w:val="24"/>
        </w:rPr>
        <w:t xml:space="preserve"> Adding to the complexity, strategi</w:t>
      </w:r>
      <w:r w:rsidR="00880F0B">
        <w:rPr>
          <w:rFonts w:ascii="Times New Roman" w:hAnsi="Times New Roman"/>
          <w:sz w:val="24"/>
          <w:szCs w:val="24"/>
        </w:rPr>
        <w:t>es</w:t>
      </w:r>
      <w:r w:rsidRPr="006D73BA">
        <w:rPr>
          <w:rFonts w:ascii="Times New Roman" w:hAnsi="Times New Roman"/>
          <w:sz w:val="24"/>
          <w:szCs w:val="24"/>
        </w:rPr>
        <w:t xml:space="preserve"> for</w:t>
      </w:r>
      <w:r w:rsidR="00880F0B">
        <w:rPr>
          <w:rFonts w:ascii="Times New Roman" w:hAnsi="Times New Roman"/>
          <w:sz w:val="24"/>
          <w:szCs w:val="24"/>
        </w:rPr>
        <w:t xml:space="preserve"> </w:t>
      </w:r>
      <w:r w:rsidR="00AB2BD7">
        <w:rPr>
          <w:rFonts w:ascii="Times New Roman" w:hAnsi="Times New Roman"/>
          <w:sz w:val="24"/>
          <w:szCs w:val="24"/>
        </w:rPr>
        <w:t>TNBC</w:t>
      </w:r>
      <w:r w:rsidR="00AB2BD7" w:rsidRPr="006D73BA">
        <w:rPr>
          <w:rFonts w:ascii="Times New Roman" w:hAnsi="Times New Roman"/>
          <w:sz w:val="24"/>
          <w:szCs w:val="24"/>
        </w:rPr>
        <w:t xml:space="preserve"> management</w:t>
      </w:r>
      <w:r w:rsidRPr="006D73BA">
        <w:rPr>
          <w:rFonts w:ascii="Times New Roman" w:hAnsi="Times New Roman"/>
          <w:sz w:val="24"/>
          <w:szCs w:val="24"/>
        </w:rPr>
        <w:t xml:space="preserve"> often involves non-targeted chemotherapeutic </w:t>
      </w:r>
      <w:r w:rsidR="00880F0B" w:rsidRPr="006D73BA">
        <w:rPr>
          <w:rFonts w:ascii="Times New Roman" w:hAnsi="Times New Roman"/>
          <w:sz w:val="24"/>
          <w:szCs w:val="24"/>
        </w:rPr>
        <w:t>schedules</w:t>
      </w:r>
      <w:r w:rsidRPr="006D73BA">
        <w:rPr>
          <w:rFonts w:ascii="Times New Roman" w:hAnsi="Times New Roman"/>
          <w:sz w:val="24"/>
          <w:szCs w:val="24"/>
        </w:rPr>
        <w:t xml:space="preserve"> leading to </w:t>
      </w:r>
      <w:r w:rsidR="009D1436">
        <w:rPr>
          <w:rFonts w:ascii="Times New Roman" w:hAnsi="Times New Roman"/>
          <w:sz w:val="24"/>
          <w:szCs w:val="24"/>
        </w:rPr>
        <w:t>undesired fatalities</w:t>
      </w:r>
      <w:r w:rsidRPr="006D73BA">
        <w:rPr>
          <w:rFonts w:ascii="Times New Roman" w:hAnsi="Times New Roman"/>
          <w:sz w:val="24"/>
          <w:szCs w:val="24"/>
        </w:rPr>
        <w:t xml:space="preserve">, as </w:t>
      </w:r>
      <w:r w:rsidR="00880F0B">
        <w:rPr>
          <w:rFonts w:ascii="Times New Roman" w:hAnsi="Times New Roman"/>
          <w:sz w:val="24"/>
          <w:szCs w:val="24"/>
        </w:rPr>
        <w:t>the disease</w:t>
      </w:r>
      <w:r w:rsidRPr="006D73BA">
        <w:rPr>
          <w:rFonts w:ascii="Times New Roman" w:hAnsi="Times New Roman"/>
          <w:sz w:val="24"/>
          <w:szCs w:val="24"/>
        </w:rPr>
        <w:t xml:space="preserve"> lacks suitable targets like </w:t>
      </w:r>
      <w:proofErr w:type="spellStart"/>
      <w:r w:rsidRPr="006D73BA">
        <w:rPr>
          <w:rFonts w:ascii="Times New Roman" w:hAnsi="Times New Roman"/>
          <w:sz w:val="24"/>
          <w:szCs w:val="24"/>
        </w:rPr>
        <w:t>Estrogen</w:t>
      </w:r>
      <w:proofErr w:type="spellEnd"/>
      <w:r w:rsidRPr="006D73BA">
        <w:rPr>
          <w:rFonts w:ascii="Times New Roman" w:hAnsi="Times New Roman"/>
          <w:sz w:val="24"/>
          <w:szCs w:val="24"/>
        </w:rPr>
        <w:t xml:space="preserve"> Receptor, Progesterone Receptor and</w:t>
      </w:r>
      <w:r w:rsidR="009D1436" w:rsidRPr="00D6505A">
        <w:rPr>
          <w:rFonts w:ascii="Times New Roman" w:hAnsi="Times New Roman"/>
          <w:sz w:val="24"/>
          <w:szCs w:val="24"/>
          <w:lang w:val="en-US"/>
        </w:rPr>
        <w:t xml:space="preserve"> HER-2</w:t>
      </w:r>
      <w:r w:rsidR="009D1436">
        <w:rPr>
          <w:rFonts w:ascii="Times New Roman" w:hAnsi="Times New Roman"/>
          <w:sz w:val="24"/>
          <w:szCs w:val="24"/>
          <w:lang w:val="en-US"/>
        </w:rPr>
        <w:t xml:space="preserve"> </w:t>
      </w:r>
      <w:r w:rsidRPr="006D73BA">
        <w:rPr>
          <w:rFonts w:ascii="Times New Roman" w:hAnsi="Times New Roman"/>
          <w:sz w:val="24"/>
          <w:szCs w:val="24"/>
        </w:rPr>
        <w:t>Receptor</w:t>
      </w:r>
      <w:r w:rsidR="009D1436">
        <w:rPr>
          <w:rFonts w:ascii="Times New Roman" w:hAnsi="Times New Roman"/>
          <w:sz w:val="24"/>
          <w:szCs w:val="24"/>
        </w:rPr>
        <w:t>.</w:t>
      </w:r>
      <w:r w:rsidRPr="006D73BA">
        <w:rPr>
          <w:rFonts w:ascii="Times New Roman" w:hAnsi="Times New Roman"/>
          <w:sz w:val="24"/>
          <w:szCs w:val="24"/>
        </w:rPr>
        <w:t xml:space="preserve"> </w:t>
      </w:r>
      <w:r w:rsidR="009D1436">
        <w:rPr>
          <w:rFonts w:ascii="Times New Roman" w:hAnsi="Times New Roman"/>
          <w:sz w:val="24"/>
          <w:szCs w:val="24"/>
          <w:shd w:val="clear" w:color="auto" w:fill="FFFFFF"/>
        </w:rPr>
        <w:t xml:space="preserve">Contemporary </w:t>
      </w:r>
      <w:r w:rsidRPr="006D73BA">
        <w:rPr>
          <w:rFonts w:ascii="Times New Roman" w:hAnsi="Times New Roman"/>
          <w:sz w:val="24"/>
          <w:szCs w:val="24"/>
          <w:shd w:val="clear" w:color="auto" w:fill="FFFFFF"/>
        </w:rPr>
        <w:t xml:space="preserve">treatment strategy for TNBC </w:t>
      </w:r>
      <w:r w:rsidR="009D1436">
        <w:rPr>
          <w:rFonts w:ascii="Times New Roman" w:hAnsi="Times New Roman"/>
          <w:sz w:val="24"/>
          <w:szCs w:val="24"/>
          <w:shd w:val="clear" w:color="auto" w:fill="FFFFFF"/>
        </w:rPr>
        <w:t>involves</w:t>
      </w:r>
      <w:r w:rsidRPr="006D73BA">
        <w:rPr>
          <w:rFonts w:ascii="Times New Roman" w:hAnsi="Times New Roman"/>
          <w:sz w:val="24"/>
          <w:szCs w:val="24"/>
          <w:shd w:val="clear" w:color="auto" w:fill="FFFFFF"/>
        </w:rPr>
        <w:t xml:space="preserve"> </w:t>
      </w:r>
      <w:r w:rsidR="009D1436">
        <w:rPr>
          <w:rFonts w:ascii="Times New Roman" w:hAnsi="Times New Roman"/>
          <w:sz w:val="24"/>
          <w:szCs w:val="24"/>
          <w:shd w:val="clear" w:color="auto" w:fill="FFFFFF"/>
        </w:rPr>
        <w:t xml:space="preserve">a </w:t>
      </w:r>
      <w:r w:rsidR="009D1436" w:rsidRPr="006D73BA">
        <w:rPr>
          <w:rFonts w:ascii="Times New Roman" w:hAnsi="Times New Roman"/>
          <w:sz w:val="24"/>
          <w:szCs w:val="24"/>
          <w:shd w:val="clear" w:color="auto" w:fill="FFFFFF"/>
        </w:rPr>
        <w:t>blend</w:t>
      </w:r>
      <w:r w:rsidRPr="006D73BA">
        <w:rPr>
          <w:rFonts w:ascii="Times New Roman" w:hAnsi="Times New Roman"/>
          <w:sz w:val="24"/>
          <w:szCs w:val="24"/>
          <w:shd w:val="clear" w:color="auto" w:fill="FFFFFF"/>
        </w:rPr>
        <w:t xml:space="preserve"> of chemotherapy, surgery and radiation depending on the patient condition.</w:t>
      </w:r>
      <w:r w:rsidR="009D1436">
        <w:rPr>
          <w:rFonts w:ascii="Times New Roman" w:hAnsi="Times New Roman"/>
          <w:sz w:val="24"/>
          <w:szCs w:val="24"/>
          <w:shd w:val="clear" w:color="auto" w:fill="FFFFFF"/>
        </w:rPr>
        <w:t xml:space="preserve"> </w:t>
      </w:r>
      <w:r w:rsidR="00880F0B">
        <w:rPr>
          <w:rFonts w:ascii="Times New Roman" w:hAnsi="Times New Roman"/>
          <w:sz w:val="24"/>
          <w:szCs w:val="24"/>
          <w:shd w:val="clear" w:color="auto" w:fill="FFFFFF"/>
        </w:rPr>
        <w:t>Design</w:t>
      </w:r>
      <w:r w:rsidR="00AB2BD7">
        <w:rPr>
          <w:rFonts w:ascii="Times New Roman" w:hAnsi="Times New Roman"/>
          <w:sz w:val="24"/>
          <w:szCs w:val="24"/>
          <w:shd w:val="clear" w:color="auto" w:fill="FFFFFF"/>
        </w:rPr>
        <w:t>ing formulation stratagems for</w:t>
      </w:r>
      <w:r w:rsidR="00880F0B">
        <w:rPr>
          <w:rFonts w:ascii="Times New Roman" w:hAnsi="Times New Roman"/>
          <w:sz w:val="24"/>
          <w:szCs w:val="24"/>
          <w:shd w:val="clear" w:color="auto" w:fill="FFFFFF"/>
        </w:rPr>
        <w:t xml:space="preserve"> s</w:t>
      </w:r>
      <w:r w:rsidR="009D1436">
        <w:rPr>
          <w:rFonts w:ascii="Times New Roman" w:hAnsi="Times New Roman"/>
          <w:sz w:val="24"/>
          <w:szCs w:val="24"/>
          <w:shd w:val="clear" w:color="auto" w:fill="FFFFFF"/>
        </w:rPr>
        <w:t>ite-directed nanotherapeutics</w:t>
      </w:r>
      <w:r w:rsidR="00AB2BD7">
        <w:rPr>
          <w:rFonts w:ascii="Times New Roman" w:hAnsi="Times New Roman"/>
          <w:sz w:val="24"/>
          <w:szCs w:val="24"/>
          <w:shd w:val="clear" w:color="auto" w:fill="FFFFFF"/>
        </w:rPr>
        <w:t xml:space="preserve"> can provide a suitable solution to the complex clinical condition. </w:t>
      </w:r>
      <w:r w:rsidR="00475D02">
        <w:rPr>
          <w:rFonts w:ascii="Times New Roman" w:hAnsi="Times New Roman"/>
          <w:sz w:val="24"/>
          <w:szCs w:val="24"/>
          <w:shd w:val="clear" w:color="auto" w:fill="FFFFFF"/>
        </w:rPr>
        <w:t>However, biocompatibility and absence of residual toxicity remains a major challenge in the clinical translation of these technology-guided newer therapeutic</w:t>
      </w:r>
      <w:r w:rsidR="00A70657">
        <w:rPr>
          <w:rFonts w:ascii="Times New Roman" w:hAnsi="Times New Roman"/>
          <w:sz w:val="24"/>
          <w:szCs w:val="24"/>
          <w:shd w:val="clear" w:color="auto" w:fill="FFFFFF"/>
        </w:rPr>
        <w:t xml:space="preserve"> arsenals</w:t>
      </w:r>
      <w:r w:rsidR="00475D02">
        <w:rPr>
          <w:rFonts w:ascii="Times New Roman" w:hAnsi="Times New Roman"/>
          <w:sz w:val="24"/>
          <w:szCs w:val="24"/>
          <w:shd w:val="clear" w:color="auto" w:fill="FFFFFF"/>
        </w:rPr>
        <w:t>.</w:t>
      </w:r>
    </w:p>
    <w:p w14:paraId="497B95B5" w14:textId="77777777" w:rsidR="00323E6F" w:rsidRDefault="00323E6F" w:rsidP="00214A1D">
      <w:pPr>
        <w:spacing w:after="0" w:line="360" w:lineRule="auto"/>
        <w:jc w:val="both"/>
        <w:rPr>
          <w:rFonts w:ascii="Times New Roman" w:hAnsi="Times New Roman"/>
          <w:sz w:val="24"/>
          <w:szCs w:val="24"/>
          <w:shd w:val="clear" w:color="auto" w:fill="FFFFFF"/>
        </w:rPr>
      </w:pPr>
    </w:p>
    <w:p w14:paraId="3F36A633" w14:textId="77777777" w:rsidR="00FE200E" w:rsidRDefault="00FE200E" w:rsidP="00214A1D">
      <w:pPr>
        <w:spacing w:after="0" w:line="360" w:lineRule="auto"/>
        <w:jc w:val="both"/>
        <w:rPr>
          <w:rFonts w:ascii="Times New Roman" w:hAnsi="Times New Roman"/>
          <w:sz w:val="24"/>
          <w:szCs w:val="24"/>
          <w:shd w:val="clear" w:color="auto" w:fill="FFFFFF"/>
        </w:rPr>
      </w:pPr>
    </w:p>
    <w:p w14:paraId="511E7F2A" w14:textId="5BDEDBC3" w:rsidR="00FE200E" w:rsidRDefault="00FE200E" w:rsidP="00214A1D">
      <w:pPr>
        <w:spacing w:after="0" w:line="360" w:lineRule="auto"/>
        <w:jc w:val="both"/>
        <w:rPr>
          <w:rFonts w:ascii="Times New Roman" w:hAnsi="Times New Roman"/>
          <w:sz w:val="24"/>
          <w:szCs w:val="24"/>
          <w:shd w:val="clear" w:color="auto" w:fill="FFFFFF"/>
        </w:rPr>
      </w:pPr>
      <w:r>
        <w:rPr>
          <w:noProof/>
        </w:rPr>
        <w:drawing>
          <wp:inline distT="0" distB="0" distL="0" distR="0" wp14:anchorId="2FC542BA" wp14:editId="3ECB9939">
            <wp:extent cx="2653680" cy="2362200"/>
            <wp:effectExtent l="0" t="0" r="0" b="0"/>
            <wp:docPr id="202673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0581" cy="2368343"/>
                    </a:xfrm>
                    <a:prstGeom prst="rect">
                      <a:avLst/>
                    </a:prstGeom>
                    <a:noFill/>
                    <a:ln>
                      <a:noFill/>
                    </a:ln>
                  </pic:spPr>
                </pic:pic>
              </a:graphicData>
            </a:graphic>
          </wp:inline>
        </w:drawing>
      </w:r>
    </w:p>
    <w:p w14:paraId="021B05B9" w14:textId="1F90C2FA" w:rsidR="00323E6F" w:rsidRPr="00FE200E" w:rsidRDefault="00323E6F" w:rsidP="00214A1D">
      <w:pPr>
        <w:spacing w:after="0" w:line="360" w:lineRule="auto"/>
        <w:jc w:val="both"/>
        <w:rPr>
          <w:rFonts w:ascii="Times New Roman" w:hAnsi="Times New Roman"/>
          <w:b/>
          <w:bCs/>
          <w:sz w:val="24"/>
          <w:szCs w:val="24"/>
          <w:lang w:val="en-US"/>
        </w:rPr>
      </w:pPr>
      <w:r w:rsidRPr="00FE200E">
        <w:rPr>
          <w:rFonts w:ascii="Times New Roman" w:hAnsi="Times New Roman"/>
          <w:b/>
          <w:bCs/>
          <w:sz w:val="24"/>
          <w:szCs w:val="24"/>
          <w:shd w:val="clear" w:color="auto" w:fill="FFFFFF"/>
        </w:rPr>
        <w:lastRenderedPageBreak/>
        <w:t>Bio</w:t>
      </w:r>
      <w:r w:rsidR="00FE200E" w:rsidRPr="00FE200E">
        <w:rPr>
          <w:rFonts w:ascii="Times New Roman" w:hAnsi="Times New Roman"/>
          <w:b/>
          <w:bCs/>
          <w:sz w:val="24"/>
          <w:szCs w:val="24"/>
          <w:shd w:val="clear" w:color="auto" w:fill="FFFFFF"/>
        </w:rPr>
        <w:t>graphy Prof. Partha Roy</w:t>
      </w:r>
    </w:p>
    <w:p w14:paraId="1E0E7A86" w14:textId="4ECA0BED" w:rsidR="00323E6F" w:rsidRDefault="00323E6F" w:rsidP="00323E6F">
      <w:pPr>
        <w:jc w:val="both"/>
        <w:rPr>
          <w:rFonts w:ascii="Times New Roman" w:hAnsi="Times New Roman"/>
          <w:sz w:val="24"/>
          <w:szCs w:val="24"/>
        </w:rPr>
      </w:pPr>
      <w:proofErr w:type="spellStart"/>
      <w:r w:rsidRPr="00AF1283">
        <w:rPr>
          <w:rFonts w:ascii="Times New Roman" w:hAnsi="Times New Roman"/>
          <w:sz w:val="24"/>
          <w:szCs w:val="24"/>
        </w:rPr>
        <w:t>Dr.</w:t>
      </w:r>
      <w:proofErr w:type="spellEnd"/>
      <w:r w:rsidRPr="00AF1283">
        <w:rPr>
          <w:rFonts w:ascii="Times New Roman" w:hAnsi="Times New Roman"/>
          <w:sz w:val="24"/>
          <w:szCs w:val="24"/>
        </w:rPr>
        <w:t xml:space="preserve"> Partha</w:t>
      </w:r>
      <w:r>
        <w:rPr>
          <w:rFonts w:ascii="Times New Roman" w:hAnsi="Times New Roman"/>
          <w:sz w:val="24"/>
          <w:szCs w:val="24"/>
        </w:rPr>
        <w:t xml:space="preserve"> Roy is a Professor in </w:t>
      </w:r>
      <w:proofErr w:type="spellStart"/>
      <w:r>
        <w:rPr>
          <w:rFonts w:ascii="Times New Roman" w:hAnsi="Times New Roman"/>
          <w:sz w:val="24"/>
          <w:szCs w:val="24"/>
        </w:rPr>
        <w:t>Gitam</w:t>
      </w:r>
      <w:proofErr w:type="spellEnd"/>
      <w:r>
        <w:rPr>
          <w:rFonts w:ascii="Times New Roman" w:hAnsi="Times New Roman"/>
          <w:sz w:val="24"/>
          <w:szCs w:val="24"/>
        </w:rPr>
        <w:t xml:space="preserve"> </w:t>
      </w:r>
      <w:r>
        <w:rPr>
          <w:rFonts w:ascii="Times New Roman" w:hAnsi="Times New Roman"/>
          <w:sz w:val="24"/>
          <w:szCs w:val="24"/>
        </w:rPr>
        <w:t xml:space="preserve">School of Pharmacy, </w:t>
      </w:r>
      <w:r>
        <w:rPr>
          <w:rFonts w:ascii="Times New Roman" w:hAnsi="Times New Roman"/>
          <w:sz w:val="24"/>
          <w:szCs w:val="24"/>
        </w:rPr>
        <w:t xml:space="preserve">GITAM (Deemed to be </w:t>
      </w:r>
      <w:r>
        <w:rPr>
          <w:rFonts w:ascii="Times New Roman" w:hAnsi="Times New Roman"/>
          <w:sz w:val="24"/>
          <w:szCs w:val="24"/>
        </w:rPr>
        <w:t>University</w:t>
      </w:r>
      <w:r>
        <w:rPr>
          <w:rFonts w:ascii="Times New Roman" w:hAnsi="Times New Roman"/>
          <w:sz w:val="24"/>
          <w:szCs w:val="24"/>
        </w:rPr>
        <w:t>)</w:t>
      </w:r>
      <w:r>
        <w:rPr>
          <w:rFonts w:ascii="Times New Roman" w:hAnsi="Times New Roman"/>
          <w:sz w:val="24"/>
          <w:szCs w:val="24"/>
        </w:rPr>
        <w:t xml:space="preserve">, India. He completed his Ph.D. from University of Calcutta with post-doctoral assignments from University of Calcutta and University of Szeged, Hungary. </w:t>
      </w:r>
      <w:r>
        <w:rPr>
          <w:rFonts w:ascii="Times New Roman" w:hAnsi="Times New Roman"/>
          <w:sz w:val="24"/>
          <w:szCs w:val="24"/>
        </w:rPr>
        <w:t>H</w:t>
      </w:r>
      <w:r>
        <w:rPr>
          <w:rFonts w:ascii="Times New Roman" w:hAnsi="Times New Roman"/>
          <w:sz w:val="24"/>
          <w:szCs w:val="24"/>
        </w:rPr>
        <w:t xml:space="preserve">e received several distinguished fellowships including </w:t>
      </w:r>
      <w:r w:rsidRPr="00AF1283">
        <w:rPr>
          <w:rFonts w:ascii="Times New Roman" w:hAnsi="Times New Roman"/>
          <w:sz w:val="24"/>
          <w:szCs w:val="24"/>
        </w:rPr>
        <w:t>Indian Council of Medical Research</w:t>
      </w:r>
      <w:r>
        <w:rPr>
          <w:rFonts w:ascii="Times New Roman" w:hAnsi="Times New Roman"/>
          <w:sz w:val="24"/>
          <w:szCs w:val="24"/>
        </w:rPr>
        <w:t xml:space="preserve">, </w:t>
      </w:r>
      <w:r w:rsidRPr="00AF1283">
        <w:rPr>
          <w:rFonts w:ascii="Times New Roman" w:hAnsi="Times New Roman"/>
          <w:sz w:val="24"/>
          <w:szCs w:val="24"/>
        </w:rPr>
        <w:t>Council of Scientific and Industrial Research</w:t>
      </w:r>
      <w:r>
        <w:rPr>
          <w:rFonts w:ascii="Times New Roman" w:hAnsi="Times New Roman"/>
          <w:sz w:val="24"/>
          <w:szCs w:val="24"/>
        </w:rPr>
        <w:t xml:space="preserve"> and Indo-Hungarian Research fellowship. His academic and research engagements include both India and overseas. Prof. Roy</w:t>
      </w:r>
      <w:r w:rsidRPr="00AF1283">
        <w:rPr>
          <w:rFonts w:ascii="Times New Roman" w:hAnsi="Times New Roman"/>
          <w:sz w:val="24"/>
          <w:szCs w:val="24"/>
        </w:rPr>
        <w:t xml:space="preserve"> research focu</w:t>
      </w:r>
      <w:r>
        <w:rPr>
          <w:rFonts w:ascii="Times New Roman" w:hAnsi="Times New Roman"/>
          <w:sz w:val="24"/>
          <w:szCs w:val="24"/>
        </w:rPr>
        <w:t xml:space="preserve">ses on </w:t>
      </w:r>
      <w:r w:rsidRPr="00AF1283">
        <w:rPr>
          <w:rFonts w:ascii="Times New Roman" w:hAnsi="Times New Roman"/>
          <w:sz w:val="24"/>
          <w:szCs w:val="24"/>
        </w:rPr>
        <w:t>nano</w:t>
      </w:r>
      <w:r>
        <w:rPr>
          <w:rFonts w:ascii="Times New Roman" w:hAnsi="Times New Roman"/>
          <w:sz w:val="24"/>
          <w:szCs w:val="24"/>
        </w:rPr>
        <w:t>technological interventions in medicine, drug delivery, formulation development and cell-imaging</w:t>
      </w:r>
      <w:r w:rsidRPr="00AF1283">
        <w:rPr>
          <w:rFonts w:ascii="Times New Roman" w:hAnsi="Times New Roman"/>
          <w:sz w:val="24"/>
          <w:szCs w:val="24"/>
        </w:rPr>
        <w:t>. Currently he is experimenting with carbon</w:t>
      </w:r>
      <w:r>
        <w:rPr>
          <w:rFonts w:ascii="Times New Roman" w:hAnsi="Times New Roman"/>
          <w:sz w:val="24"/>
          <w:szCs w:val="24"/>
        </w:rPr>
        <w:t>/ gold</w:t>
      </w:r>
      <w:r w:rsidRPr="00AF1283">
        <w:rPr>
          <w:rFonts w:ascii="Times New Roman" w:hAnsi="Times New Roman"/>
          <w:sz w:val="24"/>
          <w:szCs w:val="24"/>
        </w:rPr>
        <w:t xml:space="preserve"> nanomate</w:t>
      </w:r>
      <w:r>
        <w:rPr>
          <w:rFonts w:ascii="Times New Roman" w:hAnsi="Times New Roman"/>
          <w:sz w:val="24"/>
          <w:szCs w:val="24"/>
        </w:rPr>
        <w:t>rials as newer arsenals in therapy and diagnostics</w:t>
      </w:r>
      <w:r w:rsidRPr="00AF1283">
        <w:rPr>
          <w:rFonts w:ascii="Times New Roman" w:hAnsi="Times New Roman"/>
          <w:sz w:val="24"/>
          <w:szCs w:val="24"/>
        </w:rPr>
        <w:t>. H</w:t>
      </w:r>
      <w:r>
        <w:rPr>
          <w:rFonts w:ascii="Times New Roman" w:hAnsi="Times New Roman"/>
          <w:sz w:val="24"/>
          <w:szCs w:val="24"/>
        </w:rPr>
        <w:t>is research assignments include</w:t>
      </w:r>
      <w:r w:rsidRPr="00AF1283">
        <w:rPr>
          <w:rFonts w:ascii="Times New Roman" w:hAnsi="Times New Roman"/>
          <w:sz w:val="24"/>
          <w:szCs w:val="24"/>
        </w:rPr>
        <w:t xml:space="preserve"> several </w:t>
      </w:r>
      <w:r>
        <w:rPr>
          <w:rFonts w:ascii="Times New Roman" w:hAnsi="Times New Roman"/>
          <w:sz w:val="24"/>
          <w:szCs w:val="24"/>
        </w:rPr>
        <w:t xml:space="preserve">high-impact </w:t>
      </w:r>
      <w:r w:rsidRPr="00AF1283">
        <w:rPr>
          <w:rFonts w:ascii="Times New Roman" w:hAnsi="Times New Roman"/>
          <w:sz w:val="24"/>
          <w:szCs w:val="24"/>
        </w:rPr>
        <w:t>publications in peer reviewed journals</w:t>
      </w:r>
      <w:r>
        <w:rPr>
          <w:rFonts w:ascii="Times New Roman" w:hAnsi="Times New Roman"/>
          <w:sz w:val="24"/>
          <w:szCs w:val="24"/>
        </w:rPr>
        <w:t xml:space="preserve"> journal editorial board membership, invited lectures </w:t>
      </w:r>
      <w:r w:rsidRPr="00AF1283">
        <w:rPr>
          <w:rFonts w:ascii="Times New Roman" w:hAnsi="Times New Roman"/>
          <w:sz w:val="24"/>
          <w:szCs w:val="24"/>
        </w:rPr>
        <w:t>and</w:t>
      </w:r>
      <w:r>
        <w:rPr>
          <w:rFonts w:ascii="Times New Roman" w:hAnsi="Times New Roman"/>
          <w:sz w:val="24"/>
          <w:szCs w:val="24"/>
        </w:rPr>
        <w:t xml:space="preserve"> presentations in national / international </w:t>
      </w:r>
      <w:r w:rsidRPr="00AF1283">
        <w:rPr>
          <w:rFonts w:ascii="Times New Roman" w:hAnsi="Times New Roman"/>
          <w:sz w:val="24"/>
          <w:szCs w:val="24"/>
        </w:rPr>
        <w:t>conferences</w:t>
      </w:r>
      <w:r>
        <w:rPr>
          <w:rFonts w:ascii="Times New Roman" w:hAnsi="Times New Roman"/>
          <w:sz w:val="24"/>
          <w:szCs w:val="24"/>
        </w:rPr>
        <w:t>. He is the recipient of several research funds, research awards and travel grants in both India and overseas. Prof</w:t>
      </w:r>
      <w:r w:rsidRPr="00AF1283">
        <w:rPr>
          <w:rFonts w:ascii="Times New Roman" w:hAnsi="Times New Roman"/>
          <w:sz w:val="24"/>
          <w:szCs w:val="24"/>
        </w:rPr>
        <w:t xml:space="preserve">. Roy </w:t>
      </w:r>
      <w:r>
        <w:rPr>
          <w:rFonts w:ascii="Times New Roman" w:hAnsi="Times New Roman"/>
          <w:sz w:val="24"/>
          <w:szCs w:val="24"/>
        </w:rPr>
        <w:t xml:space="preserve">is a passionate researcher and academician motivated </w:t>
      </w:r>
      <w:r w:rsidRPr="00680DCB">
        <w:rPr>
          <w:rFonts w:ascii="Times New Roman" w:hAnsi="Times New Roman"/>
          <w:sz w:val="24"/>
          <w:szCs w:val="24"/>
        </w:rPr>
        <w:t xml:space="preserve">to excel </w:t>
      </w:r>
      <w:r>
        <w:rPr>
          <w:rFonts w:ascii="Times New Roman" w:hAnsi="Times New Roman"/>
          <w:sz w:val="24"/>
          <w:szCs w:val="24"/>
        </w:rPr>
        <w:t xml:space="preserve">in pharmaceutical and other healthcare domains. </w:t>
      </w:r>
    </w:p>
    <w:p w14:paraId="62298014" w14:textId="77777777" w:rsidR="00214A1D" w:rsidRDefault="00214A1D" w:rsidP="00214A1D">
      <w:pPr>
        <w:spacing w:after="0" w:line="360" w:lineRule="auto"/>
        <w:jc w:val="both"/>
        <w:rPr>
          <w:rFonts w:ascii="Times New Roman" w:hAnsi="Times New Roman"/>
          <w:sz w:val="24"/>
          <w:szCs w:val="24"/>
          <w:lang w:val="en-US"/>
        </w:rPr>
      </w:pPr>
    </w:p>
    <w:p w14:paraId="4A5DAC89" w14:textId="77777777" w:rsidR="00FE200E" w:rsidRDefault="00FE200E" w:rsidP="00214A1D">
      <w:pPr>
        <w:spacing w:after="0" w:line="360" w:lineRule="auto"/>
        <w:jc w:val="both"/>
        <w:rPr>
          <w:rFonts w:ascii="Times New Roman" w:hAnsi="Times New Roman"/>
          <w:sz w:val="24"/>
          <w:szCs w:val="24"/>
          <w:lang w:val="en-US"/>
        </w:rPr>
      </w:pPr>
    </w:p>
    <w:p w14:paraId="47E76A29" w14:textId="77777777" w:rsidR="00FE200E" w:rsidRDefault="00FE200E" w:rsidP="00FE200E">
      <w:pPr>
        <w:spacing w:after="0" w:line="360" w:lineRule="auto"/>
        <w:jc w:val="center"/>
        <w:rPr>
          <w:rFonts w:ascii="Times New Roman" w:hAnsi="Times New Roman"/>
          <w:sz w:val="24"/>
          <w:szCs w:val="24"/>
        </w:rPr>
      </w:pPr>
    </w:p>
    <w:p w14:paraId="243C3A8D" w14:textId="262AB9D2" w:rsidR="00FE200E" w:rsidRPr="00FE200E" w:rsidRDefault="00FE200E" w:rsidP="00FE200E">
      <w:pPr>
        <w:spacing w:after="0" w:line="360" w:lineRule="auto"/>
        <w:rPr>
          <w:rFonts w:ascii="Times New Roman" w:hAnsi="Times New Roman"/>
          <w:b/>
          <w:bCs/>
          <w:sz w:val="24"/>
          <w:szCs w:val="24"/>
        </w:rPr>
      </w:pPr>
      <w:r w:rsidRPr="00FE200E">
        <w:rPr>
          <w:rFonts w:ascii="Times New Roman" w:hAnsi="Times New Roman"/>
          <w:b/>
          <w:bCs/>
          <w:sz w:val="24"/>
          <w:szCs w:val="24"/>
        </w:rPr>
        <w:t>Presenting Author Details</w:t>
      </w:r>
    </w:p>
    <w:p w14:paraId="294C1A1C" w14:textId="13E0702D" w:rsidR="00FE200E" w:rsidRPr="00A70657" w:rsidRDefault="00FE200E" w:rsidP="00FE200E">
      <w:pPr>
        <w:spacing w:after="0" w:line="360" w:lineRule="auto"/>
        <w:rPr>
          <w:rFonts w:ascii="Times New Roman" w:hAnsi="Times New Roman"/>
          <w:sz w:val="24"/>
          <w:szCs w:val="24"/>
        </w:rPr>
      </w:pPr>
      <w:r w:rsidRPr="00A70657">
        <w:rPr>
          <w:rFonts w:ascii="Times New Roman" w:hAnsi="Times New Roman"/>
          <w:sz w:val="24"/>
          <w:szCs w:val="24"/>
        </w:rPr>
        <w:t>Prof. (</w:t>
      </w:r>
      <w:proofErr w:type="spellStart"/>
      <w:r w:rsidRPr="00A70657">
        <w:rPr>
          <w:rFonts w:ascii="Times New Roman" w:hAnsi="Times New Roman"/>
          <w:sz w:val="24"/>
          <w:szCs w:val="24"/>
        </w:rPr>
        <w:t>Dr.</w:t>
      </w:r>
      <w:proofErr w:type="spellEnd"/>
      <w:r w:rsidRPr="00A70657">
        <w:rPr>
          <w:rFonts w:ascii="Times New Roman" w:hAnsi="Times New Roman"/>
          <w:sz w:val="24"/>
          <w:szCs w:val="24"/>
        </w:rPr>
        <w:t>) Partha Roy</w:t>
      </w:r>
    </w:p>
    <w:p w14:paraId="67926C67" w14:textId="77777777" w:rsidR="00FE200E" w:rsidRPr="00A70657" w:rsidRDefault="00FE200E" w:rsidP="00FE200E">
      <w:pPr>
        <w:spacing w:after="0" w:line="360" w:lineRule="auto"/>
        <w:rPr>
          <w:rFonts w:ascii="Times New Roman" w:hAnsi="Times New Roman"/>
          <w:sz w:val="24"/>
          <w:szCs w:val="24"/>
        </w:rPr>
      </w:pPr>
      <w:r w:rsidRPr="00A70657">
        <w:rPr>
          <w:rFonts w:ascii="Times New Roman" w:hAnsi="Times New Roman"/>
          <w:sz w:val="24"/>
          <w:szCs w:val="24"/>
        </w:rPr>
        <w:t>GITAM School of Pharmacy</w:t>
      </w:r>
      <w:r>
        <w:rPr>
          <w:rFonts w:ascii="Times New Roman" w:hAnsi="Times New Roman"/>
          <w:sz w:val="24"/>
          <w:szCs w:val="24"/>
        </w:rPr>
        <w:t xml:space="preserve">, </w:t>
      </w:r>
      <w:r w:rsidRPr="00A70657">
        <w:rPr>
          <w:rFonts w:ascii="Times New Roman" w:hAnsi="Times New Roman"/>
          <w:sz w:val="24"/>
          <w:szCs w:val="24"/>
        </w:rPr>
        <w:t>GITAM (Deemed to be University)</w:t>
      </w:r>
    </w:p>
    <w:p w14:paraId="77558926" w14:textId="77777777" w:rsidR="00FE200E" w:rsidRDefault="00FE200E" w:rsidP="00FE200E">
      <w:pPr>
        <w:spacing w:after="0" w:line="360" w:lineRule="auto"/>
        <w:rPr>
          <w:rFonts w:ascii="Times New Roman" w:hAnsi="Times New Roman"/>
          <w:sz w:val="24"/>
          <w:szCs w:val="24"/>
        </w:rPr>
      </w:pPr>
      <w:r w:rsidRPr="00A70657">
        <w:rPr>
          <w:rFonts w:ascii="Times New Roman" w:hAnsi="Times New Roman"/>
          <w:sz w:val="24"/>
          <w:szCs w:val="24"/>
        </w:rPr>
        <w:t xml:space="preserve">Visakhapatnam, </w:t>
      </w:r>
      <w:r>
        <w:rPr>
          <w:rFonts w:ascii="Times New Roman" w:hAnsi="Times New Roman"/>
          <w:sz w:val="24"/>
          <w:szCs w:val="24"/>
        </w:rPr>
        <w:t xml:space="preserve">Andhra Pradesh, </w:t>
      </w:r>
      <w:r w:rsidRPr="00A70657">
        <w:rPr>
          <w:rFonts w:ascii="Times New Roman" w:hAnsi="Times New Roman"/>
          <w:sz w:val="24"/>
          <w:szCs w:val="24"/>
        </w:rPr>
        <w:t>India.</w:t>
      </w:r>
    </w:p>
    <w:p w14:paraId="174410FE" w14:textId="4E393C8F" w:rsidR="00FE200E" w:rsidRDefault="00FE200E" w:rsidP="00FE200E">
      <w:pPr>
        <w:spacing w:after="0" w:line="360" w:lineRule="auto"/>
        <w:rPr>
          <w:rFonts w:ascii="Times New Roman" w:hAnsi="Times New Roman"/>
          <w:sz w:val="24"/>
          <w:szCs w:val="24"/>
        </w:rPr>
      </w:pPr>
      <w:r>
        <w:rPr>
          <w:rFonts w:ascii="Times New Roman" w:hAnsi="Times New Roman"/>
          <w:sz w:val="24"/>
          <w:szCs w:val="24"/>
        </w:rPr>
        <w:t>Mob: +919831338010</w:t>
      </w:r>
    </w:p>
    <w:p w14:paraId="7E22B584" w14:textId="4012118A" w:rsidR="00FE200E" w:rsidRDefault="00FE200E" w:rsidP="00FE200E">
      <w:pPr>
        <w:spacing w:after="0" w:line="360" w:lineRule="auto"/>
        <w:rPr>
          <w:rFonts w:ascii="Times New Roman" w:hAnsi="Times New Roman"/>
          <w:sz w:val="24"/>
          <w:szCs w:val="24"/>
        </w:rPr>
      </w:pPr>
      <w:r>
        <w:rPr>
          <w:rFonts w:ascii="Times New Roman" w:hAnsi="Times New Roman"/>
          <w:sz w:val="24"/>
          <w:szCs w:val="24"/>
        </w:rPr>
        <w:t xml:space="preserve">Email: </w:t>
      </w:r>
      <w:hyperlink r:id="rId5" w:history="1">
        <w:r w:rsidRPr="00092375">
          <w:rPr>
            <w:rStyle w:val="Hyperlink"/>
            <w:rFonts w:ascii="Times New Roman" w:hAnsi="Times New Roman"/>
            <w:sz w:val="24"/>
            <w:szCs w:val="24"/>
          </w:rPr>
          <w:t>proy@gutam.edu/</w:t>
        </w:r>
      </w:hyperlink>
      <w:r>
        <w:rPr>
          <w:rFonts w:ascii="Times New Roman" w:hAnsi="Times New Roman"/>
          <w:sz w:val="24"/>
          <w:szCs w:val="24"/>
        </w:rPr>
        <w:t xml:space="preserve"> </w:t>
      </w:r>
      <w:hyperlink r:id="rId6" w:history="1">
        <w:r w:rsidRPr="00092375">
          <w:rPr>
            <w:rStyle w:val="Hyperlink"/>
            <w:rFonts w:ascii="Times New Roman" w:hAnsi="Times New Roman"/>
            <w:sz w:val="24"/>
            <w:szCs w:val="24"/>
          </w:rPr>
          <w:t>partharoy2502@gmail.com</w:t>
        </w:r>
      </w:hyperlink>
      <w:r>
        <w:rPr>
          <w:rFonts w:ascii="Times New Roman" w:hAnsi="Times New Roman"/>
          <w:sz w:val="24"/>
          <w:szCs w:val="24"/>
        </w:rPr>
        <w:t xml:space="preserve"> </w:t>
      </w:r>
    </w:p>
    <w:p w14:paraId="52D0FFAA" w14:textId="0DF97CF6" w:rsidR="00FE200E" w:rsidRPr="00A70657" w:rsidRDefault="00FE200E" w:rsidP="00FE200E">
      <w:pPr>
        <w:spacing w:after="0" w:line="360" w:lineRule="auto"/>
        <w:rPr>
          <w:rFonts w:ascii="Times New Roman" w:hAnsi="Times New Roman"/>
          <w:sz w:val="24"/>
          <w:szCs w:val="24"/>
          <w:shd w:val="clear" w:color="auto" w:fill="FFFFFF"/>
        </w:rPr>
      </w:pPr>
      <w:r>
        <w:rPr>
          <w:rFonts w:ascii="Times New Roman" w:hAnsi="Times New Roman"/>
          <w:sz w:val="24"/>
          <w:szCs w:val="24"/>
        </w:rPr>
        <w:t>Category: Invited Oral Presentation</w:t>
      </w:r>
    </w:p>
    <w:p w14:paraId="4A047D6A" w14:textId="77777777" w:rsidR="00FE200E" w:rsidRDefault="00FE200E" w:rsidP="00FE200E">
      <w:pPr>
        <w:spacing w:after="0" w:line="360" w:lineRule="auto"/>
        <w:rPr>
          <w:rFonts w:ascii="Times New Roman" w:hAnsi="Times New Roman"/>
          <w:sz w:val="24"/>
          <w:szCs w:val="24"/>
          <w:lang w:val="en-US"/>
        </w:rPr>
      </w:pPr>
    </w:p>
    <w:sectPr w:rsidR="00FE20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9DB"/>
    <w:rsid w:val="00214A1D"/>
    <w:rsid w:val="00323E6F"/>
    <w:rsid w:val="003C5894"/>
    <w:rsid w:val="00475D02"/>
    <w:rsid w:val="00880F0B"/>
    <w:rsid w:val="008E09DB"/>
    <w:rsid w:val="009D1436"/>
    <w:rsid w:val="00A70657"/>
    <w:rsid w:val="00AB2BD7"/>
    <w:rsid w:val="00FE20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76A1"/>
  <w15:chartTrackingRefBased/>
  <w15:docId w15:val="{728D17A3-67B8-419D-8353-790C477B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A1D"/>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200E"/>
    <w:rPr>
      <w:color w:val="0563C1" w:themeColor="hyperlink"/>
      <w:u w:val="single"/>
    </w:rPr>
  </w:style>
  <w:style w:type="character" w:styleId="UnresolvedMention">
    <w:name w:val="Unresolved Mention"/>
    <w:basedOn w:val="DefaultParagraphFont"/>
    <w:uiPriority w:val="99"/>
    <w:semiHidden/>
    <w:unhideWhenUsed/>
    <w:rsid w:val="00FE2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rtharoy2502@gmail.com" TargetMode="External"/><Relationship Id="rId5" Type="http://schemas.openxmlformats.org/officeDocument/2006/relationships/hyperlink" Target="mailto:proy@gutam.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 Roy</dc:creator>
  <cp:keywords/>
  <dc:description/>
  <cp:lastModifiedBy>Partha Roy</cp:lastModifiedBy>
  <cp:revision>7</cp:revision>
  <dcterms:created xsi:type="dcterms:W3CDTF">2023-06-06T07:11:00Z</dcterms:created>
  <dcterms:modified xsi:type="dcterms:W3CDTF">2023-06-06T10:39:00Z</dcterms:modified>
</cp:coreProperties>
</file>