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7BC38" w14:textId="77777777" w:rsidR="002F7C58" w:rsidRPr="00687C41" w:rsidRDefault="002F7C58" w:rsidP="002F7C58">
      <w:pPr>
        <w:spacing w:before="100" w:beforeAutospacing="1" w:after="100" w:afterAutospacing="1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4B4DBF">
        <w:rPr>
          <w:rFonts w:asciiTheme="majorBidi" w:hAnsiTheme="majorBidi" w:cstheme="majorBidi"/>
          <w:b/>
          <w:bCs/>
          <w:sz w:val="24"/>
          <w:szCs w:val="24"/>
        </w:rPr>
        <w:t>Correlation between Neck Pain and Postural Abnormalities amon</w:t>
      </w:r>
      <w:r w:rsidRPr="00687C41">
        <w:rPr>
          <w:rFonts w:asciiTheme="majorBidi" w:hAnsiTheme="majorBidi" w:cstheme="majorBidi"/>
          <w:b/>
          <w:bCs/>
          <w:sz w:val="24"/>
          <w:szCs w:val="24"/>
        </w:rPr>
        <w:t>g Female University Office Workers in Saudi Arabia</w:t>
      </w:r>
    </w:p>
    <w:p w14:paraId="0F5C7847" w14:textId="77777777" w:rsidR="002F7C58" w:rsidRDefault="002F7C58" w:rsidP="002F7C58">
      <w:pPr>
        <w:spacing w:before="100" w:beforeAutospacing="1" w:after="100" w:afterAutospacing="1" w:line="480" w:lineRule="auto"/>
        <w:rPr>
          <w:rFonts w:asciiTheme="majorBidi" w:hAnsiTheme="majorBidi" w:cstheme="majorBidi"/>
          <w:sz w:val="24"/>
          <w:szCs w:val="24"/>
        </w:rPr>
      </w:pPr>
    </w:p>
    <w:p w14:paraId="697EFDA7" w14:textId="77777777" w:rsidR="002F7C58" w:rsidRPr="00687C41" w:rsidRDefault="002F7C58" w:rsidP="002F7C58">
      <w:pPr>
        <w:spacing w:before="100" w:beforeAutospacing="1" w:after="100" w:afterAutospacing="1" w:line="48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687C41">
        <w:rPr>
          <w:rFonts w:asciiTheme="majorBidi" w:hAnsiTheme="majorBidi" w:cstheme="majorBidi"/>
          <w:b/>
          <w:bCs/>
          <w:sz w:val="24"/>
          <w:szCs w:val="24"/>
        </w:rPr>
        <w:t xml:space="preserve">Abstract </w:t>
      </w:r>
    </w:p>
    <w:p w14:paraId="47D5E2E8" w14:textId="77777777" w:rsidR="002F7C58" w:rsidRPr="00991D98" w:rsidRDefault="002F7C58" w:rsidP="002F7C58">
      <w:pPr>
        <w:spacing w:after="0"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87C41">
        <w:rPr>
          <w:rFonts w:asciiTheme="majorBidi" w:hAnsiTheme="majorBidi" w:cstheme="majorBidi"/>
          <w:sz w:val="24"/>
          <w:szCs w:val="24"/>
        </w:rPr>
        <w:t>Neck-pain is a common problem of work-related musculoskeletal disorders. Office-workers have a higher risk of developing neck-pain compared to the general population, and female office-workers are three times more likely to develop neck-pain</w:t>
      </w:r>
      <w:r w:rsidRPr="00687C41">
        <w:rPr>
          <w:rFonts w:asciiTheme="majorBidi" w:hAnsiTheme="majorBidi" w:cstheme="majorBidi"/>
          <w:sz w:val="24"/>
          <w:szCs w:val="24"/>
          <w:rtl/>
        </w:rPr>
        <w:t>.</w:t>
      </w:r>
      <w:r w:rsidRPr="00687C41">
        <w:rPr>
          <w:rFonts w:asciiTheme="majorBidi" w:hAnsiTheme="majorBidi" w:cstheme="majorBidi"/>
          <w:sz w:val="24"/>
          <w:szCs w:val="24"/>
        </w:rPr>
        <w:t xml:space="preserve"> </w:t>
      </w:r>
      <w:r w:rsidRPr="00687C41">
        <w:rPr>
          <w:rFonts w:asciiTheme="majorBidi" w:hAnsiTheme="majorBidi" w:cstheme="majorBidi"/>
          <w:b/>
          <w:bCs/>
          <w:sz w:val="24"/>
          <w:szCs w:val="24"/>
        </w:rPr>
        <w:t>Objectives</w:t>
      </w:r>
      <w:r w:rsidRPr="00687C41">
        <w:rPr>
          <w:rFonts w:asciiTheme="majorBidi" w:hAnsiTheme="majorBidi" w:cstheme="majorBidi"/>
          <w:b/>
          <w:bCs/>
          <w:sz w:val="24"/>
          <w:szCs w:val="24"/>
          <w:rtl/>
        </w:rPr>
        <w:t>:</w:t>
      </w:r>
      <w:r w:rsidRPr="00687C41">
        <w:rPr>
          <w:rFonts w:asciiTheme="majorBidi" w:hAnsiTheme="majorBidi" w:cstheme="majorBidi"/>
          <w:sz w:val="24"/>
          <w:szCs w:val="24"/>
        </w:rPr>
        <w:t xml:space="preserve"> To examine the relationships between neck-pain and disability, thoracic-kyphosis, and cervical sagittal translation mobility and to determine the impact of demographics on pain-intensity</w:t>
      </w:r>
      <w:r w:rsidRPr="00687C41">
        <w:rPr>
          <w:rFonts w:asciiTheme="majorBidi" w:hAnsiTheme="majorBidi" w:cstheme="majorBidi"/>
          <w:sz w:val="24"/>
          <w:szCs w:val="24"/>
          <w:rtl/>
        </w:rPr>
        <w:t>.</w:t>
      </w:r>
      <w:r w:rsidRPr="00687C41">
        <w:rPr>
          <w:rFonts w:asciiTheme="majorBidi" w:hAnsiTheme="majorBidi" w:cstheme="majorBidi"/>
          <w:sz w:val="24"/>
          <w:szCs w:val="24"/>
        </w:rPr>
        <w:t xml:space="preserve"> </w:t>
      </w:r>
      <w:r w:rsidRPr="00687C41">
        <w:rPr>
          <w:rFonts w:asciiTheme="majorBidi" w:hAnsiTheme="majorBidi" w:cstheme="majorBidi"/>
          <w:b/>
          <w:bCs/>
          <w:sz w:val="24"/>
          <w:szCs w:val="24"/>
        </w:rPr>
        <w:t xml:space="preserve">Methods: </w:t>
      </w:r>
      <w:r w:rsidRPr="00687C41">
        <w:rPr>
          <w:rFonts w:asciiTheme="majorBidi" w:hAnsiTheme="majorBidi" w:cstheme="majorBidi"/>
          <w:sz w:val="24"/>
          <w:szCs w:val="24"/>
        </w:rPr>
        <w:t>Cross-sectional study</w:t>
      </w:r>
      <w:r>
        <w:rPr>
          <w:rFonts w:asciiTheme="majorBidi" w:hAnsiTheme="majorBidi" w:cstheme="majorBidi"/>
          <w:sz w:val="24"/>
          <w:szCs w:val="24"/>
        </w:rPr>
        <w:t xml:space="preserve"> on </w:t>
      </w:r>
      <w:r w:rsidRPr="00687C41">
        <w:rPr>
          <w:rFonts w:asciiTheme="majorBidi" w:hAnsiTheme="majorBidi" w:cstheme="majorBidi"/>
          <w:sz w:val="24"/>
          <w:szCs w:val="24"/>
        </w:rPr>
        <w:t>140 female office-workers (35.47 ± 4.56 years) with nonspecific neck-pain</w:t>
      </w:r>
      <w:r>
        <w:rPr>
          <w:rFonts w:asciiTheme="majorBidi" w:hAnsiTheme="majorBidi" w:cstheme="majorBidi"/>
          <w:sz w:val="24"/>
          <w:szCs w:val="24"/>
        </w:rPr>
        <w:t xml:space="preserve"> from </w:t>
      </w:r>
      <w:r w:rsidRPr="00687C41">
        <w:rPr>
          <w:rFonts w:asciiTheme="majorBidi" w:hAnsiTheme="majorBidi" w:cstheme="majorBidi"/>
          <w:sz w:val="24"/>
          <w:szCs w:val="24"/>
        </w:rPr>
        <w:t>medical colleges of Imam Abdulrahman bin Faisal University.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991D98">
        <w:rPr>
          <w:rFonts w:asciiTheme="majorBidi" w:hAnsiTheme="majorBidi" w:cstheme="majorBidi"/>
          <w:sz w:val="24"/>
          <w:szCs w:val="24"/>
        </w:rPr>
        <w:t>The main outcome measures: Pain-intensity (Visual Analogue Scale), neck-disability index (Neck Disability</w:t>
      </w:r>
      <w:r w:rsidRPr="00687C41">
        <w:rPr>
          <w:rFonts w:asciiTheme="majorBidi" w:hAnsiTheme="majorBidi" w:cstheme="majorBidi"/>
          <w:sz w:val="24"/>
          <w:szCs w:val="24"/>
        </w:rPr>
        <w:t xml:space="preserve"> Index), thoracic-kyphosis (Spinal Mouse) and cervical sagittal translation mobility (</w:t>
      </w:r>
      <w:proofErr w:type="spellStart"/>
      <w:r w:rsidRPr="00687C41">
        <w:rPr>
          <w:rFonts w:asciiTheme="majorBidi" w:hAnsiTheme="majorBidi" w:cstheme="majorBidi"/>
          <w:sz w:val="24"/>
          <w:szCs w:val="24"/>
        </w:rPr>
        <w:t>Myrin’s</w:t>
      </w:r>
      <w:proofErr w:type="spellEnd"/>
      <w:r w:rsidRPr="00687C41">
        <w:rPr>
          <w:rFonts w:asciiTheme="majorBidi" w:hAnsiTheme="majorBidi" w:cstheme="majorBidi"/>
          <w:sz w:val="24"/>
          <w:szCs w:val="24"/>
        </w:rPr>
        <w:t xml:space="preserve"> inclinometer/goniometer). Multiple Linear Regression was utilized to analyze the association between pain-intensity and neck dysfunctions. Univariate analysis of variance determined the impact of the participants’ demographics on pain-intensity</w:t>
      </w:r>
      <w:r w:rsidRPr="00687C41">
        <w:rPr>
          <w:rFonts w:asciiTheme="majorBidi" w:hAnsiTheme="majorBidi" w:cstheme="majorBidi"/>
          <w:sz w:val="24"/>
          <w:szCs w:val="24"/>
          <w:rtl/>
        </w:rPr>
        <w:t>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687C41">
        <w:rPr>
          <w:rFonts w:asciiTheme="majorBidi" w:hAnsiTheme="majorBidi" w:cstheme="majorBidi"/>
          <w:b/>
          <w:bCs/>
          <w:sz w:val="24"/>
          <w:szCs w:val="24"/>
        </w:rPr>
        <w:t>Results</w:t>
      </w:r>
      <w:r w:rsidRPr="00687C41">
        <w:rPr>
          <w:rFonts w:asciiTheme="majorBidi" w:hAnsiTheme="majorBidi" w:cstheme="majorBidi"/>
          <w:b/>
          <w:bCs/>
          <w:sz w:val="24"/>
          <w:szCs w:val="24"/>
          <w:rtl/>
        </w:rPr>
        <w:t>:</w:t>
      </w:r>
      <w:r w:rsidRPr="00687C41">
        <w:rPr>
          <w:rFonts w:asciiTheme="majorBidi" w:hAnsiTheme="majorBidi" w:cstheme="majorBidi"/>
          <w:sz w:val="24"/>
          <w:szCs w:val="24"/>
        </w:rPr>
        <w:t xml:space="preserve"> Pain-intensity is significantly associated with high neck-disability, a high thoracic-kyphosis (t=2.677, 18.466, p= 0.008, 0.000 respectively), and limitation of cervical sagittal translation mobility (t = -2.411, p= 0.017). A significant relationship exists between pain-intensity and age (F= 2.839, P= 0.000), years of experience (F= 75.759, P= 0.000), and daily paperwork hours (F= 11.603, P= 0.000). In contrast, no significant relationship exists between pain-intensity and BMI (F= 1.802, P = 0.184), daily working hours, and computer hours (F= 0.707, 1.387, P= 0.497, 0.240 </w:t>
      </w:r>
      <w:r w:rsidRPr="00687C41">
        <w:rPr>
          <w:rFonts w:asciiTheme="majorBidi" w:hAnsiTheme="majorBidi" w:cstheme="majorBidi"/>
          <w:sz w:val="24"/>
          <w:szCs w:val="24"/>
        </w:rPr>
        <w:lastRenderedPageBreak/>
        <w:t>respectively)</w:t>
      </w:r>
      <w:r w:rsidRPr="00687C41">
        <w:rPr>
          <w:rFonts w:asciiTheme="majorBidi" w:hAnsiTheme="majorBidi" w:cstheme="majorBidi"/>
          <w:sz w:val="24"/>
          <w:szCs w:val="24"/>
          <w:rtl/>
        </w:rPr>
        <w:t>.</w:t>
      </w:r>
      <w:r w:rsidRPr="00687C41">
        <w:rPr>
          <w:rFonts w:asciiTheme="majorBidi" w:hAnsiTheme="majorBidi" w:cstheme="majorBidi"/>
          <w:sz w:val="24"/>
          <w:szCs w:val="24"/>
        </w:rPr>
        <w:t xml:space="preserve"> </w:t>
      </w:r>
      <w:r w:rsidRPr="00687C41">
        <w:rPr>
          <w:rFonts w:asciiTheme="majorBidi" w:hAnsiTheme="majorBidi" w:cstheme="majorBidi"/>
          <w:b/>
          <w:bCs/>
          <w:sz w:val="24"/>
          <w:szCs w:val="24"/>
        </w:rPr>
        <w:t>Conclusion</w:t>
      </w:r>
      <w:r w:rsidRPr="00687C41">
        <w:rPr>
          <w:rFonts w:asciiTheme="majorBidi" w:hAnsiTheme="majorBidi" w:cstheme="majorBidi"/>
          <w:b/>
          <w:bCs/>
          <w:sz w:val="24"/>
          <w:szCs w:val="24"/>
          <w:rtl/>
        </w:rPr>
        <w:t>:</w:t>
      </w:r>
      <w:r w:rsidRPr="00687C41">
        <w:rPr>
          <w:rFonts w:asciiTheme="majorBidi" w:hAnsiTheme="majorBidi" w:cstheme="majorBidi"/>
          <w:sz w:val="24"/>
          <w:szCs w:val="24"/>
        </w:rPr>
        <w:t xml:space="preserve"> </w:t>
      </w:r>
      <w:bookmarkStart w:id="0" w:name="_Hlk117272668"/>
      <w:r w:rsidRPr="00687C41">
        <w:rPr>
          <w:rFonts w:asciiTheme="majorBidi" w:hAnsiTheme="majorBidi" w:cstheme="majorBidi"/>
          <w:sz w:val="24"/>
          <w:szCs w:val="24"/>
        </w:rPr>
        <w:t xml:space="preserve">High pain-intensity may be associated with increased disability, thoracic-kyphosis abnormality, and limitation in cervical sagittal translation mobility </w:t>
      </w:r>
      <w:bookmarkEnd w:id="0"/>
      <w:r w:rsidRPr="00687C41">
        <w:rPr>
          <w:rFonts w:asciiTheme="majorBidi" w:hAnsiTheme="majorBidi" w:cstheme="majorBidi"/>
          <w:sz w:val="24"/>
          <w:szCs w:val="24"/>
        </w:rPr>
        <w:t>among female office-workers. Advanced age, increased years of experience, and more paperwork hours have an impact on increased neck pain-intensity</w:t>
      </w:r>
      <w:r w:rsidRPr="00687C41">
        <w:rPr>
          <w:rFonts w:asciiTheme="majorBidi" w:hAnsiTheme="majorBidi" w:cstheme="majorBidi"/>
          <w:sz w:val="24"/>
          <w:szCs w:val="24"/>
          <w:rtl/>
        </w:rPr>
        <w:t>.</w:t>
      </w:r>
    </w:p>
    <w:p w14:paraId="6342EB1D" w14:textId="77777777" w:rsidR="00B177DE" w:rsidRDefault="00B177DE">
      <w:pPr>
        <w:rPr>
          <w:rFonts w:hint="cs"/>
        </w:rPr>
      </w:pPr>
    </w:p>
    <w:sectPr w:rsidR="00B177DE" w:rsidSect="00DB57D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C58"/>
    <w:rsid w:val="002F7C58"/>
    <w:rsid w:val="00B177DE"/>
    <w:rsid w:val="00DB5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AF696C"/>
  <w15:chartTrackingRefBased/>
  <w15:docId w15:val="{0B5380E1-527D-49F3-9259-2EA6763FF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7C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313</Words>
  <Characters>1789</Characters>
  <Application>Microsoft Office Word</Application>
  <DocSecurity>0</DocSecurity>
  <Lines>14</Lines>
  <Paragraphs>4</Paragraphs>
  <ScaleCrop>false</ScaleCrop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DOAA 44</dc:creator>
  <cp:keywords/>
  <dc:description/>
  <cp:lastModifiedBy>DOAA 44</cp:lastModifiedBy>
  <cp:revision>1</cp:revision>
  <dcterms:created xsi:type="dcterms:W3CDTF">2023-03-31T11:16:00Z</dcterms:created>
  <dcterms:modified xsi:type="dcterms:W3CDTF">2023-03-31T11:20:00Z</dcterms:modified>
</cp:coreProperties>
</file>