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EBD" w:rsidRDefault="00CD7EBD" w:rsidP="00E04DFF">
      <w:pPr>
        <w:pStyle w:val="BodyText"/>
        <w:spacing w:after="200" w:line="276" w:lineRule="auto"/>
        <w:rPr>
          <w:rFonts w:ascii="Times New Roman" w:eastAsia="Minion Pro" w:hAnsi="Times New Roman" w:cs="Times New Roman"/>
          <w:b/>
          <w:bCs/>
          <w:color w:val="337AB7"/>
          <w:sz w:val="32"/>
          <w:szCs w:val="24"/>
        </w:rPr>
      </w:pPr>
      <w:r w:rsidRPr="00CD7EBD">
        <w:rPr>
          <w:rFonts w:ascii="Times New Roman" w:eastAsia="Minion Pro" w:hAnsi="Times New Roman" w:cs="Times New Roman"/>
          <w:b/>
          <w:bCs/>
          <w:color w:val="337AB7"/>
          <w:sz w:val="32"/>
          <w:szCs w:val="24"/>
        </w:rPr>
        <w:t>Physical Rehabilitation of Motor Functional Neurological Disorders: A Narrative Review</w:t>
      </w:r>
    </w:p>
    <w:p w:rsidR="00CD7EBD" w:rsidRDefault="00CD7EBD" w:rsidP="00E04DFF">
      <w:pPr>
        <w:pStyle w:val="BodyText"/>
        <w:spacing w:after="200" w:line="276" w:lineRule="auto"/>
        <w:rPr>
          <w:rFonts w:ascii="Times New Roman" w:hAnsi="Times New Roman" w:cs="Times New Roman"/>
          <w:sz w:val="24"/>
          <w:szCs w:val="24"/>
        </w:rPr>
      </w:pPr>
      <w:bookmarkStart w:id="0" w:name="_GoBack"/>
      <w:proofErr w:type="spellStart"/>
      <w:r w:rsidRPr="00CD7EBD">
        <w:rPr>
          <w:rFonts w:ascii="Times New Roman" w:hAnsi="Times New Roman" w:cs="Times New Roman"/>
          <w:sz w:val="24"/>
          <w:szCs w:val="24"/>
        </w:rPr>
        <w:t>Ayelet</w:t>
      </w:r>
      <w:proofErr w:type="spellEnd"/>
      <w:r w:rsidRPr="00CD7EBD">
        <w:rPr>
          <w:rFonts w:ascii="Times New Roman" w:hAnsi="Times New Roman" w:cs="Times New Roman"/>
          <w:sz w:val="24"/>
          <w:szCs w:val="24"/>
        </w:rPr>
        <w:t xml:space="preserve"> N. </w:t>
      </w:r>
      <w:proofErr w:type="spellStart"/>
      <w:r w:rsidRPr="00CD7EBD">
        <w:rPr>
          <w:rFonts w:ascii="Times New Roman" w:hAnsi="Times New Roman" w:cs="Times New Roman"/>
          <w:sz w:val="24"/>
          <w:szCs w:val="24"/>
        </w:rPr>
        <w:t>Kelmanson</w:t>
      </w:r>
      <w:proofErr w:type="spellEnd"/>
    </w:p>
    <w:bookmarkEnd w:id="0"/>
    <w:p w:rsidR="00CD7EBD" w:rsidRDefault="00CD7EBD" w:rsidP="00CD7EBD">
      <w:pPr>
        <w:pStyle w:val="Heading3"/>
        <w:spacing w:before="0" w:after="200"/>
        <w:rPr>
          <w:rFonts w:ascii="Times New Roman" w:eastAsia="Tw Cen MT" w:hAnsi="Times New Roman" w:cs="Times New Roman"/>
          <w:b w:val="0"/>
          <w:bCs w:val="0"/>
          <w:color w:val="auto"/>
          <w:szCs w:val="24"/>
          <w:lang w:val="en-US"/>
        </w:rPr>
      </w:pPr>
      <w:r w:rsidRPr="00CD7EBD">
        <w:rPr>
          <w:rFonts w:ascii="Times New Roman" w:eastAsia="Tw Cen MT" w:hAnsi="Times New Roman" w:cs="Times New Roman"/>
          <w:b w:val="0"/>
          <w:bCs w:val="0"/>
          <w:color w:val="auto"/>
          <w:szCs w:val="24"/>
          <w:lang w:val="en-US"/>
        </w:rPr>
        <w:t xml:space="preserve">Ben </w:t>
      </w:r>
      <w:proofErr w:type="spellStart"/>
      <w:r w:rsidRPr="00CD7EBD">
        <w:rPr>
          <w:rFonts w:ascii="Times New Roman" w:eastAsia="Tw Cen MT" w:hAnsi="Times New Roman" w:cs="Times New Roman"/>
          <w:b w:val="0"/>
          <w:bCs w:val="0"/>
          <w:color w:val="auto"/>
          <w:szCs w:val="24"/>
          <w:lang w:val="en-US"/>
        </w:rPr>
        <w:t>Gurion</w:t>
      </w:r>
      <w:proofErr w:type="spellEnd"/>
      <w:r w:rsidRPr="00CD7EBD">
        <w:rPr>
          <w:rFonts w:ascii="Times New Roman" w:eastAsia="Tw Cen MT" w:hAnsi="Times New Roman" w:cs="Times New Roman"/>
          <w:b w:val="0"/>
          <w:bCs w:val="0"/>
          <w:color w:val="auto"/>
          <w:szCs w:val="24"/>
          <w:lang w:val="en-US"/>
        </w:rPr>
        <w:t xml:space="preserve"> University, Israel </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CD7EBD" w:rsidRPr="00CD7EBD" w:rsidRDefault="00CD7EBD" w:rsidP="00CD7EBD">
      <w:pPr>
        <w:rPr>
          <w:rFonts w:ascii="Times New Roman" w:eastAsia="Tw Cen MT" w:hAnsi="Times New Roman" w:cs="Times New Roman"/>
          <w:b/>
          <w:sz w:val="20"/>
          <w:szCs w:val="24"/>
          <w:lang w:val="en-US"/>
        </w:rPr>
      </w:pPr>
      <w:r>
        <w:rPr>
          <w:rFonts w:ascii="Times New Roman" w:eastAsia="Tw Cen MT" w:hAnsi="Times New Roman" w:cs="Times New Roman"/>
          <w:b/>
          <w:sz w:val="20"/>
          <w:szCs w:val="24"/>
          <w:lang w:val="en-US"/>
        </w:rPr>
        <w:t xml:space="preserve">Statement of the Problem: </w:t>
      </w:r>
      <w:r w:rsidRPr="00CD7EBD">
        <w:rPr>
          <w:rFonts w:ascii="Times New Roman" w:eastAsia="Tw Cen MT" w:hAnsi="Times New Roman" w:cs="Times New Roman"/>
          <w:sz w:val="20"/>
          <w:szCs w:val="24"/>
          <w:lang w:val="en-US"/>
        </w:rPr>
        <w:t xml:space="preserve">Functional Neurological Disorders (FNDs) are of the most common and disabling neurological disorders, affecting approximately 10–30% of patients in neurology clinics. FNDs manifest as a range of motor, sensory, and cognitive symptoms that are not explained by organic disease. This review aims to assess the current state of knowledge in physical-based rehabilitation for motor/movement FNDs in the adult population, with the goal of improving research and medical care for this patient population. To ensure optimal outcomes for patients, several domains must be considered as pertains to FNDs: fields of discipline, methods of investigating and treating, rating outcome measures and optimal courses of treatment. In the past, FNDs were primarily treated with psychiatric and psychological interventions. Recent literature supports the inclusion of physical rehabilitation in the treatment of FNDs. Physical-based approaches specifically tailored to FNDs have shown promising results. </w:t>
      </w:r>
    </w:p>
    <w:p w:rsidR="00CD7EBD" w:rsidRPr="00CD7EBD" w:rsidRDefault="00CD7EBD" w:rsidP="00CD7EBD">
      <w:pPr>
        <w:rPr>
          <w:rFonts w:ascii="Times New Roman" w:eastAsia="Tw Cen MT" w:hAnsi="Times New Roman" w:cs="Times New Roman"/>
          <w:b/>
          <w:sz w:val="20"/>
          <w:szCs w:val="24"/>
          <w:lang w:val="en-US"/>
        </w:rPr>
      </w:pPr>
      <w:r w:rsidRPr="00CD7EBD">
        <w:rPr>
          <w:rFonts w:ascii="Times New Roman" w:eastAsia="Tw Cen MT" w:hAnsi="Times New Roman" w:cs="Times New Roman"/>
          <w:b/>
          <w:sz w:val="20"/>
          <w:szCs w:val="24"/>
          <w:lang w:val="en-US"/>
        </w:rPr>
        <w:t>Methodol</w:t>
      </w:r>
      <w:r>
        <w:rPr>
          <w:rFonts w:ascii="Times New Roman" w:eastAsia="Tw Cen MT" w:hAnsi="Times New Roman" w:cs="Times New Roman"/>
          <w:b/>
          <w:sz w:val="20"/>
          <w:szCs w:val="24"/>
          <w:lang w:val="en-US"/>
        </w:rPr>
        <w:t xml:space="preserve">ogy &amp; Theoretical Orientation: </w:t>
      </w:r>
      <w:r w:rsidRPr="00CD7EBD">
        <w:rPr>
          <w:rFonts w:ascii="Times New Roman" w:eastAsia="Tw Cen MT" w:hAnsi="Times New Roman" w:cs="Times New Roman"/>
          <w:sz w:val="20"/>
          <w:szCs w:val="24"/>
          <w:lang w:val="en-US"/>
        </w:rPr>
        <w:t>A narrative review of the current literature on physical rehabilitation in FMDs was conducted using the PubMed database. The search terms "Functional Movement Disorder," "Functional Motor Disorder," "Motor Functional Neurological Disease," "Movement Functional Neurological Disease," "Rehabilitation," and "Physical Rehabilitation" were used to identify relevant literature published from 2014 to September 2022. Additional publications were identified from the references cited in the initial papers. Only literature in English was included, and clinical trials were prioritized. The focus was on the most current literature related to the DSM-V's revised definition of FND, specifically FMDs.</w:t>
      </w:r>
    </w:p>
    <w:p w:rsidR="00CD7EBD" w:rsidRPr="00CD7EBD" w:rsidRDefault="00CD7EBD" w:rsidP="00CD7EBD">
      <w:pPr>
        <w:rPr>
          <w:rFonts w:ascii="Times New Roman" w:eastAsia="Tw Cen MT" w:hAnsi="Times New Roman" w:cs="Times New Roman"/>
          <w:b/>
          <w:sz w:val="20"/>
          <w:szCs w:val="24"/>
          <w:lang w:val="en-US"/>
        </w:rPr>
      </w:pPr>
      <w:r w:rsidRPr="00CD7EBD">
        <w:rPr>
          <w:rFonts w:ascii="Times New Roman" w:eastAsia="Tw Cen MT" w:hAnsi="Times New Roman" w:cs="Times New Roman"/>
          <w:b/>
          <w:sz w:val="20"/>
          <w:szCs w:val="24"/>
          <w:lang w:val="en-US"/>
        </w:rPr>
        <w:t>Findings and</w:t>
      </w:r>
      <w:r>
        <w:rPr>
          <w:rFonts w:ascii="Times New Roman" w:eastAsia="Tw Cen MT" w:hAnsi="Times New Roman" w:cs="Times New Roman"/>
          <w:b/>
          <w:sz w:val="20"/>
          <w:szCs w:val="24"/>
          <w:lang w:val="en-US"/>
        </w:rPr>
        <w:t xml:space="preserve"> Conclusions: </w:t>
      </w:r>
      <w:r w:rsidRPr="00CD7EBD">
        <w:rPr>
          <w:rFonts w:ascii="Times New Roman" w:eastAsia="Tw Cen MT" w:hAnsi="Times New Roman" w:cs="Times New Roman"/>
          <w:sz w:val="20"/>
          <w:szCs w:val="24"/>
          <w:lang w:val="en-US"/>
        </w:rPr>
        <w:t xml:space="preserve">The traditional approach of psychological and psychiatric interventions was the </w:t>
      </w:r>
      <w:proofErr w:type="gramStart"/>
      <w:r w:rsidRPr="00CD7EBD">
        <w:rPr>
          <w:rFonts w:ascii="Times New Roman" w:eastAsia="Tw Cen MT" w:hAnsi="Times New Roman" w:cs="Times New Roman"/>
          <w:sz w:val="20"/>
          <w:szCs w:val="24"/>
          <w:lang w:val="en-US"/>
        </w:rPr>
        <w:t>norm,</w:t>
      </w:r>
      <w:proofErr w:type="gramEnd"/>
      <w:r w:rsidRPr="00CD7EBD">
        <w:rPr>
          <w:rFonts w:ascii="Times New Roman" w:eastAsia="Tw Cen MT" w:hAnsi="Times New Roman" w:cs="Times New Roman"/>
          <w:sz w:val="20"/>
          <w:szCs w:val="24"/>
          <w:lang w:val="en-US"/>
        </w:rPr>
        <w:t xml:space="preserve"> however, the most recent literature suggests that physical rehabilitation should be a crucial part in the management of FNDs. Physical rehabilitation is shown as effective in improving motor function and quality of life. Further research is needed to establish optimal rehabilitation protocols, including the intensity, </w:t>
      </w:r>
      <w:proofErr w:type="spellStart"/>
      <w:r w:rsidRPr="00CD7EBD">
        <w:rPr>
          <w:rFonts w:ascii="Times New Roman" w:eastAsia="Tw Cen MT" w:hAnsi="Times New Roman" w:cs="Times New Roman"/>
          <w:sz w:val="20"/>
          <w:szCs w:val="24"/>
          <w:lang w:val="en-US"/>
        </w:rPr>
        <w:t>frequency</w:t>
      </w:r>
      <w:proofErr w:type="gramStart"/>
      <w:r w:rsidRPr="00CD7EBD">
        <w:rPr>
          <w:rFonts w:ascii="Times New Roman" w:eastAsia="Tw Cen MT" w:hAnsi="Times New Roman" w:cs="Times New Roman"/>
          <w:sz w:val="20"/>
          <w:szCs w:val="24"/>
          <w:lang w:val="en-US"/>
        </w:rPr>
        <w:t>,</w:t>
      </w:r>
      <w:r>
        <w:rPr>
          <w:rFonts w:ascii="Times New Roman" w:eastAsia="Tw Cen MT" w:hAnsi="Times New Roman" w:cs="Times New Roman"/>
          <w:sz w:val="20"/>
          <w:szCs w:val="24"/>
          <w:lang w:val="en-US"/>
        </w:rPr>
        <w:t>and</w:t>
      </w:r>
      <w:proofErr w:type="spellEnd"/>
      <w:proofErr w:type="gramEnd"/>
      <w:r w:rsidRPr="00CD7EBD">
        <w:rPr>
          <w:rFonts w:ascii="Times New Roman" w:eastAsia="Tw Cen MT" w:hAnsi="Times New Roman" w:cs="Times New Roman"/>
          <w:sz w:val="20"/>
          <w:szCs w:val="24"/>
          <w:lang w:val="en-US"/>
        </w:rPr>
        <w:t xml:space="preserve"> duration of physical therapy interventio</w:t>
      </w:r>
      <w:r>
        <w:rPr>
          <w:rFonts w:ascii="Times New Roman" w:eastAsia="Tw Cen MT" w:hAnsi="Times New Roman" w:cs="Times New Roman"/>
          <w:sz w:val="20"/>
          <w:szCs w:val="24"/>
          <w:lang w:val="en-US"/>
        </w:rPr>
        <w:t>ns.</w:t>
      </w:r>
      <w:r>
        <w:rPr>
          <w:noProof/>
          <w:lang w:val="en-IN" w:eastAsia="en-IN"/>
        </w:rPr>
        <w:drawing>
          <wp:inline distT="0" distB="0" distL="0" distR="0" wp14:anchorId="14010E36" wp14:editId="078AE85D">
            <wp:extent cx="3190875" cy="2884602"/>
            <wp:effectExtent l="133350" t="114300" r="142875" b="1638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4674" t="20977" r="22706" b="10530"/>
                    <a:stretch/>
                  </pic:blipFill>
                  <pic:spPr bwMode="auto">
                    <a:xfrm>
                      <a:off x="0" y="0"/>
                      <a:ext cx="3190875" cy="28846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CD7EBD" w:rsidRPr="00CD7EBD" w:rsidRDefault="00CD7EBD" w:rsidP="00CD7EBD">
      <w:pPr>
        <w:rPr>
          <w:rFonts w:ascii="Times New Roman" w:eastAsia="Tw Cen MT" w:hAnsi="Times New Roman" w:cs="Times New Roman"/>
          <w:sz w:val="20"/>
          <w:szCs w:val="24"/>
          <w:lang w:val="en-US"/>
        </w:rPr>
      </w:pPr>
    </w:p>
    <w:p w:rsidR="00691AAB" w:rsidRPr="00E04DFF" w:rsidRDefault="00691AAB" w:rsidP="00E04DFF">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References</w:t>
      </w:r>
      <w:proofErr w:type="spellEnd"/>
    </w:p>
    <w:p w:rsidR="00CD7EBD" w:rsidRPr="00CD7EBD" w:rsidRDefault="00CD7EBD" w:rsidP="00CD7EBD">
      <w:pPr>
        <w:pStyle w:val="EndNoteBibliography"/>
        <w:numPr>
          <w:ilvl w:val="0"/>
          <w:numId w:val="4"/>
        </w:numPr>
        <w:bidi w:val="0"/>
        <w:adjustRightInd w:val="0"/>
        <w:snapToGrid w:val="0"/>
        <w:spacing w:after="0" w:line="228" w:lineRule="auto"/>
        <w:ind w:left="425" w:hanging="425"/>
        <w:rPr>
          <w:sz w:val="20"/>
          <w:szCs w:val="20"/>
        </w:rPr>
      </w:pPr>
      <w:proofErr w:type="spellStart"/>
      <w:r w:rsidRPr="00CD7EBD">
        <w:rPr>
          <w:sz w:val="20"/>
          <w:szCs w:val="20"/>
        </w:rPr>
        <w:t>Heruti</w:t>
      </w:r>
      <w:proofErr w:type="spellEnd"/>
      <w:r w:rsidRPr="00CD7EBD">
        <w:rPr>
          <w:sz w:val="20"/>
          <w:szCs w:val="20"/>
        </w:rPr>
        <w:t>,</w:t>
      </w:r>
      <w:r w:rsidRPr="00CD7EBD">
        <w:rPr>
          <w:i/>
          <w:sz w:val="20"/>
          <w:szCs w:val="20"/>
        </w:rPr>
        <w:t xml:space="preserve"> </w:t>
      </w:r>
      <w:r w:rsidRPr="00CD7EBD">
        <w:rPr>
          <w:sz w:val="20"/>
          <w:szCs w:val="20"/>
        </w:rPr>
        <w:t>R.J.;</w:t>
      </w:r>
      <w:r w:rsidRPr="00CD7EBD">
        <w:rPr>
          <w:i/>
          <w:sz w:val="20"/>
          <w:szCs w:val="20"/>
        </w:rPr>
        <w:t xml:space="preserve"> </w:t>
      </w:r>
      <w:r w:rsidRPr="00CD7EBD">
        <w:rPr>
          <w:sz w:val="20"/>
          <w:szCs w:val="20"/>
        </w:rPr>
        <w:t>Levy,</w:t>
      </w:r>
      <w:r w:rsidRPr="00CD7EBD">
        <w:rPr>
          <w:i/>
          <w:sz w:val="20"/>
          <w:szCs w:val="20"/>
        </w:rPr>
        <w:t xml:space="preserve"> </w:t>
      </w:r>
      <w:r w:rsidRPr="00CD7EBD">
        <w:rPr>
          <w:sz w:val="20"/>
          <w:szCs w:val="20"/>
        </w:rPr>
        <w:t>A.;</w:t>
      </w:r>
      <w:r w:rsidRPr="00CD7EBD">
        <w:rPr>
          <w:i/>
          <w:sz w:val="20"/>
          <w:szCs w:val="20"/>
        </w:rPr>
        <w:t xml:space="preserve"> </w:t>
      </w:r>
      <w:proofErr w:type="spellStart"/>
      <w:r w:rsidRPr="00CD7EBD">
        <w:rPr>
          <w:sz w:val="20"/>
          <w:szCs w:val="20"/>
        </w:rPr>
        <w:t>Adunski</w:t>
      </w:r>
      <w:proofErr w:type="spellEnd"/>
      <w:r w:rsidRPr="00CD7EBD">
        <w:rPr>
          <w:sz w:val="20"/>
          <w:szCs w:val="20"/>
        </w:rPr>
        <w:t>,</w:t>
      </w:r>
      <w:r w:rsidRPr="00CD7EBD">
        <w:rPr>
          <w:i/>
          <w:sz w:val="20"/>
          <w:szCs w:val="20"/>
        </w:rPr>
        <w:t xml:space="preserve"> </w:t>
      </w:r>
      <w:r w:rsidRPr="00CD7EBD">
        <w:rPr>
          <w:sz w:val="20"/>
          <w:szCs w:val="20"/>
        </w:rPr>
        <w:t>A.;</w:t>
      </w:r>
      <w:r w:rsidRPr="00CD7EBD">
        <w:rPr>
          <w:i/>
          <w:sz w:val="20"/>
          <w:szCs w:val="20"/>
        </w:rPr>
        <w:t xml:space="preserve"> </w:t>
      </w:r>
      <w:proofErr w:type="spellStart"/>
      <w:r w:rsidRPr="00CD7EBD">
        <w:rPr>
          <w:sz w:val="20"/>
          <w:szCs w:val="20"/>
        </w:rPr>
        <w:t>Ohry</w:t>
      </w:r>
      <w:proofErr w:type="spellEnd"/>
      <w:r w:rsidRPr="00CD7EBD">
        <w:rPr>
          <w:sz w:val="20"/>
          <w:szCs w:val="20"/>
        </w:rPr>
        <w:t>,</w:t>
      </w:r>
      <w:r w:rsidRPr="00CD7EBD">
        <w:rPr>
          <w:i/>
          <w:sz w:val="20"/>
          <w:szCs w:val="20"/>
        </w:rPr>
        <w:t xml:space="preserve"> </w:t>
      </w:r>
      <w:r w:rsidRPr="00CD7EBD">
        <w:rPr>
          <w:sz w:val="20"/>
          <w:szCs w:val="20"/>
        </w:rPr>
        <w:t>A.</w:t>
      </w:r>
      <w:r w:rsidRPr="00CD7EBD">
        <w:rPr>
          <w:i/>
          <w:sz w:val="20"/>
          <w:szCs w:val="20"/>
        </w:rPr>
        <w:t xml:space="preserve"> </w:t>
      </w:r>
      <w:r w:rsidRPr="00CD7EBD">
        <w:rPr>
          <w:sz w:val="20"/>
          <w:szCs w:val="20"/>
        </w:rPr>
        <w:t>Conversion</w:t>
      </w:r>
      <w:r w:rsidRPr="00CD7EBD">
        <w:rPr>
          <w:i/>
          <w:sz w:val="20"/>
          <w:szCs w:val="20"/>
        </w:rPr>
        <w:t xml:space="preserve"> </w:t>
      </w:r>
      <w:r w:rsidRPr="00CD7EBD">
        <w:rPr>
          <w:sz w:val="20"/>
          <w:szCs w:val="20"/>
        </w:rPr>
        <w:t>motor</w:t>
      </w:r>
      <w:r w:rsidRPr="00CD7EBD">
        <w:rPr>
          <w:i/>
          <w:sz w:val="20"/>
          <w:szCs w:val="20"/>
        </w:rPr>
        <w:t xml:space="preserve"> </w:t>
      </w:r>
      <w:r w:rsidRPr="00CD7EBD">
        <w:rPr>
          <w:sz w:val="20"/>
          <w:szCs w:val="20"/>
        </w:rPr>
        <w:t>paralysis</w:t>
      </w:r>
      <w:r w:rsidRPr="00CD7EBD">
        <w:rPr>
          <w:i/>
          <w:sz w:val="20"/>
          <w:szCs w:val="20"/>
        </w:rPr>
        <w:t xml:space="preserve"> </w:t>
      </w:r>
      <w:r w:rsidRPr="00CD7EBD">
        <w:rPr>
          <w:sz w:val="20"/>
          <w:szCs w:val="20"/>
        </w:rPr>
        <w:t>disorder:</w:t>
      </w:r>
      <w:r w:rsidRPr="00CD7EBD">
        <w:rPr>
          <w:i/>
          <w:sz w:val="20"/>
          <w:szCs w:val="20"/>
        </w:rPr>
        <w:t xml:space="preserve"> </w:t>
      </w:r>
      <w:r w:rsidRPr="00CD7EBD">
        <w:rPr>
          <w:sz w:val="20"/>
          <w:szCs w:val="20"/>
        </w:rPr>
        <w:t>Overview</w:t>
      </w:r>
      <w:r w:rsidRPr="00CD7EBD">
        <w:rPr>
          <w:i/>
          <w:sz w:val="20"/>
          <w:szCs w:val="20"/>
        </w:rPr>
        <w:t xml:space="preserve"> </w:t>
      </w:r>
      <w:r w:rsidRPr="00CD7EBD">
        <w:rPr>
          <w:sz w:val="20"/>
          <w:szCs w:val="20"/>
        </w:rPr>
        <w:t>and</w:t>
      </w:r>
      <w:r w:rsidRPr="00CD7EBD">
        <w:rPr>
          <w:i/>
          <w:sz w:val="20"/>
          <w:szCs w:val="20"/>
        </w:rPr>
        <w:t xml:space="preserve"> </w:t>
      </w:r>
      <w:r w:rsidRPr="00CD7EBD">
        <w:rPr>
          <w:sz w:val="20"/>
          <w:szCs w:val="20"/>
        </w:rPr>
        <w:t>rehabilitation</w:t>
      </w:r>
      <w:r w:rsidRPr="00CD7EBD">
        <w:rPr>
          <w:i/>
          <w:sz w:val="20"/>
          <w:szCs w:val="20"/>
        </w:rPr>
        <w:t xml:space="preserve"> </w:t>
      </w:r>
      <w:r w:rsidRPr="00CD7EBD">
        <w:rPr>
          <w:sz w:val="20"/>
          <w:szCs w:val="20"/>
        </w:rPr>
        <w:t>model.</w:t>
      </w:r>
      <w:r w:rsidRPr="00CD7EBD">
        <w:rPr>
          <w:i/>
          <w:sz w:val="20"/>
          <w:szCs w:val="20"/>
        </w:rPr>
        <w:t xml:space="preserve"> Spinal Cord </w:t>
      </w:r>
      <w:r w:rsidRPr="00CD7EBD">
        <w:rPr>
          <w:b/>
          <w:sz w:val="20"/>
          <w:szCs w:val="20"/>
        </w:rPr>
        <w:t>2002</w:t>
      </w:r>
      <w:r w:rsidRPr="00CD7EBD">
        <w:rPr>
          <w:sz w:val="20"/>
          <w:szCs w:val="20"/>
        </w:rPr>
        <w:t>,</w:t>
      </w:r>
      <w:r w:rsidRPr="00CD7EBD">
        <w:rPr>
          <w:i/>
          <w:sz w:val="20"/>
          <w:szCs w:val="20"/>
        </w:rPr>
        <w:t xml:space="preserve"> 40</w:t>
      </w:r>
      <w:r w:rsidRPr="00CD7EBD">
        <w:rPr>
          <w:sz w:val="20"/>
          <w:szCs w:val="20"/>
        </w:rPr>
        <w:t>,</w:t>
      </w:r>
      <w:r w:rsidRPr="00CD7EBD">
        <w:rPr>
          <w:i/>
          <w:sz w:val="20"/>
          <w:szCs w:val="20"/>
        </w:rPr>
        <w:t xml:space="preserve"> </w:t>
      </w:r>
      <w:r w:rsidRPr="00CD7EBD">
        <w:rPr>
          <w:sz w:val="20"/>
          <w:szCs w:val="20"/>
        </w:rPr>
        <w:t>327–334.</w:t>
      </w:r>
      <w:r w:rsidRPr="00CD7EBD">
        <w:rPr>
          <w:i/>
          <w:sz w:val="20"/>
          <w:szCs w:val="20"/>
        </w:rPr>
        <w:t xml:space="preserve"> </w:t>
      </w:r>
      <w:r w:rsidRPr="00CD7EBD">
        <w:rPr>
          <w:sz w:val="20"/>
          <w:szCs w:val="20"/>
        </w:rPr>
        <w:t>https://doi.org/10.1038/sj.sc.3101308.</w:t>
      </w:r>
    </w:p>
    <w:p w:rsidR="00CD7EBD" w:rsidRPr="00CD7EBD" w:rsidRDefault="00CD7EBD" w:rsidP="00CD7EBD">
      <w:pPr>
        <w:pStyle w:val="EndNoteBibliography"/>
        <w:numPr>
          <w:ilvl w:val="0"/>
          <w:numId w:val="4"/>
        </w:numPr>
        <w:bidi w:val="0"/>
        <w:adjustRightInd w:val="0"/>
        <w:snapToGrid w:val="0"/>
        <w:spacing w:after="0" w:line="228" w:lineRule="auto"/>
        <w:ind w:left="425" w:hanging="425"/>
        <w:rPr>
          <w:sz w:val="20"/>
          <w:szCs w:val="20"/>
        </w:rPr>
      </w:pPr>
      <w:proofErr w:type="spellStart"/>
      <w:r w:rsidRPr="00CD7EBD">
        <w:rPr>
          <w:sz w:val="20"/>
          <w:szCs w:val="20"/>
        </w:rPr>
        <w:t>Guérit</w:t>
      </w:r>
      <w:proofErr w:type="spellEnd"/>
      <w:r w:rsidRPr="00CD7EBD">
        <w:rPr>
          <w:sz w:val="20"/>
          <w:szCs w:val="20"/>
        </w:rPr>
        <w:t>,</w:t>
      </w:r>
      <w:r w:rsidRPr="00CD7EBD">
        <w:rPr>
          <w:i/>
          <w:sz w:val="20"/>
          <w:szCs w:val="20"/>
        </w:rPr>
        <w:t xml:space="preserve"> </w:t>
      </w:r>
      <w:r w:rsidRPr="00CD7EBD">
        <w:rPr>
          <w:sz w:val="20"/>
          <w:szCs w:val="20"/>
        </w:rPr>
        <w:t>J.M.</w:t>
      </w:r>
      <w:r w:rsidRPr="00CD7EBD">
        <w:rPr>
          <w:i/>
          <w:sz w:val="20"/>
          <w:szCs w:val="20"/>
        </w:rPr>
        <w:t xml:space="preserve"> </w:t>
      </w:r>
      <w:r w:rsidRPr="00CD7EBD">
        <w:rPr>
          <w:sz w:val="20"/>
          <w:szCs w:val="20"/>
        </w:rPr>
        <w:t>Neurophysiology</w:t>
      </w:r>
      <w:r w:rsidRPr="00CD7EBD">
        <w:rPr>
          <w:i/>
          <w:sz w:val="20"/>
          <w:szCs w:val="20"/>
        </w:rPr>
        <w:t xml:space="preserve"> </w:t>
      </w:r>
      <w:r w:rsidRPr="00CD7EBD">
        <w:rPr>
          <w:sz w:val="20"/>
          <w:szCs w:val="20"/>
        </w:rPr>
        <w:t>of</w:t>
      </w:r>
      <w:r w:rsidRPr="00CD7EBD">
        <w:rPr>
          <w:i/>
          <w:sz w:val="20"/>
          <w:szCs w:val="20"/>
        </w:rPr>
        <w:t xml:space="preserve"> </w:t>
      </w:r>
      <w:proofErr w:type="spellStart"/>
      <w:r w:rsidRPr="00CD7EBD">
        <w:rPr>
          <w:sz w:val="20"/>
          <w:szCs w:val="20"/>
        </w:rPr>
        <w:t>conversive</w:t>
      </w:r>
      <w:proofErr w:type="spellEnd"/>
      <w:r w:rsidRPr="00CD7EBD">
        <w:rPr>
          <w:i/>
          <w:sz w:val="20"/>
          <w:szCs w:val="20"/>
        </w:rPr>
        <w:t xml:space="preserve"> </w:t>
      </w:r>
      <w:r w:rsidRPr="00CD7EBD">
        <w:rPr>
          <w:sz w:val="20"/>
          <w:szCs w:val="20"/>
        </w:rPr>
        <w:t>disorders.</w:t>
      </w:r>
      <w:r w:rsidRPr="00CD7EBD">
        <w:rPr>
          <w:i/>
          <w:sz w:val="20"/>
          <w:szCs w:val="20"/>
        </w:rPr>
        <w:t xml:space="preserve"> </w:t>
      </w:r>
      <w:proofErr w:type="spellStart"/>
      <w:r w:rsidRPr="00CD7EBD">
        <w:rPr>
          <w:i/>
          <w:sz w:val="20"/>
          <w:szCs w:val="20"/>
        </w:rPr>
        <w:t>Neurophysiol</w:t>
      </w:r>
      <w:proofErr w:type="spellEnd"/>
      <w:r w:rsidRPr="00CD7EBD">
        <w:rPr>
          <w:i/>
          <w:sz w:val="20"/>
          <w:szCs w:val="20"/>
        </w:rPr>
        <w:t xml:space="preserve">. </w:t>
      </w:r>
      <w:proofErr w:type="spellStart"/>
      <w:r w:rsidRPr="00CD7EBD">
        <w:rPr>
          <w:i/>
          <w:sz w:val="20"/>
          <w:szCs w:val="20"/>
        </w:rPr>
        <w:t>Clin</w:t>
      </w:r>
      <w:proofErr w:type="spellEnd"/>
      <w:r w:rsidRPr="00CD7EBD">
        <w:rPr>
          <w:i/>
          <w:sz w:val="20"/>
          <w:szCs w:val="20"/>
        </w:rPr>
        <w:t xml:space="preserve">. </w:t>
      </w:r>
      <w:r w:rsidRPr="00CD7EBD">
        <w:rPr>
          <w:b/>
          <w:sz w:val="20"/>
          <w:szCs w:val="20"/>
        </w:rPr>
        <w:t>2014</w:t>
      </w:r>
      <w:r w:rsidRPr="00CD7EBD">
        <w:rPr>
          <w:sz w:val="20"/>
          <w:szCs w:val="20"/>
        </w:rPr>
        <w:t>,</w:t>
      </w:r>
      <w:r w:rsidRPr="00CD7EBD">
        <w:rPr>
          <w:i/>
          <w:sz w:val="20"/>
          <w:szCs w:val="20"/>
        </w:rPr>
        <w:t xml:space="preserve"> 44</w:t>
      </w:r>
      <w:r w:rsidRPr="00CD7EBD">
        <w:rPr>
          <w:sz w:val="20"/>
          <w:szCs w:val="20"/>
        </w:rPr>
        <w:t>,</w:t>
      </w:r>
      <w:r w:rsidRPr="00CD7EBD">
        <w:rPr>
          <w:i/>
          <w:sz w:val="20"/>
          <w:szCs w:val="20"/>
        </w:rPr>
        <w:t xml:space="preserve"> </w:t>
      </w:r>
      <w:r w:rsidRPr="00CD7EBD">
        <w:rPr>
          <w:sz w:val="20"/>
          <w:szCs w:val="20"/>
        </w:rPr>
        <w:t>301–304.</w:t>
      </w:r>
      <w:r w:rsidRPr="00CD7EBD">
        <w:rPr>
          <w:i/>
          <w:sz w:val="20"/>
          <w:szCs w:val="20"/>
        </w:rPr>
        <w:t xml:space="preserve"> </w:t>
      </w:r>
      <w:r w:rsidRPr="00CD7EBD">
        <w:rPr>
          <w:sz w:val="20"/>
          <w:szCs w:val="20"/>
        </w:rPr>
        <w:t>https://doi.org/10.1016/j.neucli.2014.09.062.</w:t>
      </w:r>
    </w:p>
    <w:p w:rsidR="00CD7EBD" w:rsidRPr="00CD7EBD" w:rsidRDefault="00CD7EBD" w:rsidP="00CD7EBD">
      <w:pPr>
        <w:pStyle w:val="EndNoteBibliography"/>
        <w:numPr>
          <w:ilvl w:val="0"/>
          <w:numId w:val="4"/>
        </w:numPr>
        <w:bidi w:val="0"/>
        <w:adjustRightInd w:val="0"/>
        <w:snapToGrid w:val="0"/>
        <w:spacing w:after="0" w:line="228" w:lineRule="auto"/>
        <w:ind w:left="425" w:hanging="425"/>
        <w:rPr>
          <w:sz w:val="20"/>
          <w:szCs w:val="20"/>
        </w:rPr>
      </w:pPr>
      <w:r w:rsidRPr="00CD7EBD">
        <w:rPr>
          <w:sz w:val="20"/>
          <w:szCs w:val="20"/>
        </w:rPr>
        <w:t>Bennett,</w:t>
      </w:r>
      <w:r w:rsidRPr="00CD7EBD">
        <w:rPr>
          <w:i/>
          <w:sz w:val="20"/>
          <w:szCs w:val="20"/>
        </w:rPr>
        <w:t xml:space="preserve"> </w:t>
      </w:r>
      <w:r w:rsidRPr="00CD7EBD">
        <w:rPr>
          <w:sz w:val="20"/>
          <w:szCs w:val="20"/>
        </w:rPr>
        <w:t>K.;</w:t>
      </w:r>
      <w:r w:rsidRPr="00CD7EBD">
        <w:rPr>
          <w:i/>
          <w:sz w:val="20"/>
          <w:szCs w:val="20"/>
        </w:rPr>
        <w:t xml:space="preserve"> </w:t>
      </w:r>
      <w:r w:rsidRPr="00CD7EBD">
        <w:rPr>
          <w:sz w:val="20"/>
          <w:szCs w:val="20"/>
        </w:rPr>
        <w:t>Diamond,</w:t>
      </w:r>
      <w:r w:rsidRPr="00CD7EBD">
        <w:rPr>
          <w:i/>
          <w:sz w:val="20"/>
          <w:szCs w:val="20"/>
        </w:rPr>
        <w:t xml:space="preserve"> </w:t>
      </w:r>
      <w:r w:rsidRPr="00CD7EBD">
        <w:rPr>
          <w:sz w:val="20"/>
          <w:szCs w:val="20"/>
        </w:rPr>
        <w:t>C.;</w:t>
      </w:r>
      <w:r w:rsidRPr="00CD7EBD">
        <w:rPr>
          <w:i/>
          <w:sz w:val="20"/>
          <w:szCs w:val="20"/>
        </w:rPr>
        <w:t xml:space="preserve"> </w:t>
      </w:r>
      <w:proofErr w:type="spellStart"/>
      <w:r w:rsidRPr="00CD7EBD">
        <w:rPr>
          <w:sz w:val="20"/>
          <w:szCs w:val="20"/>
        </w:rPr>
        <w:t>Hoeritzauer</w:t>
      </w:r>
      <w:proofErr w:type="spellEnd"/>
      <w:r w:rsidRPr="00CD7EBD">
        <w:rPr>
          <w:sz w:val="20"/>
          <w:szCs w:val="20"/>
        </w:rPr>
        <w:t>,</w:t>
      </w:r>
      <w:r w:rsidRPr="00CD7EBD">
        <w:rPr>
          <w:i/>
          <w:sz w:val="20"/>
          <w:szCs w:val="20"/>
        </w:rPr>
        <w:t xml:space="preserve"> </w:t>
      </w:r>
      <w:r w:rsidRPr="00CD7EBD">
        <w:rPr>
          <w:sz w:val="20"/>
          <w:szCs w:val="20"/>
        </w:rPr>
        <w:t>I.;</w:t>
      </w:r>
      <w:r w:rsidRPr="00CD7EBD">
        <w:rPr>
          <w:i/>
          <w:sz w:val="20"/>
          <w:szCs w:val="20"/>
        </w:rPr>
        <w:t xml:space="preserve"> </w:t>
      </w:r>
      <w:r w:rsidRPr="00CD7EBD">
        <w:rPr>
          <w:sz w:val="20"/>
          <w:szCs w:val="20"/>
        </w:rPr>
        <w:t>Gardiner,</w:t>
      </w:r>
      <w:r w:rsidRPr="00CD7EBD">
        <w:rPr>
          <w:i/>
          <w:sz w:val="20"/>
          <w:szCs w:val="20"/>
        </w:rPr>
        <w:t xml:space="preserve"> </w:t>
      </w:r>
      <w:r w:rsidRPr="00CD7EBD">
        <w:rPr>
          <w:sz w:val="20"/>
          <w:szCs w:val="20"/>
        </w:rPr>
        <w:t>P.;</w:t>
      </w:r>
      <w:r w:rsidRPr="00CD7EBD">
        <w:rPr>
          <w:i/>
          <w:sz w:val="20"/>
          <w:szCs w:val="20"/>
        </w:rPr>
        <w:t xml:space="preserve"> </w:t>
      </w:r>
      <w:proofErr w:type="spellStart"/>
      <w:r w:rsidRPr="00CD7EBD">
        <w:rPr>
          <w:sz w:val="20"/>
          <w:szCs w:val="20"/>
        </w:rPr>
        <w:t>McWhirter</w:t>
      </w:r>
      <w:proofErr w:type="spellEnd"/>
      <w:r w:rsidRPr="00CD7EBD">
        <w:rPr>
          <w:sz w:val="20"/>
          <w:szCs w:val="20"/>
        </w:rPr>
        <w:t>,</w:t>
      </w:r>
      <w:r w:rsidRPr="00CD7EBD">
        <w:rPr>
          <w:i/>
          <w:sz w:val="20"/>
          <w:szCs w:val="20"/>
        </w:rPr>
        <w:t xml:space="preserve"> </w:t>
      </w:r>
      <w:r w:rsidRPr="00CD7EBD">
        <w:rPr>
          <w:sz w:val="20"/>
          <w:szCs w:val="20"/>
        </w:rPr>
        <w:t>L.;</w:t>
      </w:r>
      <w:r w:rsidRPr="00CD7EBD">
        <w:rPr>
          <w:i/>
          <w:sz w:val="20"/>
          <w:szCs w:val="20"/>
        </w:rPr>
        <w:t xml:space="preserve"> </w:t>
      </w:r>
      <w:r w:rsidRPr="00CD7EBD">
        <w:rPr>
          <w:sz w:val="20"/>
          <w:szCs w:val="20"/>
        </w:rPr>
        <w:t>Carson,</w:t>
      </w:r>
      <w:r w:rsidRPr="00CD7EBD">
        <w:rPr>
          <w:i/>
          <w:sz w:val="20"/>
          <w:szCs w:val="20"/>
        </w:rPr>
        <w:t xml:space="preserve"> </w:t>
      </w:r>
      <w:r w:rsidRPr="00CD7EBD">
        <w:rPr>
          <w:sz w:val="20"/>
          <w:szCs w:val="20"/>
        </w:rPr>
        <w:t>A.;</w:t>
      </w:r>
      <w:r w:rsidRPr="00CD7EBD">
        <w:rPr>
          <w:i/>
          <w:sz w:val="20"/>
          <w:szCs w:val="20"/>
        </w:rPr>
        <w:t xml:space="preserve"> </w:t>
      </w:r>
      <w:r w:rsidRPr="00CD7EBD">
        <w:rPr>
          <w:sz w:val="20"/>
          <w:szCs w:val="20"/>
        </w:rPr>
        <w:t>Stone,</w:t>
      </w:r>
      <w:r w:rsidRPr="00CD7EBD">
        <w:rPr>
          <w:i/>
          <w:sz w:val="20"/>
          <w:szCs w:val="20"/>
        </w:rPr>
        <w:t xml:space="preserve"> </w:t>
      </w:r>
      <w:r w:rsidRPr="00CD7EBD">
        <w:rPr>
          <w:sz w:val="20"/>
          <w:szCs w:val="20"/>
        </w:rPr>
        <w:t>J.</w:t>
      </w:r>
      <w:r w:rsidRPr="00CD7EBD">
        <w:rPr>
          <w:i/>
          <w:sz w:val="20"/>
          <w:szCs w:val="20"/>
        </w:rPr>
        <w:t xml:space="preserve"> </w:t>
      </w:r>
      <w:r w:rsidRPr="00CD7EBD">
        <w:rPr>
          <w:sz w:val="20"/>
          <w:szCs w:val="20"/>
        </w:rPr>
        <w:t>A</w:t>
      </w:r>
      <w:r w:rsidRPr="00CD7EBD">
        <w:rPr>
          <w:i/>
          <w:sz w:val="20"/>
          <w:szCs w:val="20"/>
        </w:rPr>
        <w:t xml:space="preserve"> </w:t>
      </w:r>
      <w:r w:rsidRPr="00CD7EBD">
        <w:rPr>
          <w:sz w:val="20"/>
          <w:szCs w:val="20"/>
        </w:rPr>
        <w:t>practical</w:t>
      </w:r>
      <w:r w:rsidRPr="00CD7EBD">
        <w:rPr>
          <w:i/>
          <w:sz w:val="20"/>
          <w:szCs w:val="20"/>
        </w:rPr>
        <w:t xml:space="preserve"> </w:t>
      </w:r>
      <w:r w:rsidRPr="00CD7EBD">
        <w:rPr>
          <w:sz w:val="20"/>
          <w:szCs w:val="20"/>
        </w:rPr>
        <w:t>review</w:t>
      </w:r>
      <w:r w:rsidRPr="00CD7EBD">
        <w:rPr>
          <w:i/>
          <w:sz w:val="20"/>
          <w:szCs w:val="20"/>
        </w:rPr>
        <w:t xml:space="preserve"> </w:t>
      </w:r>
      <w:r w:rsidRPr="00CD7EBD">
        <w:rPr>
          <w:sz w:val="20"/>
          <w:szCs w:val="20"/>
        </w:rPr>
        <w:t>of</w:t>
      </w:r>
      <w:r w:rsidRPr="00CD7EBD">
        <w:rPr>
          <w:i/>
          <w:sz w:val="20"/>
          <w:szCs w:val="20"/>
        </w:rPr>
        <w:t xml:space="preserve"> </w:t>
      </w:r>
      <w:r w:rsidRPr="00CD7EBD">
        <w:rPr>
          <w:sz w:val="20"/>
          <w:szCs w:val="20"/>
        </w:rPr>
        <w:t>functional</w:t>
      </w:r>
      <w:r w:rsidRPr="00CD7EBD">
        <w:rPr>
          <w:i/>
          <w:sz w:val="20"/>
          <w:szCs w:val="20"/>
        </w:rPr>
        <w:t xml:space="preserve"> </w:t>
      </w:r>
      <w:r w:rsidRPr="00CD7EBD">
        <w:rPr>
          <w:sz w:val="20"/>
          <w:szCs w:val="20"/>
        </w:rPr>
        <w:t>neurological</w:t>
      </w:r>
      <w:r w:rsidRPr="00CD7EBD">
        <w:rPr>
          <w:i/>
          <w:sz w:val="20"/>
          <w:szCs w:val="20"/>
        </w:rPr>
        <w:t xml:space="preserve"> </w:t>
      </w:r>
      <w:r w:rsidRPr="00CD7EBD">
        <w:rPr>
          <w:sz w:val="20"/>
          <w:szCs w:val="20"/>
        </w:rPr>
        <w:t>disorder</w:t>
      </w:r>
      <w:r w:rsidRPr="00CD7EBD">
        <w:rPr>
          <w:i/>
          <w:sz w:val="20"/>
          <w:szCs w:val="20"/>
        </w:rPr>
        <w:t xml:space="preserve"> </w:t>
      </w:r>
      <w:r w:rsidRPr="00CD7EBD">
        <w:rPr>
          <w:sz w:val="20"/>
          <w:szCs w:val="20"/>
        </w:rPr>
        <w:t>(FND)</w:t>
      </w:r>
      <w:r w:rsidRPr="00CD7EBD">
        <w:rPr>
          <w:i/>
          <w:sz w:val="20"/>
          <w:szCs w:val="20"/>
        </w:rPr>
        <w:t xml:space="preserve"> </w:t>
      </w:r>
      <w:r w:rsidRPr="00CD7EBD">
        <w:rPr>
          <w:sz w:val="20"/>
          <w:szCs w:val="20"/>
        </w:rPr>
        <w:t>for</w:t>
      </w:r>
      <w:r w:rsidRPr="00CD7EBD">
        <w:rPr>
          <w:i/>
          <w:sz w:val="20"/>
          <w:szCs w:val="20"/>
        </w:rPr>
        <w:t xml:space="preserve"> </w:t>
      </w:r>
      <w:r w:rsidRPr="00CD7EBD">
        <w:rPr>
          <w:sz w:val="20"/>
          <w:szCs w:val="20"/>
        </w:rPr>
        <w:t>the</w:t>
      </w:r>
      <w:r w:rsidRPr="00CD7EBD">
        <w:rPr>
          <w:i/>
          <w:sz w:val="20"/>
          <w:szCs w:val="20"/>
        </w:rPr>
        <w:t xml:space="preserve"> </w:t>
      </w:r>
      <w:r w:rsidRPr="00CD7EBD">
        <w:rPr>
          <w:sz w:val="20"/>
          <w:szCs w:val="20"/>
        </w:rPr>
        <w:t>general</w:t>
      </w:r>
      <w:r w:rsidRPr="00CD7EBD">
        <w:rPr>
          <w:i/>
          <w:sz w:val="20"/>
          <w:szCs w:val="20"/>
        </w:rPr>
        <w:t xml:space="preserve"> </w:t>
      </w:r>
      <w:r w:rsidRPr="00CD7EBD">
        <w:rPr>
          <w:sz w:val="20"/>
          <w:szCs w:val="20"/>
        </w:rPr>
        <w:t>physician.</w:t>
      </w:r>
      <w:r w:rsidRPr="00CD7EBD">
        <w:rPr>
          <w:i/>
          <w:sz w:val="20"/>
          <w:szCs w:val="20"/>
        </w:rPr>
        <w:t xml:space="preserve"> </w:t>
      </w:r>
      <w:proofErr w:type="spellStart"/>
      <w:r w:rsidRPr="00CD7EBD">
        <w:rPr>
          <w:i/>
          <w:sz w:val="20"/>
          <w:szCs w:val="20"/>
        </w:rPr>
        <w:t>Clin</w:t>
      </w:r>
      <w:proofErr w:type="spellEnd"/>
      <w:r w:rsidRPr="00CD7EBD">
        <w:rPr>
          <w:i/>
          <w:sz w:val="20"/>
          <w:szCs w:val="20"/>
        </w:rPr>
        <w:t xml:space="preserve">. Med. </w:t>
      </w:r>
      <w:r w:rsidRPr="00CD7EBD">
        <w:rPr>
          <w:b/>
          <w:sz w:val="20"/>
          <w:szCs w:val="20"/>
        </w:rPr>
        <w:t>2021</w:t>
      </w:r>
      <w:r w:rsidRPr="00CD7EBD">
        <w:rPr>
          <w:sz w:val="20"/>
          <w:szCs w:val="20"/>
        </w:rPr>
        <w:t>,</w:t>
      </w:r>
      <w:r w:rsidRPr="00CD7EBD">
        <w:rPr>
          <w:i/>
          <w:sz w:val="20"/>
          <w:szCs w:val="20"/>
        </w:rPr>
        <w:t xml:space="preserve"> 21</w:t>
      </w:r>
      <w:r w:rsidRPr="00CD7EBD">
        <w:rPr>
          <w:sz w:val="20"/>
          <w:szCs w:val="20"/>
        </w:rPr>
        <w:t>,</w:t>
      </w:r>
      <w:r w:rsidRPr="00CD7EBD">
        <w:rPr>
          <w:i/>
          <w:sz w:val="20"/>
          <w:szCs w:val="20"/>
        </w:rPr>
        <w:t xml:space="preserve"> </w:t>
      </w:r>
      <w:r w:rsidRPr="00CD7EBD">
        <w:rPr>
          <w:sz w:val="20"/>
          <w:szCs w:val="20"/>
        </w:rPr>
        <w:t>28–36.</w:t>
      </w:r>
      <w:r w:rsidRPr="00CD7EBD">
        <w:rPr>
          <w:i/>
          <w:sz w:val="20"/>
          <w:szCs w:val="20"/>
        </w:rPr>
        <w:t xml:space="preserve"> </w:t>
      </w:r>
      <w:r w:rsidRPr="00CD7EBD">
        <w:rPr>
          <w:sz w:val="20"/>
          <w:szCs w:val="20"/>
        </w:rPr>
        <w:t>https://doi.org/10.7861/clinmed.2020-0987.</w:t>
      </w:r>
    </w:p>
    <w:p w:rsidR="00CD7EBD" w:rsidRPr="00CD7EBD" w:rsidRDefault="00CD7EBD" w:rsidP="00CD7EBD">
      <w:pPr>
        <w:pStyle w:val="EndNoteBibliography"/>
        <w:numPr>
          <w:ilvl w:val="0"/>
          <w:numId w:val="4"/>
        </w:numPr>
        <w:bidi w:val="0"/>
        <w:adjustRightInd w:val="0"/>
        <w:snapToGrid w:val="0"/>
        <w:spacing w:after="0" w:line="228" w:lineRule="auto"/>
        <w:ind w:left="425" w:hanging="425"/>
        <w:rPr>
          <w:sz w:val="20"/>
          <w:szCs w:val="20"/>
        </w:rPr>
      </w:pPr>
      <w:r w:rsidRPr="00CD7EBD">
        <w:rPr>
          <w:sz w:val="20"/>
          <w:szCs w:val="20"/>
        </w:rPr>
        <w:t>Carson,</w:t>
      </w:r>
      <w:r w:rsidRPr="00CD7EBD">
        <w:rPr>
          <w:i/>
          <w:sz w:val="20"/>
          <w:szCs w:val="20"/>
        </w:rPr>
        <w:t xml:space="preserve"> </w:t>
      </w:r>
      <w:r w:rsidRPr="00CD7EBD">
        <w:rPr>
          <w:sz w:val="20"/>
          <w:szCs w:val="20"/>
        </w:rPr>
        <w:t>A.;</w:t>
      </w:r>
      <w:r w:rsidRPr="00CD7EBD">
        <w:rPr>
          <w:i/>
          <w:sz w:val="20"/>
          <w:szCs w:val="20"/>
        </w:rPr>
        <w:t xml:space="preserve"> </w:t>
      </w:r>
      <w:r w:rsidRPr="00CD7EBD">
        <w:rPr>
          <w:sz w:val="20"/>
          <w:szCs w:val="20"/>
        </w:rPr>
        <w:t>Lehn,</w:t>
      </w:r>
      <w:r w:rsidRPr="00CD7EBD">
        <w:rPr>
          <w:i/>
          <w:sz w:val="20"/>
          <w:szCs w:val="20"/>
        </w:rPr>
        <w:t xml:space="preserve"> </w:t>
      </w:r>
      <w:r w:rsidRPr="00CD7EBD">
        <w:rPr>
          <w:sz w:val="20"/>
          <w:szCs w:val="20"/>
        </w:rPr>
        <w:t>A.</w:t>
      </w:r>
      <w:r w:rsidRPr="00CD7EBD">
        <w:rPr>
          <w:i/>
          <w:sz w:val="20"/>
          <w:szCs w:val="20"/>
        </w:rPr>
        <w:t xml:space="preserve"> </w:t>
      </w:r>
      <w:r w:rsidRPr="00CD7EBD">
        <w:rPr>
          <w:sz w:val="20"/>
          <w:szCs w:val="20"/>
        </w:rPr>
        <w:t>Epidemiology.</w:t>
      </w:r>
      <w:r w:rsidRPr="00CD7EBD">
        <w:rPr>
          <w:i/>
          <w:sz w:val="20"/>
          <w:szCs w:val="20"/>
        </w:rPr>
        <w:t xml:space="preserve"> </w:t>
      </w:r>
      <w:proofErr w:type="spellStart"/>
      <w:r w:rsidRPr="00CD7EBD">
        <w:rPr>
          <w:i/>
          <w:sz w:val="20"/>
          <w:szCs w:val="20"/>
        </w:rPr>
        <w:t>Handb</w:t>
      </w:r>
      <w:proofErr w:type="spellEnd"/>
      <w:r w:rsidRPr="00CD7EBD">
        <w:rPr>
          <w:i/>
          <w:sz w:val="20"/>
          <w:szCs w:val="20"/>
        </w:rPr>
        <w:t xml:space="preserve">. </w:t>
      </w:r>
      <w:proofErr w:type="spellStart"/>
      <w:r w:rsidRPr="00CD7EBD">
        <w:rPr>
          <w:i/>
          <w:sz w:val="20"/>
          <w:szCs w:val="20"/>
        </w:rPr>
        <w:t>Clin</w:t>
      </w:r>
      <w:proofErr w:type="spellEnd"/>
      <w:r w:rsidRPr="00CD7EBD">
        <w:rPr>
          <w:i/>
          <w:sz w:val="20"/>
          <w:szCs w:val="20"/>
        </w:rPr>
        <w:t xml:space="preserve">. Neurol. </w:t>
      </w:r>
      <w:r w:rsidRPr="00CD7EBD">
        <w:rPr>
          <w:b/>
          <w:sz w:val="20"/>
          <w:szCs w:val="20"/>
        </w:rPr>
        <w:t>2016</w:t>
      </w:r>
      <w:r w:rsidRPr="00CD7EBD">
        <w:rPr>
          <w:sz w:val="20"/>
          <w:szCs w:val="20"/>
        </w:rPr>
        <w:t>,</w:t>
      </w:r>
      <w:r w:rsidRPr="00CD7EBD">
        <w:rPr>
          <w:i/>
          <w:sz w:val="20"/>
          <w:szCs w:val="20"/>
        </w:rPr>
        <w:t xml:space="preserve"> 139</w:t>
      </w:r>
      <w:r w:rsidRPr="00CD7EBD">
        <w:rPr>
          <w:sz w:val="20"/>
          <w:szCs w:val="20"/>
        </w:rPr>
        <w:t>,</w:t>
      </w:r>
      <w:r w:rsidRPr="00CD7EBD">
        <w:rPr>
          <w:i/>
          <w:sz w:val="20"/>
          <w:szCs w:val="20"/>
        </w:rPr>
        <w:t xml:space="preserve"> </w:t>
      </w:r>
      <w:r w:rsidRPr="00CD7EBD">
        <w:rPr>
          <w:sz w:val="20"/>
          <w:szCs w:val="20"/>
        </w:rPr>
        <w:t>47–60.</w:t>
      </w:r>
      <w:r w:rsidRPr="00CD7EBD">
        <w:rPr>
          <w:i/>
          <w:sz w:val="20"/>
          <w:szCs w:val="20"/>
        </w:rPr>
        <w:t xml:space="preserve"> </w:t>
      </w:r>
      <w:r w:rsidRPr="00CD7EBD">
        <w:rPr>
          <w:sz w:val="20"/>
          <w:szCs w:val="20"/>
        </w:rPr>
        <w:t>https://doi.org/10.1016/b978-0-12-801772-2.00005-9.</w:t>
      </w:r>
    </w:p>
    <w:p w:rsidR="00CD7EBD" w:rsidRPr="00CD7EBD" w:rsidRDefault="00CD7EBD" w:rsidP="00CD7EBD">
      <w:pPr>
        <w:pStyle w:val="EndNoteBibliography"/>
        <w:numPr>
          <w:ilvl w:val="0"/>
          <w:numId w:val="4"/>
        </w:numPr>
        <w:bidi w:val="0"/>
        <w:adjustRightInd w:val="0"/>
        <w:snapToGrid w:val="0"/>
        <w:spacing w:after="0" w:line="228" w:lineRule="auto"/>
        <w:ind w:left="425" w:hanging="425"/>
        <w:rPr>
          <w:sz w:val="20"/>
          <w:szCs w:val="20"/>
        </w:rPr>
      </w:pPr>
      <w:r w:rsidRPr="00CD7EBD">
        <w:rPr>
          <w:sz w:val="20"/>
          <w:szCs w:val="20"/>
        </w:rPr>
        <w:t>Trimble,</w:t>
      </w:r>
      <w:r w:rsidRPr="00CD7EBD">
        <w:rPr>
          <w:i/>
          <w:sz w:val="20"/>
          <w:szCs w:val="20"/>
        </w:rPr>
        <w:t xml:space="preserve"> </w:t>
      </w:r>
      <w:r w:rsidRPr="00CD7EBD">
        <w:rPr>
          <w:sz w:val="20"/>
          <w:szCs w:val="20"/>
        </w:rPr>
        <w:t>M.;</w:t>
      </w:r>
      <w:r w:rsidRPr="00CD7EBD">
        <w:rPr>
          <w:i/>
          <w:sz w:val="20"/>
          <w:szCs w:val="20"/>
        </w:rPr>
        <w:t xml:space="preserve"> </w:t>
      </w:r>
      <w:r w:rsidRPr="00CD7EBD">
        <w:rPr>
          <w:sz w:val="20"/>
          <w:szCs w:val="20"/>
        </w:rPr>
        <w:t>Reynolds,</w:t>
      </w:r>
      <w:r w:rsidRPr="00CD7EBD">
        <w:rPr>
          <w:i/>
          <w:sz w:val="20"/>
          <w:szCs w:val="20"/>
        </w:rPr>
        <w:t xml:space="preserve"> </w:t>
      </w:r>
      <w:r w:rsidRPr="00CD7EBD">
        <w:rPr>
          <w:sz w:val="20"/>
          <w:szCs w:val="20"/>
        </w:rPr>
        <w:t>E.H.</w:t>
      </w:r>
      <w:r w:rsidRPr="00CD7EBD">
        <w:rPr>
          <w:i/>
          <w:sz w:val="20"/>
          <w:szCs w:val="20"/>
        </w:rPr>
        <w:t xml:space="preserve"> </w:t>
      </w:r>
      <w:r w:rsidRPr="00CD7EBD">
        <w:rPr>
          <w:sz w:val="20"/>
          <w:szCs w:val="20"/>
        </w:rPr>
        <w:t>A</w:t>
      </w:r>
      <w:r w:rsidRPr="00CD7EBD">
        <w:rPr>
          <w:i/>
          <w:sz w:val="20"/>
          <w:szCs w:val="20"/>
        </w:rPr>
        <w:t xml:space="preserve"> </w:t>
      </w:r>
      <w:r w:rsidRPr="00CD7EBD">
        <w:rPr>
          <w:sz w:val="20"/>
          <w:szCs w:val="20"/>
        </w:rPr>
        <w:t>brief</w:t>
      </w:r>
      <w:r w:rsidRPr="00CD7EBD">
        <w:rPr>
          <w:i/>
          <w:sz w:val="20"/>
          <w:szCs w:val="20"/>
        </w:rPr>
        <w:t xml:space="preserve"> </w:t>
      </w:r>
      <w:r w:rsidRPr="00CD7EBD">
        <w:rPr>
          <w:sz w:val="20"/>
          <w:szCs w:val="20"/>
        </w:rPr>
        <w:t>history</w:t>
      </w:r>
      <w:r w:rsidRPr="00CD7EBD">
        <w:rPr>
          <w:i/>
          <w:sz w:val="20"/>
          <w:szCs w:val="20"/>
        </w:rPr>
        <w:t xml:space="preserve"> </w:t>
      </w:r>
      <w:r w:rsidRPr="00CD7EBD">
        <w:rPr>
          <w:sz w:val="20"/>
          <w:szCs w:val="20"/>
        </w:rPr>
        <w:t>of</w:t>
      </w:r>
      <w:r w:rsidRPr="00CD7EBD">
        <w:rPr>
          <w:i/>
          <w:sz w:val="20"/>
          <w:szCs w:val="20"/>
        </w:rPr>
        <w:t xml:space="preserve"> </w:t>
      </w:r>
      <w:r w:rsidRPr="00CD7EBD">
        <w:rPr>
          <w:sz w:val="20"/>
          <w:szCs w:val="20"/>
        </w:rPr>
        <w:t>hysteria:</w:t>
      </w:r>
      <w:r w:rsidRPr="00CD7EBD">
        <w:rPr>
          <w:i/>
          <w:sz w:val="20"/>
          <w:szCs w:val="20"/>
        </w:rPr>
        <w:t xml:space="preserve"> </w:t>
      </w:r>
      <w:r w:rsidRPr="00CD7EBD">
        <w:rPr>
          <w:sz w:val="20"/>
          <w:szCs w:val="20"/>
        </w:rPr>
        <w:t>From</w:t>
      </w:r>
      <w:r w:rsidRPr="00CD7EBD">
        <w:rPr>
          <w:i/>
          <w:sz w:val="20"/>
          <w:szCs w:val="20"/>
        </w:rPr>
        <w:t xml:space="preserve"> </w:t>
      </w:r>
      <w:r w:rsidRPr="00CD7EBD">
        <w:rPr>
          <w:sz w:val="20"/>
          <w:szCs w:val="20"/>
        </w:rPr>
        <w:t>the</w:t>
      </w:r>
      <w:r w:rsidRPr="00CD7EBD">
        <w:rPr>
          <w:i/>
          <w:sz w:val="20"/>
          <w:szCs w:val="20"/>
        </w:rPr>
        <w:t xml:space="preserve"> </w:t>
      </w:r>
      <w:r w:rsidRPr="00CD7EBD">
        <w:rPr>
          <w:sz w:val="20"/>
          <w:szCs w:val="20"/>
        </w:rPr>
        <w:t>ancient</w:t>
      </w:r>
      <w:r w:rsidRPr="00CD7EBD">
        <w:rPr>
          <w:i/>
          <w:sz w:val="20"/>
          <w:szCs w:val="20"/>
        </w:rPr>
        <w:t xml:space="preserve"> </w:t>
      </w:r>
      <w:r w:rsidRPr="00CD7EBD">
        <w:rPr>
          <w:sz w:val="20"/>
          <w:szCs w:val="20"/>
        </w:rPr>
        <w:t>to</w:t>
      </w:r>
      <w:r w:rsidRPr="00CD7EBD">
        <w:rPr>
          <w:i/>
          <w:sz w:val="20"/>
          <w:szCs w:val="20"/>
        </w:rPr>
        <w:t xml:space="preserve"> </w:t>
      </w:r>
      <w:r w:rsidRPr="00CD7EBD">
        <w:rPr>
          <w:sz w:val="20"/>
          <w:szCs w:val="20"/>
        </w:rPr>
        <w:t>the</w:t>
      </w:r>
      <w:r w:rsidRPr="00CD7EBD">
        <w:rPr>
          <w:i/>
          <w:sz w:val="20"/>
          <w:szCs w:val="20"/>
        </w:rPr>
        <w:t xml:space="preserve"> </w:t>
      </w:r>
      <w:r w:rsidRPr="00CD7EBD">
        <w:rPr>
          <w:sz w:val="20"/>
          <w:szCs w:val="20"/>
        </w:rPr>
        <w:t>modern.</w:t>
      </w:r>
      <w:r w:rsidRPr="00CD7EBD">
        <w:rPr>
          <w:i/>
          <w:sz w:val="20"/>
          <w:szCs w:val="20"/>
        </w:rPr>
        <w:t xml:space="preserve"> </w:t>
      </w:r>
      <w:proofErr w:type="spellStart"/>
      <w:r w:rsidRPr="00CD7EBD">
        <w:rPr>
          <w:i/>
          <w:sz w:val="20"/>
          <w:szCs w:val="20"/>
        </w:rPr>
        <w:t>Handb</w:t>
      </w:r>
      <w:proofErr w:type="spellEnd"/>
      <w:r w:rsidRPr="00CD7EBD">
        <w:rPr>
          <w:i/>
          <w:sz w:val="20"/>
          <w:szCs w:val="20"/>
        </w:rPr>
        <w:t xml:space="preserve">. </w:t>
      </w:r>
      <w:proofErr w:type="spellStart"/>
      <w:r w:rsidRPr="00CD7EBD">
        <w:rPr>
          <w:i/>
          <w:sz w:val="20"/>
          <w:szCs w:val="20"/>
        </w:rPr>
        <w:t>Clin</w:t>
      </w:r>
      <w:proofErr w:type="spellEnd"/>
      <w:r w:rsidRPr="00CD7EBD">
        <w:rPr>
          <w:i/>
          <w:sz w:val="20"/>
          <w:szCs w:val="20"/>
        </w:rPr>
        <w:t xml:space="preserve">. Neurol. </w:t>
      </w:r>
      <w:r w:rsidRPr="00CD7EBD">
        <w:rPr>
          <w:b/>
          <w:sz w:val="20"/>
          <w:szCs w:val="20"/>
        </w:rPr>
        <w:t>2016</w:t>
      </w:r>
      <w:r w:rsidRPr="00CD7EBD">
        <w:rPr>
          <w:sz w:val="20"/>
          <w:szCs w:val="20"/>
        </w:rPr>
        <w:t>,</w:t>
      </w:r>
      <w:r w:rsidRPr="00CD7EBD">
        <w:rPr>
          <w:i/>
          <w:sz w:val="20"/>
          <w:szCs w:val="20"/>
        </w:rPr>
        <w:t xml:space="preserve"> 139</w:t>
      </w:r>
      <w:r w:rsidRPr="00CD7EBD">
        <w:rPr>
          <w:sz w:val="20"/>
          <w:szCs w:val="20"/>
        </w:rPr>
        <w:t>,</w:t>
      </w:r>
      <w:r w:rsidRPr="00CD7EBD">
        <w:rPr>
          <w:i/>
          <w:sz w:val="20"/>
          <w:szCs w:val="20"/>
        </w:rPr>
        <w:t xml:space="preserve"> </w:t>
      </w:r>
      <w:r w:rsidRPr="00CD7EBD">
        <w:rPr>
          <w:sz w:val="20"/>
          <w:szCs w:val="20"/>
        </w:rPr>
        <w:t>3–10.</w:t>
      </w:r>
      <w:r w:rsidRPr="00CD7EBD">
        <w:rPr>
          <w:i/>
          <w:sz w:val="20"/>
          <w:szCs w:val="20"/>
        </w:rPr>
        <w:t xml:space="preserve"> </w:t>
      </w:r>
      <w:r w:rsidRPr="00CD7EBD">
        <w:rPr>
          <w:sz w:val="20"/>
          <w:szCs w:val="20"/>
        </w:rPr>
        <w:t>https://doi.org/10.1016/b978-0-12-801772-2.00001-1.</w:t>
      </w: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Biography</w:t>
      </w:r>
      <w:proofErr w:type="spellEnd"/>
    </w:p>
    <w:p w:rsidR="00CD7EBD" w:rsidRPr="00CD7EBD" w:rsidRDefault="00CD7EBD" w:rsidP="00CD7EBD">
      <w:pPr>
        <w:rPr>
          <w:rFonts w:ascii="Times New Roman" w:hAnsi="Times New Roman" w:cs="Times New Roman"/>
          <w:sz w:val="20"/>
          <w:szCs w:val="24"/>
          <w:lang w:val="en-US"/>
        </w:rPr>
      </w:pPr>
      <w:proofErr w:type="spellStart"/>
      <w:r w:rsidRPr="00CD7EBD">
        <w:rPr>
          <w:rFonts w:ascii="Times New Roman" w:hAnsi="Times New Roman" w:cs="Times New Roman"/>
          <w:sz w:val="20"/>
          <w:szCs w:val="24"/>
          <w:lang w:val="en-US"/>
        </w:rPr>
        <w:t>Ayelet</w:t>
      </w:r>
      <w:proofErr w:type="spellEnd"/>
      <w:r w:rsidRPr="00CD7EBD">
        <w:rPr>
          <w:rFonts w:ascii="Times New Roman" w:hAnsi="Times New Roman" w:cs="Times New Roman"/>
          <w:sz w:val="20"/>
          <w:szCs w:val="24"/>
          <w:lang w:val="en-US"/>
        </w:rPr>
        <w:t xml:space="preserve"> </w:t>
      </w:r>
      <w:proofErr w:type="spellStart"/>
      <w:r w:rsidRPr="00CD7EBD">
        <w:rPr>
          <w:rFonts w:ascii="Times New Roman" w:hAnsi="Times New Roman" w:cs="Times New Roman"/>
          <w:sz w:val="20"/>
          <w:szCs w:val="24"/>
          <w:lang w:val="en-US"/>
        </w:rPr>
        <w:t>Kelmanson</w:t>
      </w:r>
      <w:proofErr w:type="spellEnd"/>
      <w:r w:rsidRPr="00CD7EBD">
        <w:rPr>
          <w:rFonts w:ascii="Times New Roman" w:hAnsi="Times New Roman" w:cs="Times New Roman"/>
          <w:sz w:val="20"/>
          <w:szCs w:val="24"/>
          <w:lang w:val="en-US"/>
        </w:rPr>
        <w:t xml:space="preserve"> Physical Therapy at the University of Tel Aviv, and is currently finishing her Masters and Thesis in Physical Therapy at Ben </w:t>
      </w:r>
      <w:proofErr w:type="spellStart"/>
      <w:r w:rsidRPr="00CD7EBD">
        <w:rPr>
          <w:rFonts w:ascii="Times New Roman" w:hAnsi="Times New Roman" w:cs="Times New Roman"/>
          <w:sz w:val="20"/>
          <w:szCs w:val="24"/>
          <w:lang w:val="en-US"/>
        </w:rPr>
        <w:t>Gurion</w:t>
      </w:r>
      <w:proofErr w:type="spellEnd"/>
      <w:r w:rsidRPr="00CD7EBD">
        <w:rPr>
          <w:rFonts w:ascii="Times New Roman" w:hAnsi="Times New Roman" w:cs="Times New Roman"/>
          <w:sz w:val="20"/>
          <w:szCs w:val="24"/>
          <w:lang w:val="en-US"/>
        </w:rPr>
        <w:t xml:space="preserve"> University, Israel. She has been working as a clinical Physical Therapist in rehabilitation since 2016, with an emphasis on neurological rehabilitation. Additionally, she specializes in Vestibular and Pelvic Floor therapy and treatment. She currently balances clinical treatment with neurological laboratory research, and is currently working on MRI and balance clinical trials with Professors </w:t>
      </w:r>
      <w:proofErr w:type="spellStart"/>
      <w:r w:rsidRPr="00CD7EBD">
        <w:rPr>
          <w:rFonts w:ascii="Times New Roman" w:hAnsi="Times New Roman" w:cs="Times New Roman"/>
          <w:sz w:val="20"/>
          <w:szCs w:val="24"/>
          <w:lang w:val="en-US"/>
        </w:rPr>
        <w:t>Itzik</w:t>
      </w:r>
      <w:proofErr w:type="spellEnd"/>
      <w:r w:rsidRPr="00CD7EBD">
        <w:rPr>
          <w:rFonts w:ascii="Times New Roman" w:hAnsi="Times New Roman" w:cs="Times New Roman"/>
          <w:sz w:val="20"/>
          <w:szCs w:val="24"/>
          <w:lang w:val="en-US"/>
        </w:rPr>
        <w:t xml:space="preserve"> </w:t>
      </w:r>
      <w:proofErr w:type="spellStart"/>
      <w:r w:rsidRPr="00CD7EBD">
        <w:rPr>
          <w:rFonts w:ascii="Times New Roman" w:hAnsi="Times New Roman" w:cs="Times New Roman"/>
          <w:sz w:val="20"/>
          <w:szCs w:val="24"/>
          <w:lang w:val="en-US"/>
        </w:rPr>
        <w:t>Melzer</w:t>
      </w:r>
      <w:proofErr w:type="spellEnd"/>
      <w:r w:rsidRPr="00CD7EBD">
        <w:rPr>
          <w:rFonts w:ascii="Times New Roman" w:hAnsi="Times New Roman" w:cs="Times New Roman"/>
          <w:sz w:val="20"/>
          <w:szCs w:val="24"/>
          <w:lang w:val="en-US"/>
        </w:rPr>
        <w:t xml:space="preserve"> and </w:t>
      </w:r>
      <w:proofErr w:type="spellStart"/>
      <w:r w:rsidRPr="00CD7EBD">
        <w:rPr>
          <w:rFonts w:ascii="Times New Roman" w:hAnsi="Times New Roman" w:cs="Times New Roman"/>
          <w:sz w:val="20"/>
          <w:szCs w:val="24"/>
          <w:lang w:val="en-US"/>
        </w:rPr>
        <w:t>Moti</w:t>
      </w:r>
      <w:proofErr w:type="spellEnd"/>
      <w:r w:rsidRPr="00CD7EBD">
        <w:rPr>
          <w:rFonts w:ascii="Times New Roman" w:hAnsi="Times New Roman" w:cs="Times New Roman"/>
          <w:sz w:val="20"/>
          <w:szCs w:val="24"/>
          <w:lang w:val="en-US"/>
        </w:rPr>
        <w:t xml:space="preserve"> </w:t>
      </w:r>
      <w:proofErr w:type="spellStart"/>
      <w:r w:rsidRPr="00CD7EBD">
        <w:rPr>
          <w:rFonts w:ascii="Times New Roman" w:hAnsi="Times New Roman" w:cs="Times New Roman"/>
          <w:sz w:val="20"/>
          <w:szCs w:val="24"/>
          <w:lang w:val="en-US"/>
        </w:rPr>
        <w:t>Salati</w:t>
      </w:r>
      <w:proofErr w:type="spellEnd"/>
      <w:r w:rsidRPr="00CD7EBD">
        <w:rPr>
          <w:rFonts w:ascii="Times New Roman" w:hAnsi="Times New Roman" w:cs="Times New Roman"/>
          <w:sz w:val="20"/>
          <w:szCs w:val="24"/>
          <w:lang w:val="en-US"/>
        </w:rPr>
        <w:t xml:space="preserve"> from Ben </w:t>
      </w:r>
      <w:proofErr w:type="spellStart"/>
      <w:r w:rsidRPr="00CD7EBD">
        <w:rPr>
          <w:rFonts w:ascii="Times New Roman" w:hAnsi="Times New Roman" w:cs="Times New Roman"/>
          <w:sz w:val="20"/>
          <w:szCs w:val="24"/>
          <w:lang w:val="en-US"/>
        </w:rPr>
        <w:t>Gurion</w:t>
      </w:r>
      <w:proofErr w:type="spellEnd"/>
      <w:r w:rsidRPr="00CD7EBD">
        <w:rPr>
          <w:rFonts w:ascii="Times New Roman" w:hAnsi="Times New Roman" w:cs="Times New Roman"/>
          <w:sz w:val="20"/>
          <w:szCs w:val="24"/>
          <w:lang w:val="en-US"/>
        </w:rPr>
        <w:t xml:space="preserve"> University and </w:t>
      </w:r>
      <w:proofErr w:type="spellStart"/>
      <w:r w:rsidRPr="00CD7EBD">
        <w:rPr>
          <w:rFonts w:ascii="Times New Roman" w:hAnsi="Times New Roman" w:cs="Times New Roman"/>
          <w:sz w:val="20"/>
          <w:szCs w:val="24"/>
          <w:lang w:val="en-US"/>
        </w:rPr>
        <w:t>Soroka</w:t>
      </w:r>
      <w:proofErr w:type="spellEnd"/>
      <w:r w:rsidRPr="00CD7EBD">
        <w:rPr>
          <w:rFonts w:ascii="Times New Roman" w:hAnsi="Times New Roman" w:cs="Times New Roman"/>
          <w:sz w:val="20"/>
          <w:szCs w:val="24"/>
          <w:lang w:val="en-US"/>
        </w:rPr>
        <w:t xml:space="preserve"> Hospital.   </w:t>
      </w:r>
    </w:p>
    <w:p w:rsidR="00EB7307" w:rsidRPr="00270966" w:rsidRDefault="00EB7307" w:rsidP="00CD7EBD">
      <w:pPr>
        <w:jc w:val="both"/>
        <w:rPr>
          <w:rFonts w:ascii="Times New Roman" w:hAnsi="Times New Roman" w:cs="Times New Roman"/>
          <w:sz w:val="20"/>
          <w:szCs w:val="24"/>
          <w:lang w:val="en-US"/>
        </w:rPr>
      </w:pP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D44FA8"/>
    <w:multiLevelType w:val="hybridMultilevel"/>
    <w:tmpl w:val="3E2A3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5F485E"/>
    <w:rsid w:val="00691AAB"/>
    <w:rsid w:val="007245CF"/>
    <w:rsid w:val="0076000C"/>
    <w:rsid w:val="00861368"/>
    <w:rsid w:val="008D2886"/>
    <w:rsid w:val="008E33CD"/>
    <w:rsid w:val="00AB1CA2"/>
    <w:rsid w:val="00AB22C7"/>
    <w:rsid w:val="00B82905"/>
    <w:rsid w:val="00CD7EBD"/>
    <w:rsid w:val="00CE0E06"/>
    <w:rsid w:val="00E04DFF"/>
    <w:rsid w:val="00EB7307"/>
    <w:rsid w:val="00F24E9E"/>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2">
    <w:name w:val="heading 2"/>
    <w:basedOn w:val="Normal"/>
    <w:next w:val="Normal"/>
    <w:link w:val="Heading2Char"/>
    <w:uiPriority w:val="9"/>
    <w:semiHidden/>
    <w:unhideWhenUsed/>
    <w:qFormat/>
    <w:rsid w:val="00CD7EB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customStyle="1" w:styleId="Heading2Char">
    <w:name w:val="Heading 2 Char"/>
    <w:basedOn w:val="DefaultParagraphFont"/>
    <w:link w:val="Heading2"/>
    <w:uiPriority w:val="9"/>
    <w:semiHidden/>
    <w:rsid w:val="00CD7EBD"/>
    <w:rPr>
      <w:rFonts w:asciiTheme="majorHAnsi" w:eastAsiaTheme="majorEastAsia" w:hAnsiTheme="majorHAnsi" w:cstheme="majorBidi"/>
      <w:b/>
      <w:bCs/>
      <w:color w:val="4F81BD" w:themeColor="accent1"/>
      <w:sz w:val="26"/>
      <w:szCs w:val="26"/>
      <w:lang w:val="es-US"/>
    </w:rPr>
  </w:style>
  <w:style w:type="paragraph" w:customStyle="1" w:styleId="EndNoteBibliography">
    <w:name w:val="EndNote Bibliography"/>
    <w:basedOn w:val="Normal"/>
    <w:link w:val="EndNoteBibliographyChar"/>
    <w:rsid w:val="00CD7EBD"/>
    <w:pPr>
      <w:bidi/>
      <w:spacing w:after="160" w:line="360" w:lineRule="auto"/>
      <w:jc w:val="both"/>
    </w:pPr>
    <w:rPr>
      <w:rFonts w:ascii="Times New Roman" w:hAnsi="Times New Roman" w:cs="Times New Roman"/>
      <w:sz w:val="24"/>
      <w:lang w:val="en-US" w:bidi="he-IL"/>
    </w:rPr>
  </w:style>
  <w:style w:type="character" w:customStyle="1" w:styleId="EndNoteBibliographyChar">
    <w:name w:val="EndNote Bibliography Char"/>
    <w:basedOn w:val="DefaultParagraphFont"/>
    <w:link w:val="EndNoteBibliography"/>
    <w:rsid w:val="00CD7EBD"/>
    <w:rPr>
      <w:rFonts w:ascii="Times New Roman" w:hAnsi="Times New Roman" w:cs="Times New Roman"/>
      <w:sz w:val="24"/>
      <w:lang w:val="en-US"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2">
    <w:name w:val="heading 2"/>
    <w:basedOn w:val="Normal"/>
    <w:next w:val="Normal"/>
    <w:link w:val="Heading2Char"/>
    <w:uiPriority w:val="9"/>
    <w:semiHidden/>
    <w:unhideWhenUsed/>
    <w:qFormat/>
    <w:rsid w:val="00CD7EB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customStyle="1" w:styleId="Heading2Char">
    <w:name w:val="Heading 2 Char"/>
    <w:basedOn w:val="DefaultParagraphFont"/>
    <w:link w:val="Heading2"/>
    <w:uiPriority w:val="9"/>
    <w:semiHidden/>
    <w:rsid w:val="00CD7EBD"/>
    <w:rPr>
      <w:rFonts w:asciiTheme="majorHAnsi" w:eastAsiaTheme="majorEastAsia" w:hAnsiTheme="majorHAnsi" w:cstheme="majorBidi"/>
      <w:b/>
      <w:bCs/>
      <w:color w:val="4F81BD" w:themeColor="accent1"/>
      <w:sz w:val="26"/>
      <w:szCs w:val="26"/>
      <w:lang w:val="es-US"/>
    </w:rPr>
  </w:style>
  <w:style w:type="paragraph" w:customStyle="1" w:styleId="EndNoteBibliography">
    <w:name w:val="EndNote Bibliography"/>
    <w:basedOn w:val="Normal"/>
    <w:link w:val="EndNoteBibliographyChar"/>
    <w:rsid w:val="00CD7EBD"/>
    <w:pPr>
      <w:bidi/>
      <w:spacing w:after="160" w:line="360" w:lineRule="auto"/>
      <w:jc w:val="both"/>
    </w:pPr>
    <w:rPr>
      <w:rFonts w:ascii="Times New Roman" w:hAnsi="Times New Roman" w:cs="Times New Roman"/>
      <w:sz w:val="24"/>
      <w:lang w:val="en-US" w:bidi="he-IL"/>
    </w:rPr>
  </w:style>
  <w:style w:type="character" w:customStyle="1" w:styleId="EndNoteBibliographyChar">
    <w:name w:val="EndNote Bibliography Char"/>
    <w:basedOn w:val="DefaultParagraphFont"/>
    <w:link w:val="EndNoteBibliography"/>
    <w:rsid w:val="00CD7EBD"/>
    <w:rPr>
      <w:rFonts w:ascii="Times New Roman" w:hAnsi="Times New Roman" w:cs="Times New Roman"/>
      <w:sz w:val="24"/>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1264410">
      <w:bodyDiv w:val="1"/>
      <w:marLeft w:val="0"/>
      <w:marRight w:val="0"/>
      <w:marTop w:val="0"/>
      <w:marBottom w:val="0"/>
      <w:divBdr>
        <w:top w:val="none" w:sz="0" w:space="0" w:color="auto"/>
        <w:left w:val="none" w:sz="0" w:space="0" w:color="auto"/>
        <w:bottom w:val="none" w:sz="0" w:space="0" w:color="auto"/>
        <w:right w:val="none" w:sz="0" w:space="0" w:color="auto"/>
      </w:divBdr>
      <w:divsChild>
        <w:div w:id="715738070">
          <w:marLeft w:val="0"/>
          <w:marRight w:val="0"/>
          <w:marTop w:val="0"/>
          <w:marBottom w:val="0"/>
          <w:divBdr>
            <w:top w:val="none" w:sz="0" w:space="0" w:color="auto"/>
            <w:left w:val="none" w:sz="0" w:space="0" w:color="auto"/>
            <w:bottom w:val="none" w:sz="0" w:space="0" w:color="auto"/>
            <w:right w:val="none" w:sz="0" w:space="0" w:color="auto"/>
          </w:divBdr>
          <w:divsChild>
            <w:div w:id="652679121">
              <w:marLeft w:val="0"/>
              <w:marRight w:val="0"/>
              <w:marTop w:val="0"/>
              <w:marBottom w:val="0"/>
              <w:divBdr>
                <w:top w:val="none" w:sz="0" w:space="0" w:color="auto"/>
                <w:left w:val="none" w:sz="0" w:space="0" w:color="auto"/>
                <w:bottom w:val="none" w:sz="0" w:space="0" w:color="auto"/>
                <w:right w:val="none" w:sz="0" w:space="0" w:color="auto"/>
              </w:divBdr>
              <w:divsChild>
                <w:div w:id="176318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2023-06-01T08:31:00Z</dcterms:created>
  <dcterms:modified xsi:type="dcterms:W3CDTF">2023-06-01T08:31:00Z</dcterms:modified>
</cp:coreProperties>
</file>