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Alpha</w:t>
      </w:r>
      <w:r>
        <w:rPr>
          <w:color w:val="3379B7"/>
          <w:spacing w:val="40"/>
        </w:rPr>
        <w:t> </w:t>
      </w:r>
      <w:r>
        <w:rPr>
          <w:color w:val="3379B7"/>
        </w:rPr>
        <w:t>boswellic</w:t>
      </w:r>
      <w:r>
        <w:rPr>
          <w:color w:val="3379B7"/>
          <w:spacing w:val="42"/>
        </w:rPr>
        <w:t> </w:t>
      </w:r>
      <w:r>
        <w:rPr>
          <w:color w:val="3379B7"/>
        </w:rPr>
        <w:t>acid</w:t>
      </w:r>
      <w:r>
        <w:rPr>
          <w:color w:val="3379B7"/>
          <w:spacing w:val="42"/>
        </w:rPr>
        <w:t> </w:t>
      </w:r>
      <w:r>
        <w:rPr>
          <w:color w:val="3379B7"/>
        </w:rPr>
        <w:t>alleviates</w:t>
      </w:r>
      <w:r>
        <w:rPr>
          <w:color w:val="3379B7"/>
          <w:spacing w:val="41"/>
        </w:rPr>
        <w:t> </w:t>
      </w:r>
      <w:r>
        <w:rPr>
          <w:color w:val="3379B7"/>
        </w:rPr>
        <w:t>the</w:t>
      </w:r>
      <w:r>
        <w:rPr>
          <w:color w:val="3379B7"/>
          <w:spacing w:val="42"/>
        </w:rPr>
        <w:t> </w:t>
      </w:r>
      <w:r>
        <w:rPr>
          <w:color w:val="3379B7"/>
        </w:rPr>
        <w:t>effect</w:t>
      </w:r>
      <w:r>
        <w:rPr>
          <w:color w:val="3379B7"/>
          <w:spacing w:val="43"/>
        </w:rPr>
        <w:t> </w:t>
      </w:r>
      <w:r>
        <w:rPr>
          <w:color w:val="3379B7"/>
        </w:rPr>
        <w:t>of</w:t>
      </w:r>
      <w:r>
        <w:rPr>
          <w:color w:val="3379B7"/>
          <w:spacing w:val="42"/>
        </w:rPr>
        <w:t> </w:t>
      </w:r>
      <w:r>
        <w:rPr>
          <w:color w:val="3379B7"/>
        </w:rPr>
        <w:t>irritants</w:t>
      </w:r>
      <w:r>
        <w:rPr>
          <w:color w:val="3379B7"/>
          <w:spacing w:val="41"/>
        </w:rPr>
        <w:t> </w:t>
      </w:r>
      <w:r>
        <w:rPr>
          <w:color w:val="3379B7"/>
        </w:rPr>
        <w:t>causing</w:t>
      </w:r>
      <w:r>
        <w:rPr>
          <w:color w:val="3379B7"/>
          <w:spacing w:val="42"/>
        </w:rPr>
        <w:t> </w:t>
      </w:r>
      <w:r>
        <w:rPr>
          <w:color w:val="3379B7"/>
        </w:rPr>
        <w:t>gastric</w:t>
      </w:r>
      <w:r>
        <w:rPr>
          <w:color w:val="3379B7"/>
          <w:spacing w:val="-76"/>
        </w:rPr>
        <w:t> </w:t>
      </w:r>
      <w:r>
        <w:rPr>
          <w:color w:val="3379B7"/>
        </w:rPr>
        <w:t>ulcer disease in ethanol</w:t>
      </w:r>
      <w:r>
        <w:rPr>
          <w:color w:val="3379B7"/>
          <w:spacing w:val="-1"/>
        </w:rPr>
        <w:t> </w:t>
      </w:r>
      <w:r>
        <w:rPr>
          <w:color w:val="3379B7"/>
        </w:rPr>
        <w:t>induced</w:t>
      </w:r>
      <w:r>
        <w:rPr>
          <w:color w:val="3379B7"/>
          <w:spacing w:val="-2"/>
        </w:rPr>
        <w:t> </w:t>
      </w:r>
      <w:r>
        <w:rPr>
          <w:color w:val="3379B7"/>
        </w:rPr>
        <w:t>ulcer model</w:t>
      </w:r>
      <w:r>
        <w:rPr>
          <w:color w:val="3379B7"/>
          <w:spacing w:val="-1"/>
        </w:rPr>
        <w:t> </w:t>
      </w:r>
      <w:r>
        <w:rPr>
          <w:color w:val="3379B7"/>
        </w:rPr>
        <w:t>in</w:t>
      </w:r>
      <w:r>
        <w:rPr>
          <w:color w:val="3379B7"/>
          <w:spacing w:val="-1"/>
        </w:rPr>
        <w:t> </w:t>
      </w:r>
      <w:r>
        <w:rPr>
          <w:color w:val="3379B7"/>
        </w:rPr>
        <w:t>mice.</w:t>
      </w:r>
    </w:p>
    <w:p>
      <w:pPr>
        <w:pStyle w:val="BodyText"/>
        <w:spacing w:line="228" w:lineRule="auto" w:before="75"/>
        <w:ind w:left="220" w:right="6338"/>
        <w:rPr>
          <w:rFonts w:ascii="Arial MT"/>
        </w:rPr>
      </w:pPr>
      <w:r>
        <w:rPr>
          <w:rFonts w:ascii="Arial MT"/>
        </w:rPr>
        <w:t>Reem T. Attia, PhD, Department of Pharmacology and</w:t>
      </w:r>
      <w:r>
        <w:rPr>
          <w:rFonts w:ascii="Arial MT"/>
          <w:spacing w:val="-47"/>
        </w:rPr>
        <w:t> </w:t>
      </w:r>
      <w:r>
        <w:rPr>
          <w:rFonts w:ascii="Arial MT"/>
        </w:rPr>
        <w:t>Toxicology and Biochemistry, Faculty of Pharmacy,</w:t>
      </w:r>
      <w:r>
        <w:rPr>
          <w:rFonts w:ascii="Arial MT"/>
          <w:spacing w:val="1"/>
        </w:rPr>
        <w:t> </w:t>
      </w:r>
      <w:r>
        <w:rPr>
          <w:rFonts w:ascii="Arial MT"/>
        </w:rPr>
        <w:t>Future</w:t>
      </w:r>
      <w:r>
        <w:rPr>
          <w:rFonts w:ascii="Arial MT"/>
          <w:spacing w:val="-2"/>
        </w:rPr>
        <w:t> </w:t>
      </w:r>
      <w:r>
        <w:rPr>
          <w:rFonts w:ascii="Arial MT"/>
        </w:rPr>
        <w:t>university</w:t>
      </w:r>
      <w:r>
        <w:rPr>
          <w:rFonts w:ascii="Arial MT"/>
          <w:spacing w:val="1"/>
        </w:rPr>
        <w:t> </w:t>
      </w:r>
      <w:r>
        <w:rPr>
          <w:rFonts w:ascii="Arial MT"/>
        </w:rPr>
        <w:t>in</w:t>
      </w:r>
      <w:r>
        <w:rPr>
          <w:rFonts w:ascii="Arial MT"/>
          <w:spacing w:val="-2"/>
        </w:rPr>
        <w:t> </w:t>
      </w:r>
      <w:r>
        <w:rPr>
          <w:rFonts w:ascii="Arial MT"/>
        </w:rPr>
        <w:t>Egypt.</w:t>
      </w:r>
    </w:p>
    <w:p>
      <w:pPr>
        <w:pStyle w:val="BodyText"/>
        <w:spacing w:before="10"/>
        <w:rPr>
          <w:rFonts w:ascii="Arial MT"/>
          <w:sz w:val="24"/>
        </w:rPr>
      </w:pPr>
    </w:p>
    <w:p>
      <w:pPr>
        <w:spacing w:after="0"/>
        <w:rPr>
          <w:rFonts w:ascii="Arial MT"/>
          <w:sz w:val="24"/>
        </w:rPr>
        <w:sectPr>
          <w:type w:val="continuous"/>
          <w:pgSz w:w="11920" w:h="16850"/>
          <w:pgMar w:top="1120" w:bottom="280" w:left="500" w:right="500"/>
        </w:sectPr>
      </w:pPr>
    </w:p>
    <w:p>
      <w:pPr>
        <w:pStyle w:val="Heading1"/>
        <w:spacing w:before="93"/>
        <w:ind w:left="220"/>
      </w:pPr>
      <w:r>
        <w:rPr>
          <w:color w:val="BE5A13"/>
        </w:rPr>
        <w:t>Abstract</w:t>
      </w:r>
    </w:p>
    <w:p>
      <w:pPr>
        <w:pStyle w:val="BodyText"/>
        <w:spacing w:line="232" w:lineRule="auto" w:before="71"/>
        <w:ind w:left="220"/>
        <w:jc w:val="both"/>
      </w:pPr>
      <w:r>
        <w:rPr>
          <w:w w:val="85"/>
        </w:rPr>
        <w:t>Gastric ulcer, also known as a peptic ulcer, is a prevalent gastrointestinal</w:t>
      </w:r>
      <w:r>
        <w:rPr>
          <w:spacing w:val="1"/>
          <w:w w:val="85"/>
        </w:rPr>
        <w:t> </w:t>
      </w:r>
      <w:r>
        <w:rPr>
          <w:w w:val="90"/>
        </w:rPr>
        <w:t>condition worldwide. It is characterized by the formation of open sores</w:t>
      </w:r>
      <w:r>
        <w:rPr>
          <w:spacing w:val="1"/>
          <w:w w:val="90"/>
        </w:rPr>
        <w:t> </w:t>
      </w:r>
      <w:r>
        <w:rPr>
          <w:w w:val="90"/>
        </w:rPr>
        <w:t>or ulcers on the lining of the stomach. Gastric ulcers can be caused by</w:t>
      </w:r>
      <w:r>
        <w:rPr>
          <w:spacing w:val="1"/>
          <w:w w:val="90"/>
        </w:rPr>
        <w:t> </w:t>
      </w:r>
      <w:r>
        <w:rPr>
          <w:w w:val="90"/>
        </w:rPr>
        <w:t>various</w:t>
      </w:r>
      <w:r>
        <w:rPr>
          <w:spacing w:val="1"/>
          <w:w w:val="90"/>
        </w:rPr>
        <w:t> </w:t>
      </w:r>
      <w:r>
        <w:rPr>
          <w:w w:val="90"/>
        </w:rPr>
        <w:t>factors,</w:t>
      </w:r>
      <w:r>
        <w:rPr>
          <w:spacing w:val="1"/>
          <w:w w:val="90"/>
        </w:rPr>
        <w:t> </w:t>
      </w:r>
      <w:r>
        <w:rPr>
          <w:w w:val="90"/>
        </w:rPr>
        <w:t>including</w:t>
      </w:r>
      <w:r>
        <w:rPr>
          <w:spacing w:val="1"/>
          <w:w w:val="90"/>
        </w:rPr>
        <w:t> </w:t>
      </w:r>
      <w:r>
        <w:rPr>
          <w:w w:val="90"/>
        </w:rPr>
        <w:t>infection</w:t>
      </w:r>
      <w:r>
        <w:rPr>
          <w:spacing w:val="1"/>
          <w:w w:val="90"/>
        </w:rPr>
        <w:t> </w:t>
      </w:r>
      <w:r>
        <w:rPr>
          <w:w w:val="90"/>
        </w:rPr>
        <w:t>with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bacterium</w:t>
      </w:r>
      <w:r>
        <w:rPr>
          <w:spacing w:val="1"/>
          <w:w w:val="90"/>
        </w:rPr>
        <w:t> </w:t>
      </w:r>
      <w:r>
        <w:rPr>
          <w:w w:val="90"/>
        </w:rPr>
        <w:t>Helicobacter</w:t>
      </w:r>
      <w:r>
        <w:rPr>
          <w:spacing w:val="1"/>
          <w:w w:val="90"/>
        </w:rPr>
        <w:t> </w:t>
      </w:r>
      <w:r>
        <w:rPr>
          <w:w w:val="90"/>
        </w:rPr>
        <w:t>pylori, long-term use of nonsteroidal anti-inflammatory drugs (NSAIDs),</w:t>
      </w:r>
      <w:r>
        <w:rPr>
          <w:spacing w:val="-41"/>
          <w:w w:val="90"/>
        </w:rPr>
        <w:t> </w:t>
      </w:r>
      <w:r>
        <w:rPr>
          <w:w w:val="90"/>
        </w:rPr>
        <w:t>excessive alcohol consumption, and stress. Globally, the prevalence of</w:t>
      </w:r>
      <w:r>
        <w:rPr>
          <w:spacing w:val="1"/>
          <w:w w:val="90"/>
        </w:rPr>
        <w:t> </w:t>
      </w:r>
      <w:r>
        <w:rPr>
          <w:w w:val="90"/>
        </w:rPr>
        <w:t>gastric</w:t>
      </w:r>
      <w:r>
        <w:rPr>
          <w:spacing w:val="-6"/>
          <w:w w:val="90"/>
        </w:rPr>
        <w:t> </w:t>
      </w:r>
      <w:r>
        <w:rPr>
          <w:w w:val="90"/>
        </w:rPr>
        <w:t>ulcers</w:t>
      </w:r>
      <w:r>
        <w:rPr>
          <w:spacing w:val="-6"/>
          <w:w w:val="90"/>
        </w:rPr>
        <w:t> </w:t>
      </w:r>
      <w:r>
        <w:rPr>
          <w:w w:val="90"/>
        </w:rPr>
        <w:t>varies</w:t>
      </w:r>
      <w:r>
        <w:rPr>
          <w:spacing w:val="-6"/>
          <w:w w:val="90"/>
        </w:rPr>
        <w:t> </w:t>
      </w:r>
      <w:r>
        <w:rPr>
          <w:w w:val="90"/>
        </w:rPr>
        <w:t>across</w:t>
      </w:r>
      <w:r>
        <w:rPr>
          <w:spacing w:val="-6"/>
          <w:w w:val="90"/>
        </w:rPr>
        <w:t> </w:t>
      </w:r>
      <w:r>
        <w:rPr>
          <w:w w:val="90"/>
        </w:rPr>
        <w:t>different</w:t>
      </w:r>
      <w:r>
        <w:rPr>
          <w:spacing w:val="-7"/>
          <w:w w:val="90"/>
        </w:rPr>
        <w:t> </w:t>
      </w:r>
      <w:r>
        <w:rPr>
          <w:w w:val="90"/>
        </w:rPr>
        <w:t>regions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populations.</w:t>
      </w:r>
      <w:r>
        <w:rPr>
          <w:spacing w:val="-7"/>
          <w:w w:val="90"/>
        </w:rPr>
        <w:t> </w:t>
      </w:r>
      <w:r>
        <w:rPr>
          <w:w w:val="90"/>
        </w:rPr>
        <w:t>According</w:t>
      </w:r>
      <w:r>
        <w:rPr>
          <w:spacing w:val="-41"/>
          <w:w w:val="90"/>
        </w:rPr>
        <w:t> </w:t>
      </w:r>
      <w:r>
        <w:rPr>
          <w:w w:val="95"/>
        </w:rPr>
        <w:t>to the World Gastroenterology Organization, peptic ulcer disease</w:t>
      </w:r>
      <w:r>
        <w:rPr>
          <w:spacing w:val="1"/>
          <w:w w:val="95"/>
        </w:rPr>
        <w:t> </w:t>
      </w:r>
      <w:r>
        <w:rPr>
          <w:w w:val="95"/>
        </w:rPr>
        <w:t>affects</w:t>
      </w:r>
      <w:r>
        <w:rPr>
          <w:spacing w:val="-4"/>
          <w:w w:val="95"/>
        </w:rPr>
        <w:t> </w:t>
      </w:r>
      <w:r>
        <w:rPr>
          <w:w w:val="95"/>
        </w:rPr>
        <w:t>approximately</w:t>
      </w:r>
      <w:r>
        <w:rPr>
          <w:spacing w:val="-3"/>
          <w:w w:val="95"/>
        </w:rPr>
        <w:t> </w:t>
      </w:r>
      <w:r>
        <w:rPr>
          <w:w w:val="95"/>
        </w:rPr>
        <w:t>10%</w:t>
      </w:r>
      <w:r>
        <w:rPr>
          <w:spacing w:val="-2"/>
          <w:w w:val="95"/>
        </w:rPr>
        <w:t> </w:t>
      </w:r>
      <w:r>
        <w:rPr>
          <w:w w:val="95"/>
        </w:rPr>
        <w:t>of</w:t>
      </w:r>
      <w:r>
        <w:rPr>
          <w:spacing w:val="-3"/>
          <w:w w:val="95"/>
        </w:rPr>
        <w:t> </w:t>
      </w:r>
      <w:r>
        <w:rPr>
          <w:w w:val="95"/>
        </w:rPr>
        <w:t>the</w:t>
      </w:r>
      <w:r>
        <w:rPr>
          <w:spacing w:val="-2"/>
          <w:w w:val="95"/>
        </w:rPr>
        <w:t> </w:t>
      </w:r>
      <w:r>
        <w:rPr>
          <w:w w:val="95"/>
        </w:rPr>
        <w:t>world's</w:t>
      </w:r>
      <w:r>
        <w:rPr>
          <w:spacing w:val="-3"/>
          <w:w w:val="95"/>
        </w:rPr>
        <w:t> </w:t>
      </w:r>
      <w:r>
        <w:rPr>
          <w:w w:val="95"/>
        </w:rPr>
        <w:t>population</w:t>
      </w:r>
      <w:r>
        <w:rPr>
          <w:spacing w:val="-3"/>
          <w:w w:val="95"/>
        </w:rPr>
        <w:t> </w:t>
      </w:r>
      <w:r>
        <w:rPr>
          <w:w w:val="95"/>
        </w:rPr>
        <w:t>at</w:t>
      </w:r>
      <w:r>
        <w:rPr>
          <w:spacing w:val="-4"/>
          <w:w w:val="95"/>
        </w:rPr>
        <w:t> </w:t>
      </w:r>
      <w:r>
        <w:rPr>
          <w:w w:val="95"/>
        </w:rPr>
        <w:t>some</w:t>
      </w:r>
      <w:r>
        <w:rPr>
          <w:spacing w:val="-3"/>
          <w:w w:val="95"/>
        </w:rPr>
        <w:t> </w:t>
      </w:r>
      <w:r>
        <w:rPr>
          <w:w w:val="95"/>
        </w:rPr>
        <w:t>point</w:t>
      </w:r>
      <w:r>
        <w:rPr>
          <w:spacing w:val="-4"/>
          <w:w w:val="95"/>
        </w:rPr>
        <w:t> </w:t>
      </w:r>
      <w:r>
        <w:rPr>
          <w:w w:val="95"/>
        </w:rPr>
        <w:t>in</w:t>
      </w:r>
      <w:r>
        <w:rPr>
          <w:spacing w:val="-43"/>
          <w:w w:val="95"/>
        </w:rPr>
        <w:t> </w:t>
      </w:r>
      <w:r>
        <w:rPr>
          <w:w w:val="90"/>
        </w:rPr>
        <w:t>their lives. The incidence and prevalence of gastric ulcers have shown</w:t>
      </w:r>
      <w:r>
        <w:rPr>
          <w:spacing w:val="1"/>
          <w:w w:val="90"/>
        </w:rPr>
        <w:t> </w:t>
      </w:r>
      <w:r>
        <w:rPr>
          <w:w w:val="90"/>
        </w:rPr>
        <w:t>some</w:t>
      </w:r>
      <w:r>
        <w:rPr>
          <w:spacing w:val="-1"/>
          <w:w w:val="90"/>
        </w:rPr>
        <w:t> </w:t>
      </w:r>
      <w:r>
        <w:rPr>
          <w:w w:val="90"/>
        </w:rPr>
        <w:t>variations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different</w:t>
      </w:r>
      <w:r>
        <w:rPr>
          <w:spacing w:val="-2"/>
          <w:w w:val="90"/>
        </w:rPr>
        <w:t> </w:t>
      </w:r>
      <w:r>
        <w:rPr>
          <w:w w:val="90"/>
        </w:rPr>
        <w:t>countries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regions.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important</w:t>
      </w:r>
      <w:r>
        <w:rPr>
          <w:spacing w:val="-2"/>
          <w:w w:val="90"/>
        </w:rPr>
        <w:t> </w:t>
      </w:r>
      <w:r>
        <w:rPr>
          <w:w w:val="90"/>
        </w:rPr>
        <w:t>to</w:t>
      </w:r>
      <w:r>
        <w:rPr>
          <w:spacing w:val="-2"/>
          <w:w w:val="90"/>
        </w:rPr>
        <w:t> </w:t>
      </w:r>
      <w:r>
        <w:rPr>
          <w:w w:val="90"/>
        </w:rPr>
        <w:t>note</w:t>
      </w:r>
      <w:r>
        <w:rPr>
          <w:spacing w:val="-40"/>
          <w:w w:val="90"/>
        </w:rPr>
        <w:t> </w:t>
      </w:r>
      <w:r>
        <w:rPr>
          <w:spacing w:val="-1"/>
          <w:w w:val="95"/>
        </w:rPr>
        <w:t>that gastric ulcers can have serious complications </w:t>
      </w:r>
      <w:r>
        <w:rPr>
          <w:w w:val="95"/>
        </w:rPr>
        <w:t>if left untreated,</w:t>
      </w:r>
      <w:r>
        <w:rPr>
          <w:spacing w:val="1"/>
          <w:w w:val="95"/>
        </w:rPr>
        <w:t> </w:t>
      </w:r>
      <w:r>
        <w:rPr>
          <w:w w:val="95"/>
        </w:rPr>
        <w:t>including bleeding,</w:t>
      </w:r>
      <w:r>
        <w:rPr>
          <w:spacing w:val="1"/>
          <w:w w:val="95"/>
        </w:rPr>
        <w:t> </w:t>
      </w:r>
      <w:r>
        <w:rPr>
          <w:w w:val="95"/>
        </w:rPr>
        <w:t>perforation, and</w:t>
      </w:r>
      <w:r>
        <w:rPr>
          <w:spacing w:val="1"/>
          <w:w w:val="95"/>
        </w:rPr>
        <w:t> </w:t>
      </w:r>
      <w:r>
        <w:rPr>
          <w:w w:val="95"/>
        </w:rPr>
        <w:t>obstruction. Therefore, early</w:t>
      </w:r>
      <w:r>
        <w:rPr>
          <w:spacing w:val="1"/>
          <w:w w:val="95"/>
        </w:rPr>
        <w:t> </w:t>
      </w:r>
      <w:r>
        <w:rPr>
          <w:w w:val="90"/>
        </w:rPr>
        <w:t>diagnosis, appropriate treatment, and preventive measures are crucial</w:t>
      </w:r>
      <w:r>
        <w:rPr>
          <w:spacing w:val="1"/>
          <w:w w:val="90"/>
        </w:rPr>
        <w:t> </w:t>
      </w:r>
      <w:r>
        <w:rPr>
          <w:w w:val="85"/>
        </w:rPr>
        <w:t>in managing this condition and reducing its burden globally. This research</w:t>
      </w:r>
      <w:r>
        <w:rPr>
          <w:spacing w:val="1"/>
          <w:w w:val="85"/>
        </w:rPr>
        <w:t> </w:t>
      </w:r>
      <w:r>
        <w:rPr>
          <w:spacing w:val="-1"/>
          <w:w w:val="95"/>
        </w:rPr>
        <w:t>aims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to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investigate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capacity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8"/>
          <w:w w:val="95"/>
        </w:rPr>
        <w:t> </w:t>
      </w:r>
      <w:r>
        <w:rPr>
          <w:w w:val="95"/>
        </w:rPr>
        <w:t>alpha</w:t>
      </w:r>
      <w:r>
        <w:rPr>
          <w:spacing w:val="-9"/>
          <w:w w:val="95"/>
        </w:rPr>
        <w:t> </w:t>
      </w:r>
      <w:r>
        <w:rPr>
          <w:w w:val="95"/>
        </w:rPr>
        <w:t>boswellic</w:t>
      </w:r>
      <w:r>
        <w:rPr>
          <w:spacing w:val="-8"/>
          <w:w w:val="95"/>
        </w:rPr>
        <w:t> </w:t>
      </w:r>
      <w:r>
        <w:rPr>
          <w:w w:val="95"/>
        </w:rPr>
        <w:t>acid</w:t>
      </w:r>
      <w:r>
        <w:rPr>
          <w:spacing w:val="-9"/>
          <w:w w:val="95"/>
        </w:rPr>
        <w:t> </w:t>
      </w:r>
      <w:r>
        <w:rPr>
          <w:w w:val="95"/>
        </w:rPr>
        <w:t>extract</w:t>
      </w:r>
      <w:r>
        <w:rPr>
          <w:spacing w:val="-8"/>
          <w:w w:val="95"/>
        </w:rPr>
        <w:t> </w:t>
      </w:r>
      <w:r>
        <w:rPr>
          <w:w w:val="95"/>
        </w:rPr>
        <w:t>on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43"/>
          <w:w w:val="95"/>
        </w:rPr>
        <w:t> </w:t>
      </w:r>
      <w:r>
        <w:rPr>
          <w:w w:val="90"/>
        </w:rPr>
        <w:t>alleviation of the occurrence of gastric ulcer against ethanol induced</w:t>
      </w:r>
      <w:r>
        <w:rPr>
          <w:spacing w:val="1"/>
          <w:w w:val="90"/>
        </w:rPr>
        <w:t> </w:t>
      </w:r>
      <w:r>
        <w:rPr>
          <w:w w:val="85"/>
        </w:rPr>
        <w:t>gastric</w:t>
      </w:r>
      <w:r>
        <w:rPr>
          <w:spacing w:val="7"/>
          <w:w w:val="85"/>
        </w:rPr>
        <w:t> </w:t>
      </w:r>
      <w:r>
        <w:rPr>
          <w:w w:val="85"/>
        </w:rPr>
        <w:t>ulcer</w:t>
      </w:r>
      <w:r>
        <w:rPr>
          <w:spacing w:val="8"/>
          <w:w w:val="85"/>
        </w:rPr>
        <w:t> </w:t>
      </w:r>
      <w:r>
        <w:rPr>
          <w:w w:val="85"/>
        </w:rPr>
        <w:t>in</w:t>
      </w:r>
      <w:r>
        <w:rPr>
          <w:spacing w:val="7"/>
          <w:w w:val="85"/>
        </w:rPr>
        <w:t> </w:t>
      </w:r>
      <w:r>
        <w:rPr>
          <w:w w:val="85"/>
        </w:rPr>
        <w:t>mice.</w:t>
      </w:r>
      <w:r>
        <w:rPr>
          <w:spacing w:val="7"/>
          <w:w w:val="85"/>
        </w:rPr>
        <w:t> </w:t>
      </w:r>
      <w:r>
        <w:rPr>
          <w:w w:val="85"/>
        </w:rPr>
        <w:t>The</w:t>
      </w:r>
      <w:r>
        <w:rPr>
          <w:spacing w:val="6"/>
          <w:w w:val="85"/>
        </w:rPr>
        <w:t> </w:t>
      </w:r>
      <w:r>
        <w:rPr>
          <w:w w:val="85"/>
        </w:rPr>
        <w:t>histological</w:t>
      </w:r>
      <w:r>
        <w:rPr>
          <w:spacing w:val="6"/>
          <w:w w:val="85"/>
        </w:rPr>
        <w:t> </w:t>
      </w:r>
      <w:r>
        <w:rPr>
          <w:w w:val="85"/>
        </w:rPr>
        <w:t>analysis</w:t>
      </w:r>
      <w:r>
        <w:rPr>
          <w:spacing w:val="8"/>
          <w:w w:val="85"/>
        </w:rPr>
        <w:t> </w:t>
      </w:r>
      <w:r>
        <w:rPr>
          <w:w w:val="85"/>
        </w:rPr>
        <w:t>of</w:t>
      </w:r>
      <w:r>
        <w:rPr>
          <w:spacing w:val="8"/>
          <w:w w:val="85"/>
        </w:rPr>
        <w:t> </w:t>
      </w:r>
      <w:r>
        <w:rPr>
          <w:w w:val="85"/>
        </w:rPr>
        <w:t>the</w:t>
      </w:r>
      <w:r>
        <w:rPr>
          <w:spacing w:val="6"/>
          <w:w w:val="85"/>
        </w:rPr>
        <w:t> </w:t>
      </w:r>
      <w:r>
        <w:rPr>
          <w:w w:val="85"/>
        </w:rPr>
        <w:t>gastric</w:t>
      </w:r>
      <w:r>
        <w:rPr>
          <w:spacing w:val="8"/>
          <w:w w:val="85"/>
        </w:rPr>
        <w:t> </w:t>
      </w:r>
      <w:r>
        <w:rPr>
          <w:w w:val="85"/>
        </w:rPr>
        <w:t>tissue</w:t>
      </w:r>
      <w:r>
        <w:rPr>
          <w:spacing w:val="8"/>
          <w:w w:val="85"/>
        </w:rPr>
        <w:t> </w:t>
      </w:r>
      <w:r>
        <w:rPr>
          <w:w w:val="85"/>
        </w:rPr>
        <w:t>showed</w:t>
      </w:r>
      <w:r>
        <w:rPr>
          <w:spacing w:val="-38"/>
          <w:w w:val="85"/>
        </w:rPr>
        <w:t> </w:t>
      </w:r>
      <w:r>
        <w:rPr>
          <w:w w:val="95"/>
        </w:rPr>
        <w:t>a significant difference between the untreated group of mice when</w:t>
      </w:r>
      <w:r>
        <w:rPr>
          <w:spacing w:val="1"/>
          <w:w w:val="95"/>
        </w:rPr>
        <w:t> </w:t>
      </w:r>
      <w:r>
        <w:rPr>
          <w:w w:val="95"/>
        </w:rPr>
        <w:t>compared to the treated group with the ABA extract at the dose of</w:t>
      </w:r>
      <w:r>
        <w:rPr>
          <w:spacing w:val="1"/>
          <w:w w:val="95"/>
        </w:rPr>
        <w:t> </w:t>
      </w:r>
      <w:r>
        <w:rPr>
          <w:spacing w:val="-1"/>
          <w:w w:val="99"/>
        </w:rPr>
        <w:t>200</w:t>
      </w:r>
      <w:r>
        <w:rPr>
          <w:spacing w:val="2"/>
          <w:w w:val="80"/>
        </w:rPr>
        <w:t>m</w:t>
      </w:r>
      <w:r>
        <w:rPr>
          <w:spacing w:val="-1"/>
          <w:w w:val="99"/>
        </w:rPr>
        <w:t>g</w:t>
      </w:r>
      <w:r>
        <w:rPr>
          <w:spacing w:val="1"/>
          <w:w w:val="179"/>
        </w:rPr>
        <w:t>/</w:t>
      </w:r>
      <w:r>
        <w:rPr>
          <w:w w:val="93"/>
        </w:rPr>
        <w:t>k</w:t>
      </w:r>
      <w:r>
        <w:rPr>
          <w:spacing w:val="-1"/>
          <w:w w:val="93"/>
        </w:rPr>
        <w:t>g</w:t>
      </w:r>
      <w:r>
        <w:rPr>
          <w:w w:val="78"/>
        </w:rPr>
        <w:t>.</w:t>
      </w:r>
      <w:r>
        <w:rPr>
          <w:spacing w:val="-1"/>
        </w:rPr>
        <w:t> </w:t>
      </w:r>
      <w:r>
        <w:rPr>
          <w:w w:val="91"/>
        </w:rPr>
        <w:t>M</w:t>
      </w:r>
      <w:r>
        <w:rPr>
          <w:spacing w:val="1"/>
          <w:w w:val="91"/>
        </w:rPr>
        <w:t>o</w:t>
      </w:r>
      <w:r>
        <w:rPr>
          <w:w w:val="93"/>
        </w:rPr>
        <w:t>r</w:t>
      </w:r>
      <w:r>
        <w:rPr>
          <w:spacing w:val="1"/>
          <w:w w:val="93"/>
        </w:rPr>
        <w:t>e</w:t>
      </w:r>
      <w:r>
        <w:rPr>
          <w:spacing w:val="1"/>
          <w:w w:val="89"/>
        </w:rPr>
        <w:t>o</w:t>
      </w:r>
      <w:r>
        <w:rPr>
          <w:spacing w:val="-2"/>
          <w:w w:val="87"/>
        </w:rPr>
        <w:t>v</w:t>
      </w:r>
      <w:r>
        <w:rPr>
          <w:spacing w:val="1"/>
          <w:w w:val="89"/>
        </w:rPr>
        <w:t>e</w:t>
      </w:r>
      <w:r>
        <w:rPr>
          <w:w w:val="90"/>
        </w:rPr>
        <w:t>r,</w:t>
      </w:r>
      <w:r>
        <w:rPr>
          <w:spacing w:val="-1"/>
        </w:rPr>
        <w:t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rPr>
          <w:spacing w:val="1"/>
        </w:rPr>
        <w:t> </w:t>
      </w:r>
      <w:r>
        <w:rPr>
          <w:spacing w:val="-1"/>
          <w:w w:val="97"/>
        </w:rPr>
        <w:t>t</w:t>
      </w:r>
      <w:r>
        <w:rPr>
          <w:w w:val="93"/>
        </w:rPr>
        <w:t>r</w:t>
      </w:r>
      <w:r>
        <w:rPr>
          <w:spacing w:val="1"/>
          <w:w w:val="93"/>
        </w:rPr>
        <w:t>e</w:t>
      </w:r>
      <w:r>
        <w:rPr>
          <w:spacing w:val="-1"/>
          <w:w w:val="99"/>
        </w:rPr>
        <w:t>a</w:t>
      </w:r>
      <w:r>
        <w:rPr>
          <w:spacing w:val="-1"/>
          <w:w w:val="97"/>
        </w:rPr>
        <w:t>t</w:t>
      </w:r>
      <w:r>
        <w:rPr>
          <w:spacing w:val="1"/>
          <w:w w:val="89"/>
        </w:rPr>
        <w:t>e</w:t>
      </w:r>
      <w:r>
        <w:rPr>
          <w:w w:val="99"/>
        </w:rPr>
        <w:t>d</w:t>
      </w:r>
      <w:r>
        <w:rPr>
          <w:spacing w:val="-1"/>
        </w:rPr>
        <w:t> </w:t>
      </w:r>
      <w:r>
        <w:rPr>
          <w:spacing w:val="-1"/>
          <w:w w:val="99"/>
        </w:rPr>
        <w:t>g</w:t>
      </w:r>
      <w:r>
        <w:rPr>
          <w:w w:val="93"/>
        </w:rPr>
        <w:t>r</w:t>
      </w:r>
      <w:r>
        <w:rPr>
          <w:spacing w:val="1"/>
          <w:w w:val="93"/>
        </w:rPr>
        <w:t>o</w:t>
      </w:r>
      <w:r>
        <w:rPr>
          <w:w w:val="88"/>
        </w:rPr>
        <w:t>up</w:t>
      </w:r>
      <w:r>
        <w:rPr>
          <w:spacing w:val="-1"/>
        </w:rPr>
        <w:t> </w:t>
      </w:r>
      <w:r>
        <w:rPr>
          <w:w w:val="78"/>
        </w:rPr>
        <w:t>sh</w:t>
      </w:r>
      <w:r>
        <w:rPr>
          <w:spacing w:val="1"/>
          <w:w w:val="78"/>
        </w:rPr>
        <w:t>o</w:t>
      </w:r>
      <w:r>
        <w:rPr>
          <w:w w:val="91"/>
        </w:rPr>
        <w:t>we</w:t>
      </w:r>
      <w:r>
        <w:rPr>
          <w:w w:val="99"/>
        </w:rPr>
        <w:t>d</w:t>
      </w:r>
      <w:r>
        <w:rPr>
          <w:spacing w:val="-1"/>
        </w:rPr>
        <w:t> </w:t>
      </w:r>
      <w:r>
        <w:rPr>
          <w:spacing w:val="-1"/>
          <w:w w:val="99"/>
        </w:rPr>
        <w:t>d</w:t>
      </w:r>
      <w:r>
        <w:rPr>
          <w:spacing w:val="1"/>
          <w:w w:val="89"/>
        </w:rPr>
        <w:t>o</w:t>
      </w:r>
      <w:r>
        <w:rPr>
          <w:w w:val="89"/>
        </w:rPr>
        <w:t>wnr</w:t>
      </w:r>
      <w:r>
        <w:rPr>
          <w:spacing w:val="1"/>
          <w:w w:val="89"/>
        </w:rPr>
        <w:t>e</w:t>
      </w:r>
      <w:r>
        <w:rPr>
          <w:spacing w:val="-1"/>
          <w:w w:val="99"/>
        </w:rPr>
        <w:t>g</w:t>
      </w:r>
      <w:r>
        <w:rPr>
          <w:w w:val="83"/>
        </w:rPr>
        <w:t>u</w:t>
      </w:r>
      <w:r>
        <w:rPr>
          <w:spacing w:val="-1"/>
          <w:w w:val="83"/>
        </w:rPr>
        <w:t>l</w:t>
      </w:r>
      <w:r>
        <w:rPr>
          <w:spacing w:val="-1"/>
          <w:w w:val="99"/>
        </w:rPr>
        <w:t>a</w:t>
      </w:r>
      <w:r>
        <w:rPr>
          <w:spacing w:val="-1"/>
          <w:w w:val="97"/>
        </w:rPr>
        <w:t>t</w:t>
      </w:r>
      <w:r>
        <w:rPr>
          <w:spacing w:val="-2"/>
          <w:w w:val="96"/>
        </w:rPr>
        <w:t>i</w:t>
      </w:r>
      <w:r>
        <w:rPr>
          <w:spacing w:val="1"/>
          <w:w w:val="89"/>
        </w:rPr>
        <w:t>o</w:t>
      </w:r>
      <w:r>
        <w:rPr>
          <w:w w:val="78"/>
        </w:rPr>
        <w:t>n</w:t>
      </w:r>
      <w:r>
        <w:rPr/>
        <w:t> </w:t>
      </w:r>
      <w:r>
        <w:rPr>
          <w:spacing w:val="1"/>
          <w:w w:val="96"/>
        </w:rPr>
        <w:t>i</w:t>
      </w:r>
      <w:r>
        <w:rPr>
          <w:w w:val="78"/>
        </w:rPr>
        <w:t>n</w:t>
      </w:r>
      <w:r>
        <w:rPr/>
        <w:t> </w:t>
      </w:r>
      <w:r>
        <w:rPr>
          <w:spacing w:val="-1"/>
          <w:w w:val="97"/>
        </w:rPr>
        <w:t>t</w:t>
      </w:r>
      <w:r>
        <w:rPr>
          <w:spacing w:val="-2"/>
          <w:w w:val="78"/>
        </w:rPr>
        <w:t>h</w:t>
      </w:r>
      <w:r>
        <w:rPr>
          <w:w w:val="89"/>
        </w:rPr>
        <w:t>e </w:t>
      </w:r>
      <w:r>
        <w:rPr>
          <w:w w:val="90"/>
        </w:rPr>
        <w:t>proinflammatory TNF-</w:t>
      </w:r>
      <w:r>
        <w:rPr>
          <w:rFonts w:ascii="Calibri" w:hAnsi="Calibri"/>
          <w:w w:val="90"/>
        </w:rPr>
        <w:t>α</w:t>
      </w:r>
      <w:r>
        <w:rPr>
          <w:rFonts w:ascii="Calibri" w:hAnsi="Calibri"/>
          <w:spacing w:val="1"/>
          <w:w w:val="90"/>
        </w:rPr>
        <w:t> </w:t>
      </w:r>
      <w:r>
        <w:rPr>
          <w:w w:val="90"/>
        </w:rPr>
        <w:t>compared to the untreated control. However,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the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effect</w:t>
      </w:r>
      <w:r>
        <w:rPr>
          <w:spacing w:val="-5"/>
          <w:w w:val="95"/>
        </w:rPr>
        <w:t> </w:t>
      </w:r>
      <w:r>
        <w:rPr>
          <w:w w:val="95"/>
        </w:rPr>
        <w:t>of</w:t>
      </w:r>
      <w:r>
        <w:rPr>
          <w:spacing w:val="-6"/>
          <w:w w:val="95"/>
        </w:rPr>
        <w:t> </w:t>
      </w:r>
      <w:r>
        <w:rPr>
          <w:w w:val="95"/>
        </w:rPr>
        <w:t>the</w:t>
      </w:r>
      <w:r>
        <w:rPr>
          <w:spacing w:val="-5"/>
          <w:w w:val="95"/>
        </w:rPr>
        <w:t> </w:t>
      </w:r>
      <w:r>
        <w:rPr>
          <w:w w:val="95"/>
        </w:rPr>
        <w:t>ABA</w:t>
      </w:r>
      <w:r>
        <w:rPr>
          <w:spacing w:val="-6"/>
          <w:w w:val="95"/>
        </w:rPr>
        <w:t> </w:t>
      </w:r>
      <w:r>
        <w:rPr>
          <w:w w:val="95"/>
        </w:rPr>
        <w:t>extract</w:t>
      </w:r>
      <w:r>
        <w:rPr>
          <w:spacing w:val="-5"/>
          <w:w w:val="95"/>
        </w:rPr>
        <w:t> </w:t>
      </w:r>
      <w:r>
        <w:rPr>
          <w:w w:val="95"/>
        </w:rPr>
        <w:t>showed</w:t>
      </w:r>
      <w:r>
        <w:rPr>
          <w:spacing w:val="-5"/>
          <w:w w:val="95"/>
        </w:rPr>
        <w:t> </w:t>
      </w:r>
      <w:r>
        <w:rPr>
          <w:w w:val="95"/>
        </w:rPr>
        <w:t>an</w:t>
      </w:r>
      <w:r>
        <w:rPr>
          <w:spacing w:val="-5"/>
          <w:w w:val="95"/>
        </w:rPr>
        <w:t> </w:t>
      </w:r>
      <w:r>
        <w:rPr>
          <w:w w:val="95"/>
        </w:rPr>
        <w:t>upregulation</w:t>
      </w:r>
      <w:r>
        <w:rPr>
          <w:spacing w:val="-5"/>
          <w:w w:val="95"/>
        </w:rPr>
        <w:t> </w:t>
      </w:r>
      <w:r>
        <w:rPr>
          <w:w w:val="95"/>
        </w:rPr>
        <w:t>of</w:t>
      </w:r>
      <w:r>
        <w:rPr>
          <w:spacing w:val="-5"/>
          <w:w w:val="95"/>
        </w:rPr>
        <w:t> </w:t>
      </w:r>
      <w:r>
        <w:rPr>
          <w:w w:val="95"/>
        </w:rPr>
        <w:t>the</w:t>
      </w:r>
      <w:r>
        <w:rPr>
          <w:spacing w:val="-6"/>
          <w:w w:val="95"/>
        </w:rPr>
        <w:t> </w:t>
      </w:r>
      <w:r>
        <w:rPr>
          <w:w w:val="95"/>
        </w:rPr>
        <w:t>EGF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43"/>
          <w:w w:val="95"/>
        </w:rPr>
        <w:t> </w:t>
      </w:r>
      <w:r>
        <w:rPr>
          <w:w w:val="90"/>
        </w:rPr>
        <w:t>TGF-</w:t>
      </w:r>
      <w:r>
        <w:rPr>
          <w:rFonts w:ascii="Calibri" w:hAnsi="Calibri"/>
          <w:w w:val="90"/>
        </w:rPr>
        <w:t>β</w:t>
      </w:r>
      <w:r>
        <w:rPr>
          <w:w w:val="90"/>
        </w:rPr>
        <w:t>. In conclusion, ABA extract can be further tested for its role in</w:t>
      </w:r>
      <w:r>
        <w:rPr>
          <w:spacing w:val="1"/>
          <w:w w:val="90"/>
        </w:rPr>
        <w:t> </w:t>
      </w:r>
      <w:r>
        <w:rPr/>
        <w:t>mitigation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gastric</w:t>
      </w:r>
      <w:r>
        <w:rPr>
          <w:spacing w:val="-3"/>
        </w:rPr>
        <w:t> </w:t>
      </w:r>
      <w:r>
        <w:rPr/>
        <w:t>ulcer</w:t>
      </w:r>
      <w:r>
        <w:rPr>
          <w:spacing w:val="-4"/>
        </w:rPr>
        <w:t> </w:t>
      </w:r>
      <w:r>
        <w:rPr/>
        <w:t>incidence.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Heading1"/>
        <w:spacing w:before="145"/>
      </w:pPr>
      <w:r>
        <w:rPr>
          <w:color w:val="BE5A13"/>
        </w:rPr>
        <w:t>References: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18" w:lineRule="auto" w:before="92" w:after="0"/>
        <w:ind w:left="816" w:right="213" w:hanging="360"/>
        <w:jc w:val="both"/>
        <w:rPr>
          <w:sz w:val="18"/>
        </w:rPr>
      </w:pPr>
      <w:r>
        <w:rPr>
          <w:sz w:val="18"/>
        </w:rPr>
        <w:t>Hunt</w:t>
      </w:r>
      <w:r>
        <w:rPr>
          <w:spacing w:val="-5"/>
          <w:sz w:val="18"/>
        </w:rPr>
        <w:t> </w:t>
      </w:r>
      <w:r>
        <w:rPr>
          <w:sz w:val="18"/>
        </w:rPr>
        <w:t>RH,</w:t>
      </w:r>
      <w:r>
        <w:rPr>
          <w:spacing w:val="-4"/>
          <w:sz w:val="18"/>
        </w:rPr>
        <w:t> </w:t>
      </w:r>
      <w:r>
        <w:rPr>
          <w:sz w:val="18"/>
        </w:rPr>
        <w:t>Xiao</w:t>
      </w:r>
      <w:r>
        <w:rPr>
          <w:spacing w:val="-4"/>
          <w:sz w:val="18"/>
        </w:rPr>
        <w:t> </w:t>
      </w:r>
      <w:r>
        <w:rPr>
          <w:sz w:val="18"/>
        </w:rPr>
        <w:t>SD,</w:t>
      </w:r>
      <w:r>
        <w:rPr>
          <w:spacing w:val="-4"/>
          <w:sz w:val="18"/>
        </w:rPr>
        <w:t> </w:t>
      </w:r>
      <w:r>
        <w:rPr>
          <w:sz w:val="18"/>
        </w:rPr>
        <w:t>Megraud</w:t>
      </w:r>
      <w:r>
        <w:rPr>
          <w:spacing w:val="-6"/>
          <w:sz w:val="18"/>
        </w:rPr>
        <w:t> </w:t>
      </w:r>
      <w:r>
        <w:rPr>
          <w:sz w:val="18"/>
        </w:rPr>
        <w:t>F,</w:t>
      </w:r>
      <w:r>
        <w:rPr>
          <w:spacing w:val="-4"/>
          <w:sz w:val="18"/>
        </w:rPr>
        <w:t> </w:t>
      </w:r>
      <w:r>
        <w:rPr>
          <w:sz w:val="18"/>
        </w:rPr>
        <w:t>Leon-Barua</w:t>
      </w:r>
      <w:r>
        <w:rPr>
          <w:spacing w:val="-4"/>
          <w:sz w:val="18"/>
        </w:rPr>
        <w:t> </w:t>
      </w:r>
      <w:r>
        <w:rPr>
          <w:sz w:val="18"/>
        </w:rPr>
        <w:t>R,</w:t>
      </w:r>
      <w:r>
        <w:rPr>
          <w:spacing w:val="-4"/>
          <w:sz w:val="18"/>
        </w:rPr>
        <w:t> </w:t>
      </w:r>
      <w:r>
        <w:rPr>
          <w:sz w:val="18"/>
        </w:rPr>
        <w:t>Bazzoli</w:t>
      </w:r>
      <w:r>
        <w:rPr>
          <w:spacing w:val="-5"/>
          <w:sz w:val="18"/>
        </w:rPr>
        <w:t> </w:t>
      </w:r>
      <w:r>
        <w:rPr>
          <w:sz w:val="18"/>
        </w:rPr>
        <w:t>F,</w:t>
      </w:r>
      <w:r>
        <w:rPr>
          <w:spacing w:val="-3"/>
          <w:sz w:val="18"/>
        </w:rPr>
        <w:t> </w:t>
      </w:r>
      <w:r>
        <w:rPr>
          <w:sz w:val="18"/>
        </w:rPr>
        <w:t>van</w:t>
      </w:r>
      <w:r>
        <w:rPr>
          <w:spacing w:val="-5"/>
          <w:sz w:val="18"/>
        </w:rPr>
        <w:t> </w:t>
      </w:r>
      <w:r>
        <w:rPr>
          <w:sz w:val="18"/>
        </w:rPr>
        <w:t>der</w:t>
      </w:r>
      <w:r>
        <w:rPr>
          <w:spacing w:val="-38"/>
          <w:sz w:val="18"/>
        </w:rPr>
        <w:t> </w:t>
      </w:r>
      <w:r>
        <w:rPr>
          <w:sz w:val="18"/>
        </w:rPr>
        <w:t>Merwe</w:t>
      </w:r>
      <w:r>
        <w:rPr>
          <w:spacing w:val="1"/>
          <w:sz w:val="18"/>
        </w:rPr>
        <w:t> </w:t>
      </w:r>
      <w:r>
        <w:rPr>
          <w:sz w:val="18"/>
        </w:rPr>
        <w:t>S,</w:t>
      </w:r>
      <w:r>
        <w:rPr>
          <w:spacing w:val="1"/>
          <w:sz w:val="18"/>
        </w:rPr>
        <w:t> </w:t>
      </w:r>
      <w:r>
        <w:rPr>
          <w:sz w:val="18"/>
        </w:rPr>
        <w:t>Vaz</w:t>
      </w:r>
      <w:r>
        <w:rPr>
          <w:spacing w:val="1"/>
          <w:sz w:val="18"/>
        </w:rPr>
        <w:t> </w:t>
      </w:r>
      <w:r>
        <w:rPr>
          <w:sz w:val="18"/>
        </w:rPr>
        <w:t>Coelho</w:t>
      </w:r>
      <w:r>
        <w:rPr>
          <w:spacing w:val="1"/>
          <w:sz w:val="18"/>
        </w:rPr>
        <w:t> </w:t>
      </w:r>
      <w:r>
        <w:rPr>
          <w:sz w:val="18"/>
        </w:rPr>
        <w:t>LG,</w:t>
      </w:r>
      <w:r>
        <w:rPr>
          <w:spacing w:val="1"/>
          <w:sz w:val="18"/>
        </w:rPr>
        <w:t> </w:t>
      </w:r>
      <w:r>
        <w:rPr>
          <w:sz w:val="18"/>
        </w:rPr>
        <w:t>Fock</w:t>
      </w:r>
      <w:r>
        <w:rPr>
          <w:spacing w:val="1"/>
          <w:sz w:val="18"/>
        </w:rPr>
        <w:t> </w:t>
      </w:r>
      <w:r>
        <w:rPr>
          <w:sz w:val="18"/>
        </w:rPr>
        <w:t>M,</w:t>
      </w:r>
      <w:r>
        <w:rPr>
          <w:spacing w:val="1"/>
          <w:sz w:val="18"/>
        </w:rPr>
        <w:t> </w:t>
      </w:r>
      <w:r>
        <w:rPr>
          <w:sz w:val="18"/>
        </w:rPr>
        <w:t>Fedail</w:t>
      </w:r>
      <w:r>
        <w:rPr>
          <w:spacing w:val="1"/>
          <w:sz w:val="18"/>
        </w:rPr>
        <w:t> </w:t>
      </w:r>
      <w:r>
        <w:rPr>
          <w:sz w:val="18"/>
        </w:rPr>
        <w:t>S,</w:t>
      </w:r>
      <w:r>
        <w:rPr>
          <w:spacing w:val="1"/>
          <w:sz w:val="18"/>
        </w:rPr>
        <w:t> </w:t>
      </w:r>
      <w:r>
        <w:rPr>
          <w:sz w:val="18"/>
        </w:rPr>
        <w:t>Cohen</w:t>
      </w:r>
      <w:r>
        <w:rPr>
          <w:spacing w:val="1"/>
          <w:sz w:val="18"/>
        </w:rPr>
        <w:t> </w:t>
      </w:r>
      <w:r>
        <w:rPr>
          <w:sz w:val="18"/>
        </w:rPr>
        <w:t>H,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Malfertheiner</w:t>
      </w:r>
      <w:r>
        <w:rPr>
          <w:spacing w:val="-9"/>
          <w:sz w:val="18"/>
        </w:rPr>
        <w:t> </w:t>
      </w:r>
      <w:r>
        <w:rPr>
          <w:sz w:val="18"/>
        </w:rPr>
        <w:t>P,</w:t>
      </w:r>
      <w:r>
        <w:rPr>
          <w:spacing w:val="-8"/>
          <w:sz w:val="18"/>
        </w:rPr>
        <w:t> </w:t>
      </w:r>
      <w:r>
        <w:rPr>
          <w:sz w:val="18"/>
        </w:rPr>
        <w:t>Vakil</w:t>
      </w:r>
      <w:r>
        <w:rPr>
          <w:spacing w:val="-9"/>
          <w:sz w:val="18"/>
        </w:rPr>
        <w:t> </w:t>
      </w:r>
      <w:r>
        <w:rPr>
          <w:sz w:val="18"/>
        </w:rPr>
        <w:t>N,</w:t>
      </w:r>
      <w:r>
        <w:rPr>
          <w:spacing w:val="-7"/>
          <w:sz w:val="18"/>
        </w:rPr>
        <w:t> </w:t>
      </w:r>
      <w:r>
        <w:rPr>
          <w:sz w:val="18"/>
        </w:rPr>
        <w:t>Hamid</w:t>
      </w:r>
      <w:r>
        <w:rPr>
          <w:spacing w:val="-10"/>
          <w:sz w:val="18"/>
        </w:rPr>
        <w:t> </w:t>
      </w:r>
      <w:r>
        <w:rPr>
          <w:sz w:val="18"/>
        </w:rPr>
        <w:t>S,</w:t>
      </w:r>
      <w:r>
        <w:rPr>
          <w:spacing w:val="-10"/>
          <w:sz w:val="18"/>
        </w:rPr>
        <w:t> </w:t>
      </w:r>
      <w:r>
        <w:rPr>
          <w:sz w:val="18"/>
        </w:rPr>
        <w:t>Goh</w:t>
      </w:r>
      <w:r>
        <w:rPr>
          <w:spacing w:val="-9"/>
          <w:sz w:val="18"/>
        </w:rPr>
        <w:t> </w:t>
      </w:r>
      <w:r>
        <w:rPr>
          <w:sz w:val="18"/>
        </w:rPr>
        <w:t>KL,</w:t>
      </w:r>
      <w:r>
        <w:rPr>
          <w:spacing w:val="-7"/>
          <w:sz w:val="18"/>
        </w:rPr>
        <w:t> </w:t>
      </w:r>
      <w:r>
        <w:rPr>
          <w:sz w:val="18"/>
        </w:rPr>
        <w:t>Wong</w:t>
      </w:r>
      <w:r>
        <w:rPr>
          <w:spacing w:val="-9"/>
          <w:sz w:val="18"/>
        </w:rPr>
        <w:t> </w:t>
      </w:r>
      <w:r>
        <w:rPr>
          <w:sz w:val="18"/>
        </w:rPr>
        <w:t>BC,</w:t>
      </w:r>
      <w:r>
        <w:rPr>
          <w:spacing w:val="-10"/>
          <w:sz w:val="18"/>
        </w:rPr>
        <w:t> </w:t>
      </w:r>
      <w:r>
        <w:rPr>
          <w:sz w:val="18"/>
        </w:rPr>
        <w:t>Krabshuis</w:t>
      </w:r>
      <w:r>
        <w:rPr>
          <w:spacing w:val="-38"/>
          <w:sz w:val="18"/>
        </w:rPr>
        <w:t> </w:t>
      </w:r>
      <w:r>
        <w:rPr>
          <w:sz w:val="18"/>
        </w:rPr>
        <w:t>J,</w:t>
      </w:r>
      <w:r>
        <w:rPr>
          <w:spacing w:val="1"/>
          <w:sz w:val="18"/>
        </w:rPr>
        <w:t> </w:t>
      </w:r>
      <w:r>
        <w:rPr>
          <w:sz w:val="18"/>
        </w:rPr>
        <w:t>Le</w:t>
      </w:r>
      <w:r>
        <w:rPr>
          <w:spacing w:val="1"/>
          <w:sz w:val="18"/>
        </w:rPr>
        <w:t> </w:t>
      </w:r>
      <w:r>
        <w:rPr>
          <w:sz w:val="18"/>
        </w:rPr>
        <w:t>Mair</w:t>
      </w:r>
      <w:r>
        <w:rPr>
          <w:spacing w:val="1"/>
          <w:sz w:val="18"/>
        </w:rPr>
        <w:t> </w:t>
      </w:r>
      <w:r>
        <w:rPr>
          <w:sz w:val="18"/>
        </w:rPr>
        <w:t>A;</w:t>
      </w:r>
      <w:r>
        <w:rPr>
          <w:spacing w:val="1"/>
          <w:sz w:val="18"/>
        </w:rPr>
        <w:t> </w:t>
      </w:r>
      <w:r>
        <w:rPr>
          <w:sz w:val="18"/>
        </w:rPr>
        <w:t>World</w:t>
      </w:r>
      <w:r>
        <w:rPr>
          <w:spacing w:val="1"/>
          <w:sz w:val="18"/>
        </w:rPr>
        <w:t> </w:t>
      </w:r>
      <w:r>
        <w:rPr>
          <w:sz w:val="18"/>
        </w:rPr>
        <w:t>Gastroenterology</w:t>
      </w:r>
      <w:r>
        <w:rPr>
          <w:spacing w:val="1"/>
          <w:sz w:val="18"/>
        </w:rPr>
        <w:t> </w:t>
      </w:r>
      <w:r>
        <w:rPr>
          <w:sz w:val="18"/>
        </w:rPr>
        <w:t>Organization.</w:t>
      </w:r>
      <w:r>
        <w:rPr>
          <w:spacing w:val="1"/>
          <w:sz w:val="18"/>
        </w:rPr>
        <w:t> </w:t>
      </w:r>
      <w:r>
        <w:rPr>
          <w:sz w:val="18"/>
        </w:rPr>
        <w:t>Helicobacter</w:t>
      </w:r>
      <w:r>
        <w:rPr>
          <w:spacing w:val="1"/>
          <w:sz w:val="18"/>
        </w:rPr>
        <w:t> </w:t>
      </w:r>
      <w:r>
        <w:rPr>
          <w:sz w:val="18"/>
        </w:rPr>
        <w:t>pylori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developing</w:t>
      </w:r>
      <w:r>
        <w:rPr>
          <w:spacing w:val="1"/>
          <w:sz w:val="18"/>
        </w:rPr>
        <w:t> </w:t>
      </w:r>
      <w:r>
        <w:rPr>
          <w:sz w:val="18"/>
        </w:rPr>
        <w:t>countries.</w:t>
      </w:r>
      <w:r>
        <w:rPr>
          <w:spacing w:val="1"/>
          <w:sz w:val="18"/>
        </w:rPr>
        <w:t> </w:t>
      </w:r>
      <w:r>
        <w:rPr>
          <w:sz w:val="18"/>
        </w:rPr>
        <w:t>World</w:t>
      </w:r>
      <w:r>
        <w:rPr>
          <w:spacing w:val="-38"/>
          <w:sz w:val="18"/>
        </w:rPr>
        <w:t> </w:t>
      </w:r>
      <w:r>
        <w:rPr>
          <w:sz w:val="18"/>
        </w:rPr>
        <w:t>Gastroenterology</w:t>
      </w:r>
      <w:r>
        <w:rPr>
          <w:spacing w:val="1"/>
          <w:sz w:val="18"/>
        </w:rPr>
        <w:t> </w:t>
      </w:r>
      <w:r>
        <w:rPr>
          <w:sz w:val="18"/>
        </w:rPr>
        <w:t>Organisation</w:t>
      </w:r>
      <w:r>
        <w:rPr>
          <w:spacing w:val="1"/>
          <w:sz w:val="18"/>
        </w:rPr>
        <w:t> </w:t>
      </w:r>
      <w:r>
        <w:rPr>
          <w:sz w:val="18"/>
        </w:rPr>
        <w:t>Global</w:t>
      </w:r>
      <w:r>
        <w:rPr>
          <w:spacing w:val="1"/>
          <w:sz w:val="18"/>
        </w:rPr>
        <w:t> </w:t>
      </w:r>
      <w:r>
        <w:rPr>
          <w:sz w:val="18"/>
        </w:rPr>
        <w:t>Guideline.</w:t>
      </w:r>
      <w:r>
        <w:rPr>
          <w:spacing w:val="1"/>
          <w:sz w:val="18"/>
        </w:rPr>
        <w:t> </w:t>
      </w:r>
      <w:r>
        <w:rPr>
          <w:sz w:val="18"/>
        </w:rPr>
        <w:t>J</w:t>
      </w:r>
      <w:r>
        <w:rPr>
          <w:spacing w:val="1"/>
          <w:sz w:val="18"/>
        </w:rPr>
        <w:t> </w:t>
      </w:r>
      <w:r>
        <w:rPr>
          <w:sz w:val="18"/>
        </w:rPr>
        <w:t>Gastrointestin</w:t>
      </w:r>
      <w:r>
        <w:rPr>
          <w:spacing w:val="-2"/>
          <w:sz w:val="18"/>
        </w:rPr>
        <w:t> </w:t>
      </w:r>
      <w:r>
        <w:rPr>
          <w:sz w:val="18"/>
        </w:rPr>
        <w:t>Liver Dis.</w:t>
      </w:r>
      <w:r>
        <w:rPr>
          <w:spacing w:val="-1"/>
          <w:sz w:val="18"/>
        </w:rPr>
        <w:t> </w:t>
      </w:r>
      <w:r>
        <w:rPr>
          <w:sz w:val="18"/>
        </w:rPr>
        <w:t>2011 20(3):299-304.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18" w:lineRule="auto" w:before="91" w:after="0"/>
        <w:ind w:left="816" w:right="215" w:hanging="360"/>
        <w:jc w:val="both"/>
        <w:rPr>
          <w:sz w:val="18"/>
        </w:rPr>
      </w:pPr>
      <w:r>
        <w:rPr>
          <w:sz w:val="18"/>
        </w:rPr>
        <w:t>Muhialdin AJ,</w:t>
      </w:r>
      <w:r>
        <w:rPr>
          <w:spacing w:val="1"/>
          <w:sz w:val="18"/>
        </w:rPr>
        <w:t> </w:t>
      </w:r>
      <w:r>
        <w:rPr>
          <w:sz w:val="18"/>
        </w:rPr>
        <w:t>Alamri ZZ,</w:t>
      </w:r>
      <w:r>
        <w:rPr>
          <w:spacing w:val="1"/>
          <w:sz w:val="18"/>
        </w:rPr>
        <w:t> </w:t>
      </w:r>
      <w:r>
        <w:rPr>
          <w:sz w:val="18"/>
        </w:rPr>
        <w:t>M Hussein A,</w:t>
      </w:r>
      <w:r>
        <w:rPr>
          <w:spacing w:val="1"/>
          <w:sz w:val="18"/>
        </w:rPr>
        <w:t> </w:t>
      </w:r>
      <w:r>
        <w:rPr>
          <w:sz w:val="18"/>
        </w:rPr>
        <w:t>Faraj</w:t>
      </w:r>
      <w:r>
        <w:rPr>
          <w:spacing w:val="1"/>
          <w:sz w:val="18"/>
        </w:rPr>
        <w:t> </w:t>
      </w:r>
      <w:r>
        <w:rPr>
          <w:sz w:val="18"/>
        </w:rPr>
        <w:t>RK, Taha</w:t>
      </w:r>
      <w:r>
        <w:rPr>
          <w:spacing w:val="1"/>
          <w:sz w:val="18"/>
        </w:rPr>
        <w:t> </w:t>
      </w:r>
      <w:r>
        <w:rPr>
          <w:sz w:val="18"/>
        </w:rPr>
        <w:t>ZB,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Hussein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MM,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Mojarradgandoukmolla</w:t>
      </w:r>
      <w:r>
        <w:rPr>
          <w:spacing w:val="-8"/>
          <w:sz w:val="18"/>
        </w:rPr>
        <w:t> </w:t>
      </w:r>
      <w:r>
        <w:rPr>
          <w:sz w:val="18"/>
        </w:rPr>
        <w:t>S.</w:t>
      </w:r>
      <w:r>
        <w:rPr>
          <w:spacing w:val="-7"/>
          <w:sz w:val="18"/>
        </w:rPr>
        <w:t> </w:t>
      </w:r>
      <w:r>
        <w:rPr>
          <w:sz w:val="18"/>
        </w:rPr>
        <w:t>Gastro-Protective</w:t>
      </w:r>
      <w:r>
        <w:rPr>
          <w:spacing w:val="-9"/>
          <w:sz w:val="18"/>
        </w:rPr>
        <w:t> </w:t>
      </w:r>
      <w:r>
        <w:rPr>
          <w:sz w:val="18"/>
        </w:rPr>
        <w:t>and</w:t>
      </w:r>
      <w:r>
        <w:rPr>
          <w:spacing w:val="-38"/>
          <w:sz w:val="18"/>
        </w:rPr>
        <w:t> </w:t>
      </w:r>
      <w:r>
        <w:rPr>
          <w:sz w:val="18"/>
        </w:rPr>
        <w:t>Therapeutic Effect of Punica granatum against Stomach Ulcer</w:t>
      </w:r>
      <w:r>
        <w:rPr>
          <w:spacing w:val="-38"/>
          <w:sz w:val="18"/>
        </w:rPr>
        <w:t> </w:t>
      </w:r>
      <w:r>
        <w:rPr>
          <w:sz w:val="18"/>
        </w:rPr>
        <w:t>Caused by Helicobacter Pylori. Cell Mol Biol (Noisy-le-grand).</w:t>
      </w:r>
      <w:r>
        <w:rPr>
          <w:spacing w:val="1"/>
          <w:sz w:val="18"/>
        </w:rPr>
        <w:t> </w:t>
      </w:r>
      <w:r>
        <w:rPr>
          <w:sz w:val="18"/>
        </w:rPr>
        <w:t>2023;69(1):48-53.</w:t>
      </w:r>
    </w:p>
    <w:p>
      <w:pPr>
        <w:pStyle w:val="ListParagraph"/>
        <w:numPr>
          <w:ilvl w:val="0"/>
          <w:numId w:val="1"/>
        </w:numPr>
        <w:tabs>
          <w:tab w:pos="858" w:val="left" w:leader="none"/>
        </w:tabs>
        <w:spacing w:line="218" w:lineRule="auto" w:before="90" w:after="0"/>
        <w:ind w:left="816" w:right="217" w:hanging="360"/>
        <w:jc w:val="both"/>
        <w:rPr>
          <w:sz w:val="18"/>
        </w:rPr>
      </w:pPr>
      <w:r>
        <w:rPr/>
        <w:tab/>
      </w:r>
      <w:r>
        <w:rPr>
          <w:sz w:val="18"/>
        </w:rPr>
        <w:t>Wu Y, Duan Z, Qu L, Zhang Y, Zhu C, Fan D. Gastroprotective</w:t>
      </w:r>
      <w:r>
        <w:rPr>
          <w:spacing w:val="1"/>
          <w:sz w:val="18"/>
        </w:rPr>
        <w:t> </w:t>
      </w:r>
      <w:r>
        <w:rPr>
          <w:sz w:val="18"/>
        </w:rPr>
        <w:t>effects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ginsenoside</w:t>
      </w:r>
      <w:r>
        <w:rPr>
          <w:spacing w:val="1"/>
          <w:sz w:val="18"/>
        </w:rPr>
        <w:t> </w:t>
      </w:r>
      <w:r>
        <w:rPr>
          <w:sz w:val="18"/>
        </w:rPr>
        <w:t>Rh4</w:t>
      </w:r>
      <w:r>
        <w:rPr>
          <w:spacing w:val="1"/>
          <w:sz w:val="18"/>
        </w:rPr>
        <w:t> </w:t>
      </w:r>
      <w:r>
        <w:rPr>
          <w:sz w:val="18"/>
        </w:rPr>
        <w:t>against</w:t>
      </w:r>
      <w:r>
        <w:rPr>
          <w:spacing w:val="1"/>
          <w:sz w:val="18"/>
        </w:rPr>
        <w:t> </w:t>
      </w:r>
      <w:r>
        <w:rPr>
          <w:sz w:val="18"/>
        </w:rPr>
        <w:t>ethanol-induced</w:t>
      </w:r>
      <w:r>
        <w:rPr>
          <w:spacing w:val="1"/>
          <w:sz w:val="18"/>
        </w:rPr>
        <w:t> </w:t>
      </w:r>
      <w:r>
        <w:rPr>
          <w:sz w:val="18"/>
        </w:rPr>
        <w:t>gastric</w:t>
      </w:r>
      <w:r>
        <w:rPr>
          <w:spacing w:val="-38"/>
          <w:sz w:val="18"/>
        </w:rPr>
        <w:t> </w:t>
      </w:r>
      <w:r>
        <w:rPr>
          <w:sz w:val="18"/>
        </w:rPr>
        <w:t>mucosal</w:t>
      </w:r>
      <w:r>
        <w:rPr>
          <w:spacing w:val="1"/>
          <w:sz w:val="18"/>
        </w:rPr>
        <w:t> </w:t>
      </w:r>
      <w:r>
        <w:rPr>
          <w:sz w:val="18"/>
        </w:rPr>
        <w:t>injury</w:t>
      </w:r>
      <w:r>
        <w:rPr>
          <w:spacing w:val="1"/>
          <w:sz w:val="18"/>
        </w:rPr>
        <w:t> </w:t>
      </w:r>
      <w:r>
        <w:rPr>
          <w:sz w:val="18"/>
        </w:rPr>
        <w:t>by</w:t>
      </w:r>
      <w:r>
        <w:rPr>
          <w:spacing w:val="1"/>
          <w:sz w:val="18"/>
        </w:rPr>
        <w:t> </w:t>
      </w:r>
      <w:r>
        <w:rPr>
          <w:sz w:val="18"/>
        </w:rPr>
        <w:t>inhibiting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MAPK/NF-κB</w:t>
      </w:r>
      <w:r>
        <w:rPr>
          <w:spacing w:val="1"/>
          <w:sz w:val="18"/>
        </w:rPr>
        <w:t> </w:t>
      </w:r>
      <w:r>
        <w:rPr>
          <w:sz w:val="18"/>
        </w:rPr>
        <w:t>signaling</w:t>
      </w:r>
      <w:r>
        <w:rPr>
          <w:spacing w:val="1"/>
          <w:sz w:val="18"/>
        </w:rPr>
        <w:t> </w:t>
      </w:r>
      <w:r>
        <w:rPr>
          <w:sz w:val="18"/>
        </w:rPr>
        <w:t>pathway.</w:t>
      </w:r>
      <w:r>
        <w:rPr>
          <w:spacing w:val="-1"/>
          <w:sz w:val="18"/>
        </w:rPr>
        <w:t> </w:t>
      </w:r>
      <w:r>
        <w:rPr>
          <w:sz w:val="18"/>
        </w:rPr>
        <w:t>Food</w:t>
      </w:r>
      <w:r>
        <w:rPr>
          <w:spacing w:val="-1"/>
          <w:sz w:val="18"/>
        </w:rPr>
        <w:t> </w:t>
      </w:r>
      <w:r>
        <w:rPr>
          <w:sz w:val="18"/>
        </w:rPr>
        <w:t>Funct. 2023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18" w:lineRule="auto" w:before="91" w:after="0"/>
        <w:ind w:left="816" w:right="216" w:hanging="360"/>
        <w:jc w:val="both"/>
        <w:rPr>
          <w:sz w:val="18"/>
        </w:rPr>
      </w:pPr>
      <w:r>
        <w:rPr>
          <w:sz w:val="18"/>
        </w:rPr>
        <w:t>Shakhakarmi K, Seo JE, Lamichhane S, Thapa C, Lee S. EGF, a</w:t>
      </w:r>
      <w:r>
        <w:rPr>
          <w:spacing w:val="1"/>
          <w:sz w:val="18"/>
        </w:rPr>
        <w:t> </w:t>
      </w:r>
      <w:r>
        <w:rPr>
          <w:sz w:val="18"/>
        </w:rPr>
        <w:t>veteran of wound healing: highlights on its mode of action,</w:t>
      </w:r>
      <w:r>
        <w:rPr>
          <w:spacing w:val="1"/>
          <w:sz w:val="18"/>
        </w:rPr>
        <w:t> </w:t>
      </w:r>
      <w:r>
        <w:rPr>
          <w:sz w:val="18"/>
        </w:rPr>
        <w:t>clinical</w:t>
      </w:r>
      <w:r>
        <w:rPr>
          <w:spacing w:val="1"/>
          <w:sz w:val="18"/>
        </w:rPr>
        <w:t> </w:t>
      </w:r>
      <w:r>
        <w:rPr>
          <w:sz w:val="18"/>
        </w:rPr>
        <w:t>applications</w:t>
      </w:r>
      <w:r>
        <w:rPr>
          <w:spacing w:val="1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focus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wound</w:t>
      </w:r>
      <w:r>
        <w:rPr>
          <w:spacing w:val="1"/>
          <w:sz w:val="18"/>
        </w:rPr>
        <w:t> </w:t>
      </w:r>
      <w:r>
        <w:rPr>
          <w:sz w:val="18"/>
        </w:rPr>
        <w:t>treatment,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recent</w:t>
      </w:r>
      <w:r>
        <w:rPr>
          <w:spacing w:val="1"/>
          <w:sz w:val="18"/>
        </w:rPr>
        <w:t> </w:t>
      </w:r>
      <w:r>
        <w:rPr>
          <w:sz w:val="18"/>
        </w:rPr>
        <w:t>drug</w:t>
      </w:r>
      <w:r>
        <w:rPr>
          <w:spacing w:val="1"/>
          <w:sz w:val="18"/>
        </w:rPr>
        <w:t> </w:t>
      </w:r>
      <w:r>
        <w:rPr>
          <w:sz w:val="18"/>
        </w:rPr>
        <w:t>delivery</w:t>
      </w:r>
      <w:r>
        <w:rPr>
          <w:spacing w:val="1"/>
          <w:sz w:val="18"/>
        </w:rPr>
        <w:t> </w:t>
      </w:r>
      <w:r>
        <w:rPr>
          <w:sz w:val="18"/>
        </w:rPr>
        <w:t>strategies.</w:t>
      </w:r>
      <w:r>
        <w:rPr>
          <w:spacing w:val="1"/>
          <w:sz w:val="18"/>
        </w:rPr>
        <w:t> </w:t>
      </w:r>
      <w:r>
        <w:rPr>
          <w:sz w:val="18"/>
        </w:rPr>
        <w:t>Arch</w:t>
      </w:r>
      <w:r>
        <w:rPr>
          <w:spacing w:val="1"/>
          <w:sz w:val="18"/>
        </w:rPr>
        <w:t> </w:t>
      </w:r>
      <w:r>
        <w:rPr>
          <w:sz w:val="18"/>
        </w:rPr>
        <w:t>Pharm</w:t>
      </w:r>
      <w:r>
        <w:rPr>
          <w:spacing w:val="1"/>
          <w:sz w:val="18"/>
        </w:rPr>
        <w:t> </w:t>
      </w:r>
      <w:r>
        <w:rPr>
          <w:sz w:val="18"/>
        </w:rPr>
        <w:t>Res.</w:t>
      </w:r>
      <w:r>
        <w:rPr>
          <w:spacing w:val="1"/>
          <w:sz w:val="18"/>
        </w:rPr>
        <w:t> </w:t>
      </w:r>
      <w:r>
        <w:rPr>
          <w:sz w:val="18"/>
        </w:rPr>
        <w:t>2023,</w:t>
      </w:r>
      <w:r>
        <w:rPr>
          <w:spacing w:val="1"/>
          <w:sz w:val="18"/>
        </w:rPr>
        <w:t> </w:t>
      </w:r>
      <w:r>
        <w:rPr>
          <w:sz w:val="18"/>
        </w:rPr>
        <w:t>46(4):299-322.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18" w:lineRule="auto" w:before="90" w:after="0"/>
        <w:ind w:left="816" w:right="217" w:hanging="360"/>
        <w:jc w:val="both"/>
        <w:rPr>
          <w:sz w:val="18"/>
        </w:rPr>
      </w:pPr>
      <w:r>
        <w:rPr>
          <w:sz w:val="18"/>
        </w:rPr>
        <w:t>Formiga RO, Alves Júnior EB, Vasconcelos RC, Araújo AA, de</w:t>
      </w:r>
      <w:r>
        <w:rPr>
          <w:spacing w:val="1"/>
          <w:sz w:val="18"/>
        </w:rPr>
        <w:t> </w:t>
      </w:r>
      <w:r>
        <w:rPr>
          <w:sz w:val="18"/>
        </w:rPr>
        <w:t>Carvalho TG, de Araújo Junior RF, Guerra GBC, Vieira GC, de</w:t>
      </w:r>
      <w:r>
        <w:rPr>
          <w:spacing w:val="1"/>
          <w:sz w:val="18"/>
        </w:rPr>
        <w:t> </w:t>
      </w:r>
      <w:r>
        <w:rPr>
          <w:sz w:val="18"/>
        </w:rPr>
        <w:t>Oliveira</w:t>
      </w:r>
      <w:r>
        <w:rPr>
          <w:spacing w:val="-6"/>
          <w:sz w:val="18"/>
        </w:rPr>
        <w:t> </w:t>
      </w:r>
      <w:r>
        <w:rPr>
          <w:sz w:val="18"/>
        </w:rPr>
        <w:t>KM,</w:t>
      </w:r>
      <w:r>
        <w:rPr>
          <w:spacing w:val="-4"/>
          <w:sz w:val="18"/>
        </w:rPr>
        <w:t> </w:t>
      </w:r>
      <w:r>
        <w:rPr>
          <w:sz w:val="18"/>
        </w:rPr>
        <w:t>Diniz</w:t>
      </w:r>
      <w:r>
        <w:rPr>
          <w:spacing w:val="-5"/>
          <w:sz w:val="18"/>
        </w:rPr>
        <w:t> </w:t>
      </w:r>
      <w:r>
        <w:rPr>
          <w:sz w:val="18"/>
        </w:rPr>
        <w:t>MFFM,</w:t>
      </w:r>
      <w:r>
        <w:rPr>
          <w:spacing w:val="-3"/>
          <w:sz w:val="18"/>
        </w:rPr>
        <w:t> </w:t>
      </w:r>
      <w:r>
        <w:rPr>
          <w:sz w:val="18"/>
        </w:rPr>
        <w:t>Sobral</w:t>
      </w:r>
      <w:r>
        <w:rPr>
          <w:spacing w:val="-3"/>
          <w:sz w:val="18"/>
        </w:rPr>
        <w:t> </w:t>
      </w:r>
      <w:r>
        <w:rPr>
          <w:sz w:val="18"/>
        </w:rPr>
        <w:t>MV,</w:t>
      </w:r>
      <w:r>
        <w:rPr>
          <w:spacing w:val="-5"/>
          <w:sz w:val="18"/>
        </w:rPr>
        <w:t> </w:t>
      </w:r>
      <w:r>
        <w:rPr>
          <w:sz w:val="18"/>
        </w:rPr>
        <w:t>Barbosa</w:t>
      </w:r>
      <w:r>
        <w:rPr>
          <w:spacing w:val="-5"/>
          <w:sz w:val="18"/>
        </w:rPr>
        <w:t> </w:t>
      </w:r>
      <w:r>
        <w:rPr>
          <w:sz w:val="18"/>
        </w:rPr>
        <w:t>Filho</w:t>
      </w:r>
      <w:r>
        <w:rPr>
          <w:spacing w:val="-5"/>
          <w:sz w:val="18"/>
        </w:rPr>
        <w:t> </w:t>
      </w:r>
      <w:r>
        <w:rPr>
          <w:sz w:val="18"/>
        </w:rPr>
        <w:t>JM,</w:t>
      </w:r>
      <w:r>
        <w:rPr>
          <w:spacing w:val="-4"/>
          <w:sz w:val="18"/>
        </w:rPr>
        <w:t> </w:t>
      </w:r>
      <w:r>
        <w:rPr>
          <w:sz w:val="18"/>
        </w:rPr>
        <w:t>Spiller</w:t>
      </w:r>
      <w:r>
        <w:rPr>
          <w:spacing w:val="-39"/>
          <w:sz w:val="18"/>
        </w:rPr>
        <w:t> </w:t>
      </w:r>
      <w:r>
        <w:rPr>
          <w:sz w:val="18"/>
        </w:rPr>
        <w:t>F,</w:t>
      </w:r>
      <w:r>
        <w:rPr>
          <w:spacing w:val="1"/>
          <w:sz w:val="18"/>
        </w:rPr>
        <w:t> </w:t>
      </w:r>
      <w:r>
        <w:rPr>
          <w:sz w:val="18"/>
        </w:rPr>
        <w:t>Batista</w:t>
      </w:r>
      <w:r>
        <w:rPr>
          <w:spacing w:val="1"/>
          <w:sz w:val="18"/>
        </w:rPr>
        <w:t> </w:t>
      </w:r>
      <w:r>
        <w:rPr>
          <w:sz w:val="18"/>
        </w:rPr>
        <w:t>LM.</w:t>
      </w:r>
      <w:r>
        <w:rPr>
          <w:spacing w:val="1"/>
          <w:sz w:val="18"/>
        </w:rPr>
        <w:t> </w:t>
      </w:r>
      <w:r>
        <w:rPr>
          <w:sz w:val="18"/>
        </w:rPr>
        <w:t>Effect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p-cymene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rosmarinic</w:t>
      </w:r>
      <w:r>
        <w:rPr>
          <w:spacing w:val="1"/>
          <w:sz w:val="18"/>
        </w:rPr>
        <w:t> </w:t>
      </w:r>
      <w:r>
        <w:rPr>
          <w:sz w:val="18"/>
        </w:rPr>
        <w:t>acid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-38"/>
          <w:sz w:val="18"/>
        </w:rPr>
        <w:t> </w:t>
      </w:r>
      <w:r>
        <w:rPr>
          <w:sz w:val="18"/>
        </w:rPr>
        <w:t>gastric ulcer healing - Involvement of multiple endogenous</w:t>
      </w:r>
      <w:r>
        <w:rPr>
          <w:spacing w:val="1"/>
          <w:sz w:val="18"/>
        </w:rPr>
        <w:t> </w:t>
      </w:r>
      <w:r>
        <w:rPr>
          <w:sz w:val="18"/>
        </w:rPr>
        <w:t>curative</w:t>
      </w:r>
      <w:r>
        <w:rPr>
          <w:spacing w:val="-2"/>
          <w:sz w:val="18"/>
        </w:rPr>
        <w:t> </w:t>
      </w:r>
      <w:r>
        <w:rPr>
          <w:sz w:val="18"/>
        </w:rPr>
        <w:t>mechanisms.</w:t>
      </w:r>
      <w:r>
        <w:rPr>
          <w:spacing w:val="-2"/>
          <w:sz w:val="18"/>
        </w:rPr>
        <w:t> </w:t>
      </w:r>
      <w:r>
        <w:rPr>
          <w:sz w:val="18"/>
        </w:rPr>
        <w:t>Phytomedicine.</w:t>
      </w:r>
      <w:r>
        <w:rPr>
          <w:spacing w:val="-2"/>
          <w:sz w:val="18"/>
        </w:rPr>
        <w:t> </w:t>
      </w:r>
      <w:r>
        <w:rPr>
          <w:sz w:val="18"/>
        </w:rPr>
        <w:t>2021;86:153497.</w:t>
      </w:r>
    </w:p>
    <w:p>
      <w:pPr>
        <w:spacing w:after="0" w:line="218" w:lineRule="auto"/>
        <w:jc w:val="both"/>
        <w:rPr>
          <w:sz w:val="18"/>
        </w:rPr>
        <w:sectPr>
          <w:type w:val="continuous"/>
          <w:pgSz w:w="11920" w:h="16850"/>
          <w:pgMar w:top="1120" w:bottom="280" w:left="500" w:right="500"/>
          <w:cols w:num="2" w:equalWidth="0">
            <w:col w:w="5336" w:space="40"/>
            <w:col w:w="5544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15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5"/>
        </w:rPr>
      </w:pPr>
    </w:p>
    <w:p>
      <w:pPr>
        <w:spacing w:before="93"/>
        <w:ind w:left="1958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547865</wp:posOffset>
            </wp:positionH>
            <wp:positionV relativeFrom="paragraph">
              <wp:posOffset>-440209</wp:posOffset>
            </wp:positionV>
            <wp:extent cx="630555" cy="621411"/>
            <wp:effectExtent l="0" t="0" r="0" b="0"/>
            <wp:wrapNone/>
            <wp:docPr id="1" name="image1.jpeg" descr="A person in a blue sweater  Description automatically generated with low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1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75.100006pt;margin-top:-36.062130pt;width:82.2pt;height:47.4pt;mso-position-horizontal-relative:page;mso-position-vertical-relative:paragraph;z-index:15730176" coordorigin="9502,-721" coordsize="1644,948">
            <v:shape style="position:absolute;left:9527;top:-697;width:1594;height:898" coordorigin="9527,-696" coordsize="1594,898" path="m9527,-546l9539,-605,9571,-652,9618,-684,9677,-696,10971,-696,11030,-684,11077,-652,11109,-605,11121,-546,11121,52,11109,110,11077,158,11030,190,10971,202,9677,202,9618,190,9571,158,9539,110,9527,52,9527,-546xe" filled="false" stroked="true" strokeweight="2.5pt" strokecolor="#9bba58">
              <v:path arrowok="t"/>
              <v:stroke dashstyle="solid"/>
            </v:shape>
            <v:shape style="position:absolute;left:9855;top:-504;width:858;height:288" type="#_x0000_t75" alt="A picture containing text, font, logo, symbol  Description automatically generated" stroked="false">
              <v:imagedata r:id="rId6" o:title=""/>
            </v:shape>
            <w10:wrap type="none"/>
          </v:group>
        </w:pict>
      </w:r>
      <w:r>
        <w:rPr>
          <w:rFonts w:ascii="Arial MT"/>
          <w:color w:val="BE5A13"/>
          <w:sz w:val="22"/>
        </w:rPr>
        <w:t>Biography (150</w:t>
      </w:r>
      <w:r>
        <w:rPr>
          <w:rFonts w:ascii="Arial MT"/>
          <w:color w:val="BE5A13"/>
          <w:spacing w:val="-5"/>
          <w:sz w:val="22"/>
        </w:rPr>
        <w:t> </w:t>
      </w:r>
      <w:r>
        <w:rPr>
          <w:rFonts w:ascii="Arial MT"/>
          <w:color w:val="BE5A13"/>
          <w:sz w:val="22"/>
        </w:rPr>
        <w:t>word limit)</w:t>
      </w:r>
    </w:p>
    <w:p>
      <w:pPr>
        <w:spacing w:line="230" w:lineRule="auto" w:before="37"/>
        <w:ind w:left="332" w:right="327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Reem T. Attia, PhD, I am an enthusiastic pharmacologist, researcher and lecturer, My research is mainly focused on the pharmacological effect of newly synthesized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anticancer drugs. In addition to the effect of nutraceuticals on the alleviation of odiseases such as obesity and diabetes. Moreover, I like to study the effect of anti-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inflammatory medications and to delve deep in methods of to prevention of their side-effects on the patients. Finally, I am so passionate about the new interactive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methods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education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experiment with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various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educational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tactics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my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classroom.</w:t>
      </w:r>
    </w:p>
    <w:p>
      <w:pPr>
        <w:spacing w:before="65"/>
        <w:ind w:left="4505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6"/>
          <w:sz w:val="14"/>
        </w:rPr>
        <w:t> </w:t>
      </w:r>
      <w:hyperlink r:id="rId7">
        <w:r>
          <w:rPr>
            <w:rFonts w:ascii="Arial MT"/>
            <w:sz w:val="14"/>
          </w:rPr>
          <w:t>reem.tarek@fue.edu.eg</w:t>
        </w:r>
      </w:hyperlink>
    </w:p>
    <w:p>
      <w:pPr>
        <w:pStyle w:val="BodyText"/>
        <w:spacing w:before="11"/>
        <w:rPr>
          <w:rFonts w:ascii="Arial MT"/>
        </w:rPr>
      </w:pPr>
      <w:r>
        <w:rPr/>
        <w:pict>
          <v:shape style="position:absolute;margin-left:162.100006pt;margin-top:13.099531pt;width:271.05pt;height:.1pt;mso-position-horizontal-relative:page;mso-position-vertical-relative:paragraph;z-index:-15728128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spacing w:before="7"/>
        <w:rPr>
          <w:rFonts w:ascii="Arial MT"/>
          <w:sz w:val="23"/>
        </w:rPr>
      </w:pPr>
    </w:p>
    <w:p>
      <w:pPr>
        <w:spacing w:before="1"/>
        <w:ind w:left="220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5"/>
        <w:rPr>
          <w:rFonts w:ascii="Cambria Math"/>
          <w:sz w:val="25"/>
        </w:rPr>
      </w:pPr>
    </w:p>
    <w:p>
      <w:pPr>
        <w:pStyle w:val="Heading1"/>
        <w:spacing w:line="226" w:lineRule="exact"/>
        <w:ind w:left="119"/>
      </w:pPr>
      <w:r>
        <w:rPr>
          <w:w w:val="85"/>
        </w:rPr>
        <w:t>Presenting</w:t>
      </w:r>
      <w:r>
        <w:rPr>
          <w:spacing w:val="6"/>
          <w:w w:val="85"/>
        </w:rPr>
        <w:t> </w:t>
      </w:r>
      <w:r>
        <w:rPr>
          <w:w w:val="85"/>
        </w:rPr>
        <w:t>author</w:t>
      </w:r>
      <w:r>
        <w:rPr>
          <w:spacing w:val="9"/>
          <w:w w:val="85"/>
        </w:rPr>
        <w:t> </w:t>
      </w:r>
      <w:r>
        <w:rPr>
          <w:w w:val="85"/>
        </w:rPr>
        <w:t>details</w:t>
      </w:r>
    </w:p>
    <w:p>
      <w:pPr>
        <w:spacing w:line="230" w:lineRule="auto" w:before="3"/>
        <w:ind w:left="119" w:right="6420" w:firstLine="0"/>
        <w:jc w:val="left"/>
        <w:rPr>
          <w:sz w:val="20"/>
        </w:rPr>
      </w:pPr>
      <w:r>
        <w:rPr>
          <w:w w:val="85"/>
          <w:sz w:val="20"/>
        </w:rPr>
        <w:t>Full</w:t>
      </w:r>
      <w:r>
        <w:rPr>
          <w:spacing w:val="22"/>
          <w:w w:val="85"/>
          <w:sz w:val="20"/>
        </w:rPr>
        <w:t> </w:t>
      </w:r>
      <w:r>
        <w:rPr>
          <w:w w:val="85"/>
          <w:sz w:val="20"/>
        </w:rPr>
        <w:t>name:</w:t>
      </w:r>
      <w:r>
        <w:rPr>
          <w:spacing w:val="24"/>
          <w:w w:val="85"/>
          <w:sz w:val="20"/>
        </w:rPr>
        <w:t> </w:t>
      </w:r>
      <w:r>
        <w:rPr>
          <w:w w:val="85"/>
          <w:sz w:val="20"/>
        </w:rPr>
        <w:t>Reem</w:t>
      </w:r>
      <w:r>
        <w:rPr>
          <w:spacing w:val="23"/>
          <w:w w:val="85"/>
          <w:sz w:val="20"/>
        </w:rPr>
        <w:t> </w:t>
      </w:r>
      <w:r>
        <w:rPr>
          <w:w w:val="85"/>
          <w:sz w:val="20"/>
        </w:rPr>
        <w:t>Tarek</w:t>
      </w:r>
      <w:r>
        <w:rPr>
          <w:spacing w:val="23"/>
          <w:w w:val="85"/>
          <w:sz w:val="20"/>
        </w:rPr>
        <w:t> </w:t>
      </w:r>
      <w:r>
        <w:rPr>
          <w:w w:val="85"/>
          <w:sz w:val="20"/>
        </w:rPr>
        <w:t>Mohamed</w:t>
      </w:r>
      <w:r>
        <w:rPr>
          <w:spacing w:val="24"/>
          <w:w w:val="85"/>
          <w:sz w:val="20"/>
        </w:rPr>
        <w:t> </w:t>
      </w:r>
      <w:r>
        <w:rPr>
          <w:w w:val="85"/>
          <w:sz w:val="20"/>
        </w:rPr>
        <w:t>Ibrahim</w:t>
      </w:r>
      <w:r>
        <w:rPr>
          <w:spacing w:val="23"/>
          <w:w w:val="85"/>
          <w:sz w:val="20"/>
        </w:rPr>
        <w:t> </w:t>
      </w:r>
      <w:r>
        <w:rPr>
          <w:w w:val="85"/>
          <w:sz w:val="20"/>
        </w:rPr>
        <w:t>Attia</w:t>
      </w:r>
      <w:r>
        <w:rPr>
          <w:spacing w:val="-42"/>
          <w:w w:val="85"/>
          <w:sz w:val="20"/>
        </w:rPr>
        <w:t> </w:t>
      </w:r>
      <w:r>
        <w:rPr>
          <w:sz w:val="20"/>
        </w:rPr>
        <w:t>Contact</w:t>
      </w:r>
      <w:r>
        <w:rPr>
          <w:spacing w:val="-10"/>
          <w:sz w:val="20"/>
        </w:rPr>
        <w:t> </w:t>
      </w:r>
      <w:r>
        <w:rPr>
          <w:sz w:val="20"/>
        </w:rPr>
        <w:t>number:00201005669965</w:t>
      </w:r>
    </w:p>
    <w:p>
      <w:pPr>
        <w:spacing w:line="219" w:lineRule="exact" w:before="0"/>
        <w:ind w:left="119" w:right="0" w:firstLine="0"/>
        <w:jc w:val="left"/>
        <w:rPr>
          <w:sz w:val="20"/>
        </w:rPr>
      </w:pPr>
      <w:r>
        <w:rPr>
          <w:w w:val="85"/>
          <w:sz w:val="20"/>
        </w:rPr>
        <w:t>Twitter</w:t>
      </w:r>
      <w:r>
        <w:rPr>
          <w:spacing w:val="18"/>
          <w:w w:val="85"/>
          <w:sz w:val="20"/>
        </w:rPr>
        <w:t> </w:t>
      </w:r>
      <w:r>
        <w:rPr>
          <w:w w:val="85"/>
          <w:sz w:val="20"/>
        </w:rPr>
        <w:t>account:</w:t>
      </w:r>
    </w:p>
    <w:p>
      <w:pPr>
        <w:spacing w:line="274" w:lineRule="exact" w:before="2"/>
        <w:ind w:left="119" w:right="0" w:firstLine="0"/>
        <w:jc w:val="left"/>
        <w:rPr>
          <w:rFonts w:ascii="Segoe UI"/>
          <w:sz w:val="21"/>
        </w:rPr>
      </w:pPr>
      <w:r>
        <w:rPr>
          <w:w w:val="95"/>
          <w:sz w:val="20"/>
        </w:rPr>
        <w:t>Linked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In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account:</w:t>
      </w:r>
      <w:r>
        <w:rPr>
          <w:spacing w:val="8"/>
          <w:w w:val="95"/>
          <w:sz w:val="20"/>
        </w:rPr>
        <w:t> </w:t>
      </w:r>
      <w:hyperlink r:id="rId8">
        <w:r>
          <w:rPr>
            <w:rFonts w:ascii="Segoe UI"/>
            <w:color w:val="0000FF"/>
            <w:w w:val="95"/>
            <w:sz w:val="21"/>
            <w:u w:val="single" w:color="0000FF"/>
          </w:rPr>
          <w:t>linkedin.com/in/reem-attia-91388483</w:t>
        </w:r>
      </w:hyperlink>
    </w:p>
    <w:p>
      <w:pPr>
        <w:spacing w:line="215" w:lineRule="exact" w:before="0"/>
        <w:ind w:left="119" w:right="0" w:firstLine="0"/>
        <w:jc w:val="left"/>
        <w:rPr>
          <w:sz w:val="20"/>
        </w:rPr>
      </w:pP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</w:p>
    <w:p>
      <w:pPr>
        <w:spacing w:line="224" w:lineRule="exact" w:before="0"/>
        <w:ind w:left="119" w:right="0" w:firstLine="0"/>
        <w:jc w:val="left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(Oral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presentation</w:t>
      </w:r>
      <w:r>
        <w:rPr>
          <w:rFonts w:ascii="Arial"/>
          <w:b/>
          <w:w w:val="90"/>
          <w:sz w:val="20"/>
          <w:shd w:fill="00FFFF" w:color="auto" w:val="clear"/>
        </w:rPr>
        <w:t>/</w:t>
      </w:r>
      <w:r>
        <w:rPr>
          <w:rFonts w:ascii="Arial"/>
          <w:b/>
          <w:spacing w:val="-8"/>
          <w:w w:val="90"/>
          <w:sz w:val="20"/>
          <w:shd w:fill="00FFFF" w:color="auto" w:val="clear"/>
        </w:rPr>
        <w:t> </w:t>
      </w:r>
      <w:r>
        <w:rPr>
          <w:rFonts w:ascii="Arial"/>
          <w:b/>
          <w:w w:val="90"/>
          <w:sz w:val="20"/>
          <w:shd w:fill="00FFFF" w:color="auto" w:val="clear"/>
        </w:rPr>
        <w:t>Poster</w:t>
      </w:r>
      <w:r>
        <w:rPr>
          <w:rFonts w:ascii="Arial"/>
          <w:b/>
          <w:spacing w:val="-8"/>
          <w:w w:val="90"/>
          <w:sz w:val="20"/>
          <w:shd w:fill="00FFFF" w:color="auto" w:val="clear"/>
        </w:rPr>
        <w:t> </w:t>
      </w:r>
      <w:r>
        <w:rPr>
          <w:rFonts w:ascii="Arial"/>
          <w:b/>
          <w:w w:val="90"/>
          <w:sz w:val="20"/>
          <w:shd w:fill="00FFFF" w:color="auto" w:val="clear"/>
        </w:rPr>
        <w:t>presentation</w:t>
      </w:r>
      <w:r>
        <w:rPr>
          <w:w w:val="90"/>
          <w:sz w:val="20"/>
        </w:rPr>
        <w:t>)</w:t>
      </w:r>
    </w:p>
    <w:p>
      <w:pPr>
        <w:spacing w:after="0" w:line="224" w:lineRule="exact"/>
        <w:jc w:val="left"/>
        <w:rPr>
          <w:sz w:val="20"/>
        </w:rPr>
        <w:sectPr>
          <w:type w:val="continuous"/>
          <w:pgSz w:w="11920" w:h="16850"/>
          <w:pgMar w:top="1120" w:bottom="280" w:left="500" w:right="50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">
    <w:altName w:val="Segoe U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16" w:hanging="360"/>
        <w:jc w:val="left"/>
      </w:pPr>
      <w:rPr>
        <w:rFonts w:hint="default" w:ascii="Calibri" w:hAnsi="Calibri" w:eastAsia="Calibri" w:cs="Calibri"/>
        <w:spacing w:val="-1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6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816" w:right="217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reem.tarek@fue.edu.eg" TargetMode="External"/><Relationship Id="rId8" Type="http://schemas.openxmlformats.org/officeDocument/2006/relationships/hyperlink" Target="https://www.linkedin.com/in/reem-attia-91388483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2023-06-01T05:04:54Z</dcterms:created>
  <dcterms:modified xsi:type="dcterms:W3CDTF">2023-06-01T05:04:54Z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2023-06-01T00:00:00Z</vt:filetime>
  </property>
</Properties>
</file>