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75938C" w14:textId="0A60FBAC" w:rsidR="00D34B70" w:rsidRPr="00402387" w:rsidRDefault="00D34B70" w:rsidP="00057E96">
      <w:pPr>
        <w:rPr>
          <w:b/>
          <w:bCs/>
        </w:rPr>
      </w:pPr>
      <w:r w:rsidRPr="00402387">
        <w:rPr>
          <w:b/>
          <w:bCs/>
        </w:rPr>
        <w:t xml:space="preserve">An approach to clarify the usefulness of medicinal plants in treating </w:t>
      </w:r>
      <w:r w:rsidR="00C448F4" w:rsidRPr="00402387">
        <w:rPr>
          <w:b/>
          <w:bCs/>
        </w:rPr>
        <w:t xml:space="preserve">certain respiratory </w:t>
      </w:r>
      <w:r w:rsidRPr="00402387">
        <w:rPr>
          <w:b/>
          <w:bCs/>
        </w:rPr>
        <w:t>infections</w:t>
      </w:r>
    </w:p>
    <w:p w14:paraId="2D3A94F0" w14:textId="680D7BB1" w:rsidR="00343100" w:rsidRPr="00A71250" w:rsidRDefault="00343100" w:rsidP="00C448F4">
      <w:pPr>
        <w:jc w:val="center"/>
        <w:rPr>
          <w:sz w:val="18"/>
          <w:szCs w:val="18"/>
        </w:rPr>
      </w:pPr>
      <w:r w:rsidRPr="00A71250">
        <w:rPr>
          <w:sz w:val="18"/>
          <w:szCs w:val="18"/>
        </w:rPr>
        <w:t xml:space="preserve">By </w:t>
      </w:r>
      <w:bookmarkStart w:id="0" w:name="_GoBack"/>
      <w:r w:rsidRPr="00F43203">
        <w:rPr>
          <w:b/>
          <w:bCs/>
          <w:sz w:val="18"/>
          <w:szCs w:val="18"/>
        </w:rPr>
        <w:t>Mohammad Ali Daneshmehr</w:t>
      </w:r>
      <w:bookmarkEnd w:id="0"/>
      <w:r w:rsidRPr="00A71250">
        <w:rPr>
          <w:sz w:val="18"/>
          <w:szCs w:val="18"/>
        </w:rPr>
        <w:t>, PharmD, PhD, Assistant professor of medicinal chemistry,</w:t>
      </w:r>
    </w:p>
    <w:p w14:paraId="7D7C4552" w14:textId="45A3AC1B" w:rsidR="006B1825" w:rsidRPr="00057E96" w:rsidRDefault="00343100" w:rsidP="00057E96">
      <w:pPr>
        <w:jc w:val="center"/>
        <w:rPr>
          <w:b/>
          <w:bCs/>
          <w:sz w:val="18"/>
          <w:szCs w:val="18"/>
        </w:rPr>
      </w:pPr>
      <w:r w:rsidRPr="00F43203">
        <w:rPr>
          <w:b/>
          <w:bCs/>
          <w:sz w:val="18"/>
          <w:szCs w:val="18"/>
        </w:rPr>
        <w:t>Iran university of medical sciences, Tehran, Iran</w:t>
      </w:r>
    </w:p>
    <w:p w14:paraId="29511261" w14:textId="77777777" w:rsidR="0013760F" w:rsidRPr="00A71250" w:rsidRDefault="0013760F">
      <w:pPr>
        <w:rPr>
          <w:sz w:val="20"/>
          <w:szCs w:val="20"/>
        </w:rPr>
      </w:pPr>
      <w:r w:rsidRPr="00A71250">
        <w:rPr>
          <w:sz w:val="20"/>
          <w:szCs w:val="20"/>
        </w:rPr>
        <w:t>It is long been established that some plants can elevate the immune response of our bodies to enable us to combat the infections. Apart from the different paths and mechanisms involved, there are accessible sources all around us, to help quite efficiently and affordable by most people.</w:t>
      </w:r>
    </w:p>
    <w:p w14:paraId="550827B9" w14:textId="06384A5B" w:rsidR="0013760F" w:rsidRPr="00A71250" w:rsidRDefault="0013760F">
      <w:pPr>
        <w:rPr>
          <w:sz w:val="20"/>
          <w:szCs w:val="20"/>
        </w:rPr>
      </w:pPr>
      <w:r w:rsidRPr="00A71250">
        <w:rPr>
          <w:sz w:val="20"/>
          <w:szCs w:val="20"/>
        </w:rPr>
        <w:t>The only re</w:t>
      </w:r>
      <w:r w:rsidR="00C7347D" w:rsidRPr="00A71250">
        <w:rPr>
          <w:sz w:val="20"/>
          <w:szCs w:val="20"/>
        </w:rPr>
        <w:t>a</w:t>
      </w:r>
      <w:r w:rsidRPr="00A71250">
        <w:rPr>
          <w:sz w:val="20"/>
          <w:szCs w:val="20"/>
        </w:rPr>
        <w:t xml:space="preserve">son many scientists and ordinary </w:t>
      </w:r>
      <w:r w:rsidR="000B1078" w:rsidRPr="00A71250">
        <w:rPr>
          <w:sz w:val="20"/>
          <w:szCs w:val="20"/>
        </w:rPr>
        <w:t>communities still look at these remedies by a degree of doubt, is that there are controversial reports</w:t>
      </w:r>
      <w:r w:rsidRPr="00A71250">
        <w:rPr>
          <w:sz w:val="20"/>
          <w:szCs w:val="20"/>
        </w:rPr>
        <w:t xml:space="preserve"> </w:t>
      </w:r>
      <w:r w:rsidR="000B1078" w:rsidRPr="00A71250">
        <w:rPr>
          <w:sz w:val="20"/>
          <w:szCs w:val="20"/>
        </w:rPr>
        <w:t>and stories around their clear and sound usefulness.</w:t>
      </w:r>
    </w:p>
    <w:p w14:paraId="0D09834C" w14:textId="3F20BFDB" w:rsidR="00C7347D" w:rsidRPr="00A71250" w:rsidRDefault="000B1078" w:rsidP="009550F3">
      <w:pPr>
        <w:rPr>
          <w:sz w:val="20"/>
          <w:szCs w:val="20"/>
        </w:rPr>
      </w:pPr>
      <w:r w:rsidRPr="00A71250">
        <w:rPr>
          <w:sz w:val="20"/>
          <w:szCs w:val="20"/>
        </w:rPr>
        <w:t xml:space="preserve">A light to discover the truth beyond the shadow of </w:t>
      </w:r>
      <w:r w:rsidR="00C7347D" w:rsidRPr="00A71250">
        <w:rPr>
          <w:sz w:val="20"/>
          <w:szCs w:val="20"/>
        </w:rPr>
        <w:t xml:space="preserve">this </w:t>
      </w:r>
      <w:r w:rsidRPr="00A71250">
        <w:rPr>
          <w:sz w:val="20"/>
          <w:szCs w:val="20"/>
        </w:rPr>
        <w:t xml:space="preserve">uncertainty is available and running elsewhere during the </w:t>
      </w:r>
      <w:r w:rsidR="006345F2" w:rsidRPr="00A71250">
        <w:rPr>
          <w:sz w:val="20"/>
          <w:szCs w:val="20"/>
        </w:rPr>
        <w:t>mo</w:t>
      </w:r>
      <w:r w:rsidRPr="00A71250">
        <w:rPr>
          <w:sz w:val="20"/>
          <w:szCs w:val="20"/>
        </w:rPr>
        <w:t>st</w:t>
      </w:r>
      <w:r w:rsidR="006345F2" w:rsidRPr="00A71250">
        <w:rPr>
          <w:sz w:val="20"/>
          <w:szCs w:val="20"/>
        </w:rPr>
        <w:t xml:space="preserve"> important</w:t>
      </w:r>
      <w:r w:rsidRPr="00A71250">
        <w:rPr>
          <w:sz w:val="20"/>
          <w:szCs w:val="20"/>
        </w:rPr>
        <w:t xml:space="preserve"> </w:t>
      </w:r>
      <w:r w:rsidR="006345F2" w:rsidRPr="00A71250">
        <w:rPr>
          <w:sz w:val="20"/>
          <w:szCs w:val="20"/>
        </w:rPr>
        <w:t>religious</w:t>
      </w:r>
      <w:r w:rsidRPr="00A71250">
        <w:rPr>
          <w:sz w:val="20"/>
          <w:szCs w:val="20"/>
        </w:rPr>
        <w:t xml:space="preserve"> ceremony of “Ha</w:t>
      </w:r>
      <w:r w:rsidR="006B1825" w:rsidRPr="00A71250">
        <w:rPr>
          <w:sz w:val="20"/>
          <w:szCs w:val="20"/>
        </w:rPr>
        <w:t>j</w:t>
      </w:r>
      <w:r w:rsidRPr="00A71250">
        <w:rPr>
          <w:sz w:val="20"/>
          <w:szCs w:val="20"/>
        </w:rPr>
        <w:t>j” being held</w:t>
      </w:r>
      <w:r w:rsidR="009550F3" w:rsidRPr="00A71250">
        <w:rPr>
          <w:sz w:val="20"/>
          <w:szCs w:val="20"/>
        </w:rPr>
        <w:t xml:space="preserve"> each year</w:t>
      </w:r>
      <w:r w:rsidRPr="00A71250">
        <w:rPr>
          <w:sz w:val="20"/>
          <w:szCs w:val="20"/>
        </w:rPr>
        <w:t xml:space="preserve"> in </w:t>
      </w:r>
      <w:r w:rsidR="006345F2" w:rsidRPr="00A71250">
        <w:rPr>
          <w:sz w:val="20"/>
          <w:szCs w:val="20"/>
        </w:rPr>
        <w:t xml:space="preserve">and around </w:t>
      </w:r>
      <w:r w:rsidRPr="00A71250">
        <w:rPr>
          <w:sz w:val="20"/>
          <w:szCs w:val="20"/>
        </w:rPr>
        <w:t>“mecca”</w:t>
      </w:r>
      <w:r w:rsidR="006345F2" w:rsidRPr="00A71250">
        <w:rPr>
          <w:sz w:val="20"/>
          <w:szCs w:val="20"/>
        </w:rPr>
        <w:t>, Saudi Arabia</w:t>
      </w:r>
      <w:r w:rsidRPr="00A71250">
        <w:rPr>
          <w:sz w:val="20"/>
          <w:szCs w:val="20"/>
        </w:rPr>
        <w:t xml:space="preserve"> during</w:t>
      </w:r>
      <w:r w:rsidR="006345F2" w:rsidRPr="00A71250">
        <w:rPr>
          <w:sz w:val="20"/>
          <w:szCs w:val="20"/>
        </w:rPr>
        <w:t xml:space="preserve"> great </w:t>
      </w:r>
      <w:r w:rsidR="00C7347D" w:rsidRPr="00A71250">
        <w:rPr>
          <w:sz w:val="20"/>
          <w:szCs w:val="20"/>
        </w:rPr>
        <w:t>“</w:t>
      </w:r>
      <w:r w:rsidR="006345F2" w:rsidRPr="00A71250">
        <w:rPr>
          <w:sz w:val="20"/>
          <w:szCs w:val="20"/>
        </w:rPr>
        <w:t>Ha</w:t>
      </w:r>
      <w:r w:rsidR="006B1825" w:rsidRPr="00A71250">
        <w:rPr>
          <w:sz w:val="20"/>
          <w:szCs w:val="20"/>
        </w:rPr>
        <w:t>j</w:t>
      </w:r>
      <w:r w:rsidR="006345F2" w:rsidRPr="00A71250">
        <w:rPr>
          <w:sz w:val="20"/>
          <w:szCs w:val="20"/>
        </w:rPr>
        <w:t>j pilgrimage</w:t>
      </w:r>
      <w:r w:rsidR="00C7347D" w:rsidRPr="00A71250">
        <w:rPr>
          <w:sz w:val="20"/>
          <w:szCs w:val="20"/>
        </w:rPr>
        <w:t>”</w:t>
      </w:r>
      <w:r w:rsidR="0043717A" w:rsidRPr="00A71250">
        <w:rPr>
          <w:sz w:val="20"/>
          <w:szCs w:val="20"/>
        </w:rPr>
        <w:t xml:space="preserve">. </w:t>
      </w:r>
      <w:r w:rsidR="006345F2" w:rsidRPr="00A71250">
        <w:rPr>
          <w:sz w:val="20"/>
          <w:szCs w:val="20"/>
        </w:rPr>
        <w:t xml:space="preserve"> </w:t>
      </w:r>
    </w:p>
    <w:p w14:paraId="16080246" w14:textId="604FA137" w:rsidR="00C7347D" w:rsidRPr="00A71250" w:rsidRDefault="0043717A" w:rsidP="00A0107C">
      <w:pPr>
        <w:rPr>
          <w:sz w:val="20"/>
          <w:szCs w:val="20"/>
        </w:rPr>
      </w:pPr>
      <w:r w:rsidRPr="00A71250">
        <w:rPr>
          <w:sz w:val="20"/>
          <w:szCs w:val="20"/>
        </w:rPr>
        <w:t>M</w:t>
      </w:r>
      <w:r w:rsidR="006345F2" w:rsidRPr="00A71250">
        <w:rPr>
          <w:sz w:val="20"/>
          <w:szCs w:val="20"/>
        </w:rPr>
        <w:t xml:space="preserve">illions of </w:t>
      </w:r>
      <w:r w:rsidRPr="00A71250">
        <w:rPr>
          <w:sz w:val="20"/>
          <w:szCs w:val="20"/>
        </w:rPr>
        <w:t xml:space="preserve">Muslims come together from various geographical locations, while each individual could be coming up from a different social, cultural and medical background </w:t>
      </w:r>
      <w:r w:rsidR="00C7347D" w:rsidRPr="00A71250">
        <w:rPr>
          <w:sz w:val="20"/>
          <w:szCs w:val="20"/>
        </w:rPr>
        <w:t>meanwhile</w:t>
      </w:r>
      <w:r w:rsidRPr="00A71250">
        <w:rPr>
          <w:sz w:val="20"/>
          <w:szCs w:val="20"/>
        </w:rPr>
        <w:t xml:space="preserve"> experiencing similar conditions</w:t>
      </w:r>
      <w:r w:rsidR="00257F05" w:rsidRPr="00A71250">
        <w:rPr>
          <w:sz w:val="20"/>
          <w:szCs w:val="20"/>
        </w:rPr>
        <w:t xml:space="preserve"> and situations</w:t>
      </w:r>
      <w:r w:rsidR="00F56BEA" w:rsidRPr="00A71250">
        <w:rPr>
          <w:sz w:val="20"/>
          <w:szCs w:val="20"/>
        </w:rPr>
        <w:t xml:space="preserve"> in a compact timing</w:t>
      </w:r>
      <w:r w:rsidR="00C7347D" w:rsidRPr="00A71250">
        <w:rPr>
          <w:sz w:val="20"/>
          <w:szCs w:val="20"/>
        </w:rPr>
        <w:t>.</w:t>
      </w:r>
      <w:r w:rsidR="007F08F8" w:rsidRPr="00A71250">
        <w:rPr>
          <w:sz w:val="20"/>
          <w:szCs w:val="20"/>
        </w:rPr>
        <w:t xml:space="preserve"> Considering these facts, it could be hypothetically proposed that supplementation with Echinacea</w:t>
      </w:r>
      <w:r w:rsidR="00821B10" w:rsidRPr="00A71250">
        <w:rPr>
          <w:sz w:val="20"/>
          <w:szCs w:val="20"/>
        </w:rPr>
        <w:t xml:space="preserve"> and algae</w:t>
      </w:r>
      <w:r w:rsidR="007F08F8" w:rsidRPr="00A71250">
        <w:rPr>
          <w:sz w:val="20"/>
          <w:szCs w:val="20"/>
        </w:rPr>
        <w:t xml:space="preserve"> would be beneficial in improving health-care in this crowded situation by inhibiting development and consequently dissemination of respiratory tract infections.</w:t>
      </w:r>
    </w:p>
    <w:p w14:paraId="1D7E0AB0" w14:textId="3FC34D90" w:rsidR="00057E96" w:rsidRPr="00057E96" w:rsidRDefault="00A71250" w:rsidP="00057E96">
      <w:pPr>
        <w:pBdr>
          <w:bottom w:val="single" w:sz="6" w:space="1" w:color="auto"/>
        </w:pBdr>
        <w:rPr>
          <w:sz w:val="20"/>
          <w:szCs w:val="20"/>
        </w:rPr>
      </w:pPr>
      <w:r w:rsidRPr="00A71250">
        <w:rPr>
          <w:sz w:val="20"/>
          <w:szCs w:val="20"/>
        </w:rPr>
        <w:t>So,</w:t>
      </w:r>
      <w:r w:rsidR="00F975EF" w:rsidRPr="00A71250">
        <w:rPr>
          <w:sz w:val="20"/>
          <w:szCs w:val="20"/>
        </w:rPr>
        <w:t xml:space="preserve"> this is a spectacular clinical trial proposal that can be done for many medici</w:t>
      </w:r>
      <w:r w:rsidR="00BD3746" w:rsidRPr="00A71250">
        <w:rPr>
          <w:sz w:val="20"/>
          <w:szCs w:val="20"/>
        </w:rPr>
        <w:t>nes especially those that are well known medicinal plants.</w:t>
      </w:r>
    </w:p>
    <w:p w14:paraId="7A007D0F" w14:textId="146347B9" w:rsidR="00057E96" w:rsidRDefault="005E5B50" w:rsidP="005E5B50">
      <w:pPr>
        <w:widowControl w:val="0"/>
        <w:spacing w:after="134" w:line="240" w:lineRule="auto"/>
        <w:rPr>
          <w:rFonts w:asciiTheme="majorBidi" w:eastAsia="Tw Cen MT" w:hAnsiTheme="majorBidi" w:cstheme="majorBidi"/>
          <w:b/>
          <w:sz w:val="20"/>
          <w:szCs w:val="20"/>
        </w:rPr>
      </w:pPr>
      <w:r w:rsidRPr="005E5B50">
        <w:rPr>
          <w:rFonts w:asciiTheme="majorBidi" w:eastAsia="Tw Cen MT" w:hAnsiTheme="majorBidi" w:cstheme="majorBidi"/>
          <w:b/>
          <w:sz w:val="20"/>
          <w:szCs w:val="20"/>
        </w:rPr>
        <w:t xml:space="preserve">Mohammad Ali Daneshmehr </w:t>
      </w:r>
      <w:r w:rsidR="00057E96">
        <w:rPr>
          <w:rFonts w:asciiTheme="majorBidi" w:eastAsia="Tw Cen MT" w:hAnsiTheme="majorBidi" w:cstheme="majorBidi"/>
          <w:b/>
          <w:noProof/>
          <w:sz w:val="20"/>
          <w:szCs w:val="20"/>
        </w:rPr>
        <w:t xml:space="preserve">                </w:t>
      </w:r>
      <w:r w:rsidR="00057E96">
        <w:rPr>
          <w:rFonts w:asciiTheme="majorBidi" w:eastAsia="Tw Cen MT" w:hAnsiTheme="majorBidi" w:cstheme="majorBidi"/>
          <w:b/>
          <w:noProof/>
          <w:sz w:val="20"/>
          <w:szCs w:val="20"/>
          <w:lang w:val="en-IN" w:eastAsia="en-IN"/>
        </w:rPr>
        <w:drawing>
          <wp:inline distT="0" distB="0" distL="0" distR="0" wp14:anchorId="47A8CD60" wp14:editId="31DBC5C0">
            <wp:extent cx="518795" cy="6533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146" cy="657592"/>
                    </a:xfrm>
                    <a:prstGeom prst="rect">
                      <a:avLst/>
                    </a:prstGeom>
                    <a:noFill/>
                  </pic:spPr>
                </pic:pic>
              </a:graphicData>
            </a:graphic>
          </wp:inline>
        </w:drawing>
      </w:r>
    </w:p>
    <w:p w14:paraId="5B7A849F" w14:textId="56FB7A5C" w:rsidR="005E5B50" w:rsidRPr="005E5B50" w:rsidRDefault="005E5B50" w:rsidP="005E5B50">
      <w:pPr>
        <w:widowControl w:val="0"/>
        <w:spacing w:after="134" w:line="240" w:lineRule="auto"/>
        <w:rPr>
          <w:rFonts w:asciiTheme="majorBidi" w:eastAsia="Tw Cen MT" w:hAnsiTheme="majorBidi" w:cstheme="majorBidi"/>
          <w:b/>
          <w:sz w:val="20"/>
          <w:szCs w:val="20"/>
        </w:rPr>
      </w:pPr>
      <w:r w:rsidRPr="005E5B50">
        <w:rPr>
          <w:rFonts w:asciiTheme="majorBidi" w:eastAsia="Tw Cen MT" w:hAnsiTheme="majorBidi" w:cstheme="majorBidi"/>
          <w:b/>
          <w:sz w:val="20"/>
          <w:szCs w:val="20"/>
        </w:rPr>
        <w:t xml:space="preserve">                    </w:t>
      </w:r>
      <w:r w:rsidR="00057E96">
        <w:rPr>
          <w:rFonts w:asciiTheme="majorBidi" w:eastAsia="Tw Cen MT" w:hAnsiTheme="majorBidi" w:cstheme="majorBidi"/>
          <w:b/>
          <w:sz w:val="20"/>
          <w:szCs w:val="20"/>
        </w:rPr>
        <w:t xml:space="preserve">                                                                                                         </w:t>
      </w:r>
    </w:p>
    <w:p w14:paraId="063EB22A" w14:textId="77777777" w:rsidR="005E5B50" w:rsidRPr="005E5B50" w:rsidRDefault="005E5B50" w:rsidP="005E5B50">
      <w:pPr>
        <w:widowControl w:val="0"/>
        <w:spacing w:after="134" w:line="240" w:lineRule="auto"/>
        <w:rPr>
          <w:rFonts w:asciiTheme="majorBidi" w:eastAsia="Tw Cen MT" w:hAnsiTheme="majorBidi" w:cstheme="majorBidi"/>
          <w:bCs/>
          <w:sz w:val="18"/>
          <w:szCs w:val="18"/>
        </w:rPr>
      </w:pPr>
      <w:r w:rsidRPr="005E5B50">
        <w:rPr>
          <w:rFonts w:asciiTheme="majorBidi" w:eastAsia="Tw Cen MT" w:hAnsiTheme="majorBidi" w:cstheme="majorBidi"/>
          <w:bCs/>
          <w:sz w:val="18"/>
          <w:szCs w:val="18"/>
        </w:rPr>
        <w:t>Address: 1</w:t>
      </w:r>
      <w:r w:rsidRPr="005E5B50">
        <w:rPr>
          <w:rFonts w:asciiTheme="majorBidi" w:eastAsia="Tw Cen MT" w:hAnsiTheme="majorBidi" w:cstheme="majorBidi"/>
          <w:bCs/>
          <w:sz w:val="18"/>
          <w:szCs w:val="18"/>
          <w:vertAlign w:val="superscript"/>
        </w:rPr>
        <w:t>st</w:t>
      </w:r>
      <w:r w:rsidRPr="005E5B50">
        <w:rPr>
          <w:rFonts w:asciiTheme="majorBidi" w:eastAsia="Tw Cen MT" w:hAnsiTheme="majorBidi" w:cstheme="majorBidi"/>
          <w:bCs/>
          <w:sz w:val="18"/>
          <w:szCs w:val="18"/>
        </w:rPr>
        <w:t xml:space="preserve"> floor, School of Pharmacy, Iran University of Medical Sciences, </w:t>
      </w:r>
      <w:proofErr w:type="spellStart"/>
      <w:r w:rsidRPr="005E5B50">
        <w:rPr>
          <w:rFonts w:asciiTheme="majorBidi" w:eastAsia="Tw Cen MT" w:hAnsiTheme="majorBidi" w:cstheme="majorBidi"/>
          <w:bCs/>
          <w:sz w:val="18"/>
          <w:szCs w:val="18"/>
        </w:rPr>
        <w:t>Besarati</w:t>
      </w:r>
      <w:proofErr w:type="spellEnd"/>
      <w:r w:rsidRPr="005E5B50">
        <w:rPr>
          <w:rFonts w:asciiTheme="majorBidi" w:eastAsia="Tw Cen MT" w:hAnsiTheme="majorBidi" w:cstheme="majorBidi"/>
          <w:bCs/>
          <w:sz w:val="18"/>
          <w:szCs w:val="18"/>
        </w:rPr>
        <w:t xml:space="preserve"> dead end, North </w:t>
      </w:r>
      <w:proofErr w:type="spellStart"/>
      <w:r w:rsidRPr="005E5B50">
        <w:rPr>
          <w:rFonts w:asciiTheme="majorBidi" w:eastAsia="Tw Cen MT" w:hAnsiTheme="majorBidi" w:cstheme="majorBidi"/>
          <w:bCs/>
          <w:sz w:val="18"/>
          <w:szCs w:val="18"/>
        </w:rPr>
        <w:t>Shahin</w:t>
      </w:r>
      <w:proofErr w:type="spellEnd"/>
      <w:r w:rsidRPr="005E5B50">
        <w:rPr>
          <w:rFonts w:asciiTheme="majorBidi" w:eastAsia="Tw Cen MT" w:hAnsiTheme="majorBidi" w:cstheme="majorBidi"/>
          <w:bCs/>
          <w:sz w:val="18"/>
          <w:szCs w:val="18"/>
        </w:rPr>
        <w:t xml:space="preserve"> Street, West Hemmat Highway, Tehran, Iran</w:t>
      </w:r>
    </w:p>
    <w:p w14:paraId="15951FFA" w14:textId="2DB43B7A" w:rsidR="005E5B50" w:rsidRPr="005E5B50" w:rsidRDefault="005E5B50" w:rsidP="005E5B50">
      <w:pPr>
        <w:widowControl w:val="0"/>
        <w:spacing w:after="134" w:line="240" w:lineRule="auto"/>
        <w:rPr>
          <w:rFonts w:asciiTheme="majorBidi" w:eastAsia="Tw Cen MT" w:hAnsiTheme="majorBidi" w:cstheme="majorBidi"/>
          <w:sz w:val="18"/>
          <w:szCs w:val="18"/>
          <w:u w:val="single"/>
        </w:rPr>
      </w:pPr>
      <w:r w:rsidRPr="005E5B50">
        <w:rPr>
          <w:rFonts w:asciiTheme="majorBidi" w:eastAsia="Tw Cen MT" w:hAnsiTheme="majorBidi" w:cstheme="majorBidi"/>
          <w:sz w:val="18"/>
          <w:szCs w:val="18"/>
        </w:rPr>
        <w:t>Email: Daneshmehr.ma@iums.ac.ir</w:t>
      </w:r>
    </w:p>
    <w:p w14:paraId="14F86AE7" w14:textId="77777777" w:rsidR="005E5B50" w:rsidRPr="005E5B50" w:rsidRDefault="005E5B50" w:rsidP="005E5B50">
      <w:pPr>
        <w:widowControl w:val="0"/>
        <w:spacing w:after="0" w:line="240" w:lineRule="auto"/>
        <w:ind w:left="-5"/>
        <w:rPr>
          <w:rFonts w:asciiTheme="majorBidi" w:eastAsia="Tw Cen MT" w:hAnsiTheme="majorBidi" w:cstheme="majorBidi"/>
          <w:bCs/>
          <w:sz w:val="18"/>
          <w:szCs w:val="18"/>
        </w:rPr>
      </w:pPr>
    </w:p>
    <w:p w14:paraId="1929D26C" w14:textId="707B1F13" w:rsidR="005E5B50" w:rsidRPr="005E5B50" w:rsidRDefault="005E5B50" w:rsidP="005E5B50">
      <w:pPr>
        <w:widowControl w:val="0"/>
        <w:spacing w:after="0" w:line="240" w:lineRule="auto"/>
        <w:ind w:left="-5"/>
        <w:rPr>
          <w:rFonts w:asciiTheme="majorBidi" w:eastAsia="Tw Cen MT" w:hAnsiTheme="majorBidi" w:cstheme="majorBidi"/>
          <w:bCs/>
          <w:sz w:val="18"/>
          <w:szCs w:val="18"/>
        </w:rPr>
      </w:pPr>
      <w:r w:rsidRPr="005E5B50">
        <w:rPr>
          <w:rFonts w:asciiTheme="majorBidi" w:eastAsia="Tw Cen MT" w:hAnsiTheme="majorBidi" w:cstheme="majorBidi"/>
          <w:bCs/>
          <w:sz w:val="18"/>
          <w:szCs w:val="18"/>
        </w:rPr>
        <w:t xml:space="preserve">Doctorate in Pharmacy                                                  </w:t>
      </w:r>
    </w:p>
    <w:p w14:paraId="747A3D0B" w14:textId="77777777" w:rsidR="005E5B50" w:rsidRPr="005E5B50" w:rsidRDefault="005E5B50" w:rsidP="005E5B50">
      <w:pPr>
        <w:widowControl w:val="0"/>
        <w:spacing w:after="0" w:line="240" w:lineRule="auto"/>
        <w:ind w:left="-5"/>
        <w:rPr>
          <w:rFonts w:asciiTheme="majorBidi" w:eastAsia="Tw Cen MT" w:hAnsiTheme="majorBidi" w:cstheme="majorBidi"/>
          <w:bCs/>
          <w:sz w:val="18"/>
          <w:szCs w:val="18"/>
        </w:rPr>
      </w:pPr>
      <w:r w:rsidRPr="005E5B50">
        <w:rPr>
          <w:rFonts w:asciiTheme="majorBidi" w:eastAsia="Tw Cen MT" w:hAnsiTheme="majorBidi" w:cstheme="majorBidi"/>
          <w:bCs/>
          <w:sz w:val="18"/>
          <w:szCs w:val="18"/>
        </w:rPr>
        <w:t>Tehran University of medical sciences,</w:t>
      </w:r>
    </w:p>
    <w:p w14:paraId="1084B799" w14:textId="02206893" w:rsidR="005E5B50" w:rsidRPr="005E5B50" w:rsidRDefault="005E5B50" w:rsidP="005E5B50">
      <w:pPr>
        <w:widowControl w:val="0"/>
        <w:spacing w:after="0" w:line="240" w:lineRule="auto"/>
        <w:ind w:left="-5"/>
        <w:rPr>
          <w:rFonts w:asciiTheme="majorBidi" w:eastAsia="Tw Cen MT" w:hAnsiTheme="majorBidi" w:cstheme="majorBidi"/>
          <w:bCs/>
          <w:sz w:val="18"/>
          <w:szCs w:val="18"/>
        </w:rPr>
      </w:pPr>
      <w:r w:rsidRPr="005E5B50">
        <w:rPr>
          <w:rFonts w:asciiTheme="majorBidi" w:eastAsia="Tw Cen MT" w:hAnsiTheme="majorBidi" w:cstheme="majorBidi"/>
          <w:bCs/>
          <w:sz w:val="18"/>
          <w:szCs w:val="18"/>
        </w:rPr>
        <w:t>Tehran, Iran</w:t>
      </w:r>
      <w:r>
        <w:rPr>
          <w:rFonts w:asciiTheme="majorBidi" w:eastAsia="Tw Cen MT" w:hAnsiTheme="majorBidi" w:cstheme="majorBidi"/>
          <w:bCs/>
          <w:sz w:val="18"/>
          <w:szCs w:val="18"/>
        </w:rPr>
        <w:t xml:space="preserve"> (</w:t>
      </w:r>
      <w:r w:rsidRPr="005E5B50">
        <w:rPr>
          <w:rFonts w:asciiTheme="majorBidi" w:eastAsia="Tw Cen MT" w:hAnsiTheme="majorBidi" w:cstheme="majorBidi"/>
          <w:bCs/>
          <w:sz w:val="18"/>
          <w:szCs w:val="18"/>
        </w:rPr>
        <w:t>1990</w:t>
      </w:r>
      <w:r>
        <w:rPr>
          <w:rFonts w:asciiTheme="majorBidi" w:eastAsia="Tw Cen MT" w:hAnsiTheme="majorBidi" w:cstheme="majorBidi"/>
          <w:bCs/>
          <w:sz w:val="18"/>
          <w:szCs w:val="18"/>
        </w:rPr>
        <w:t>)</w:t>
      </w:r>
    </w:p>
    <w:p w14:paraId="4E8431F0" w14:textId="77777777" w:rsidR="005E5B50" w:rsidRPr="005E5B50" w:rsidRDefault="005E5B50" w:rsidP="005E5B50">
      <w:pPr>
        <w:widowControl w:val="0"/>
        <w:spacing w:after="0" w:line="240" w:lineRule="auto"/>
        <w:ind w:left="-5"/>
        <w:rPr>
          <w:rFonts w:asciiTheme="majorBidi" w:eastAsia="Tw Cen MT" w:hAnsiTheme="majorBidi" w:cstheme="majorBidi"/>
          <w:bCs/>
          <w:sz w:val="18"/>
          <w:szCs w:val="18"/>
        </w:rPr>
      </w:pPr>
    </w:p>
    <w:p w14:paraId="407C975C" w14:textId="50BC2303" w:rsidR="005E5B50" w:rsidRPr="005E5B50" w:rsidRDefault="005E5B50" w:rsidP="005E5B50">
      <w:pPr>
        <w:widowControl w:val="0"/>
        <w:spacing w:after="0" w:line="240" w:lineRule="auto"/>
        <w:ind w:left="-5"/>
        <w:rPr>
          <w:rFonts w:asciiTheme="majorBidi" w:eastAsia="Tw Cen MT" w:hAnsiTheme="majorBidi" w:cstheme="majorBidi"/>
          <w:bCs/>
          <w:sz w:val="18"/>
          <w:szCs w:val="18"/>
        </w:rPr>
      </w:pPr>
      <w:r w:rsidRPr="005E5B50">
        <w:rPr>
          <w:rFonts w:asciiTheme="majorBidi" w:eastAsia="Tw Cen MT" w:hAnsiTheme="majorBidi" w:cstheme="majorBidi"/>
          <w:bCs/>
          <w:sz w:val="18"/>
          <w:szCs w:val="18"/>
        </w:rPr>
        <w:t xml:space="preserve">Ph.D. in Medicinal Chemistry                                        </w:t>
      </w:r>
    </w:p>
    <w:p w14:paraId="35DC3F28" w14:textId="4283607C" w:rsidR="003E05BD" w:rsidRDefault="005E5B50" w:rsidP="003E05BD">
      <w:pPr>
        <w:widowControl w:val="0"/>
        <w:pBdr>
          <w:bottom w:val="single" w:sz="6" w:space="1" w:color="auto"/>
        </w:pBdr>
        <w:spacing w:after="0" w:line="240" w:lineRule="auto"/>
        <w:ind w:left="-5"/>
        <w:rPr>
          <w:rFonts w:asciiTheme="majorBidi" w:eastAsia="Tw Cen MT" w:hAnsiTheme="majorBidi" w:cstheme="majorBidi"/>
          <w:bCs/>
          <w:sz w:val="18"/>
          <w:szCs w:val="18"/>
        </w:rPr>
      </w:pPr>
      <w:r w:rsidRPr="005E5B50">
        <w:rPr>
          <w:rFonts w:asciiTheme="majorBidi" w:eastAsia="Tw Cen MT" w:hAnsiTheme="majorBidi" w:cstheme="majorBidi"/>
          <w:bCs/>
          <w:sz w:val="18"/>
          <w:szCs w:val="18"/>
        </w:rPr>
        <w:t>University of Manchester, Manchester, England</w:t>
      </w:r>
      <w:r>
        <w:rPr>
          <w:rFonts w:asciiTheme="majorBidi" w:eastAsia="Tw Cen MT" w:hAnsiTheme="majorBidi" w:cstheme="majorBidi"/>
          <w:bCs/>
          <w:sz w:val="18"/>
          <w:szCs w:val="18"/>
        </w:rPr>
        <w:t xml:space="preserve"> (</w:t>
      </w:r>
      <w:r w:rsidRPr="005E5B50">
        <w:rPr>
          <w:rFonts w:asciiTheme="majorBidi" w:eastAsia="Tw Cen MT" w:hAnsiTheme="majorBidi" w:cstheme="majorBidi"/>
          <w:bCs/>
          <w:sz w:val="18"/>
          <w:szCs w:val="18"/>
        </w:rPr>
        <w:t>2001</w:t>
      </w:r>
      <w:r>
        <w:rPr>
          <w:rFonts w:asciiTheme="majorBidi" w:eastAsia="Tw Cen MT" w:hAnsiTheme="majorBidi" w:cstheme="majorBidi"/>
          <w:bCs/>
          <w:sz w:val="18"/>
          <w:szCs w:val="18"/>
        </w:rPr>
        <w:t>)</w:t>
      </w:r>
    </w:p>
    <w:p w14:paraId="2017474E" w14:textId="77777777" w:rsidR="00057E96" w:rsidRPr="005E5B50" w:rsidRDefault="00057E96" w:rsidP="003E05BD">
      <w:pPr>
        <w:widowControl w:val="0"/>
        <w:spacing w:after="0" w:line="240" w:lineRule="auto"/>
        <w:ind w:left="-5"/>
        <w:rPr>
          <w:rFonts w:asciiTheme="majorBidi" w:eastAsia="Tw Cen MT" w:hAnsiTheme="majorBidi" w:cstheme="majorBidi"/>
          <w:bCs/>
          <w:sz w:val="18"/>
          <w:szCs w:val="18"/>
        </w:rPr>
      </w:pPr>
    </w:p>
    <w:p w14:paraId="22FA2ED3" w14:textId="2BAA63F6" w:rsidR="005E5B50" w:rsidRDefault="005E5B50" w:rsidP="00057E96">
      <w:pPr>
        <w:widowControl w:val="0"/>
        <w:spacing w:after="0" w:line="240" w:lineRule="auto"/>
        <w:ind w:left="-5"/>
        <w:rPr>
          <w:rFonts w:asciiTheme="majorBidi" w:eastAsia="Tw Cen MT" w:hAnsiTheme="majorBidi" w:cstheme="majorBidi"/>
          <w:bCs/>
          <w:sz w:val="18"/>
          <w:szCs w:val="18"/>
        </w:rPr>
      </w:pPr>
      <w:r w:rsidRPr="005E5B50">
        <w:rPr>
          <w:rFonts w:asciiTheme="majorBidi" w:eastAsia="Tw Cen MT" w:hAnsiTheme="majorBidi" w:cstheme="majorBidi"/>
          <w:bCs/>
          <w:color w:val="984806"/>
          <w:sz w:val="18"/>
          <w:szCs w:val="18"/>
        </w:rPr>
        <w:t>RESEARCH INTRESTS</w:t>
      </w:r>
    </w:p>
    <w:p w14:paraId="42C99B53" w14:textId="77777777" w:rsidR="00057E96" w:rsidRPr="005E5B50" w:rsidRDefault="00057E96" w:rsidP="00057E96">
      <w:pPr>
        <w:widowControl w:val="0"/>
        <w:spacing w:after="0" w:line="240" w:lineRule="auto"/>
        <w:ind w:left="-5"/>
        <w:rPr>
          <w:rFonts w:asciiTheme="majorBidi" w:eastAsia="Tw Cen MT" w:hAnsiTheme="majorBidi" w:cstheme="majorBidi"/>
          <w:bCs/>
          <w:sz w:val="18"/>
          <w:szCs w:val="18"/>
        </w:rPr>
      </w:pPr>
    </w:p>
    <w:p w14:paraId="72E32AD1" w14:textId="77777777" w:rsidR="005E5B50" w:rsidRPr="005E5B50" w:rsidRDefault="005E5B50" w:rsidP="005E5B50">
      <w:pPr>
        <w:widowControl w:val="0"/>
        <w:spacing w:after="107" w:line="240" w:lineRule="auto"/>
        <w:rPr>
          <w:rFonts w:ascii="Times New Roman" w:eastAsia="Tw Cen MT" w:hAnsi="Times New Roman" w:cs="Times New Roman"/>
          <w:sz w:val="18"/>
          <w:szCs w:val="18"/>
          <w:lang w:bidi="fa-IR"/>
        </w:rPr>
      </w:pPr>
      <w:r w:rsidRPr="005E5B50">
        <w:rPr>
          <w:rFonts w:ascii="Times New Roman" w:eastAsia="Tw Cen MT" w:hAnsi="Times New Roman" w:cs="Times New Roman"/>
          <w:sz w:val="18"/>
          <w:szCs w:val="18"/>
          <w:lang w:bidi="fa-IR"/>
        </w:rPr>
        <w:t>--- Design and synthesis of new novel structures in DNA ligand binding compound</w:t>
      </w:r>
    </w:p>
    <w:p w14:paraId="0FEE8FC9" w14:textId="77777777" w:rsidR="005E5B50" w:rsidRPr="005E5B50" w:rsidRDefault="005E5B50" w:rsidP="005E5B50">
      <w:pPr>
        <w:widowControl w:val="0"/>
        <w:spacing w:after="107" w:line="240" w:lineRule="auto"/>
        <w:rPr>
          <w:rFonts w:ascii="Times New Roman" w:eastAsia="Tw Cen MT" w:hAnsi="Times New Roman" w:cs="Times New Roman"/>
          <w:sz w:val="18"/>
          <w:szCs w:val="18"/>
          <w:lang w:bidi="fa-IR"/>
        </w:rPr>
      </w:pPr>
      <w:r w:rsidRPr="005E5B50">
        <w:rPr>
          <w:rFonts w:ascii="Times New Roman" w:eastAsia="Tw Cen MT" w:hAnsi="Times New Roman" w:cs="Times New Roman"/>
          <w:sz w:val="18"/>
          <w:szCs w:val="18"/>
          <w:lang w:bidi="fa-IR"/>
        </w:rPr>
        <w:t xml:space="preserve">     To be potentially used in cancer intelligent chemotherapy</w:t>
      </w:r>
    </w:p>
    <w:p w14:paraId="4E0ECF3C" w14:textId="77777777" w:rsidR="005E5B50" w:rsidRPr="005E5B50" w:rsidRDefault="005E5B50" w:rsidP="005E5B50">
      <w:pPr>
        <w:widowControl w:val="0"/>
        <w:spacing w:after="107" w:line="240" w:lineRule="auto"/>
        <w:rPr>
          <w:rFonts w:ascii="Times New Roman" w:eastAsia="Tw Cen MT" w:hAnsi="Times New Roman" w:cs="Times New Roman"/>
          <w:sz w:val="18"/>
          <w:szCs w:val="18"/>
          <w:lang w:bidi="fa-IR"/>
        </w:rPr>
      </w:pPr>
      <w:r w:rsidRPr="005E5B50">
        <w:rPr>
          <w:rFonts w:ascii="Times New Roman" w:eastAsia="Tw Cen MT" w:hAnsi="Times New Roman" w:cs="Times New Roman"/>
          <w:sz w:val="18"/>
          <w:szCs w:val="18"/>
          <w:lang w:bidi="fa-IR"/>
        </w:rPr>
        <w:t>--- Synthesis of drugs starting material needed for Pharmaceutical industry</w:t>
      </w:r>
    </w:p>
    <w:p w14:paraId="293119FF" w14:textId="77777777" w:rsidR="005E5B50" w:rsidRPr="005E5B50" w:rsidRDefault="005E5B50" w:rsidP="005E5B50">
      <w:pPr>
        <w:widowControl w:val="0"/>
        <w:spacing w:after="107" w:line="240" w:lineRule="auto"/>
        <w:rPr>
          <w:rFonts w:ascii="Times New Roman" w:eastAsia="Tw Cen MT" w:hAnsi="Times New Roman" w:cs="Times New Roman"/>
          <w:sz w:val="18"/>
          <w:szCs w:val="18"/>
          <w:lang w:bidi="fa-IR"/>
        </w:rPr>
      </w:pPr>
      <w:r w:rsidRPr="005E5B50">
        <w:rPr>
          <w:rFonts w:ascii="Times New Roman" w:eastAsia="Tw Cen MT" w:hAnsi="Times New Roman" w:cs="Times New Roman"/>
          <w:sz w:val="18"/>
          <w:szCs w:val="18"/>
          <w:lang w:bidi="fa-IR"/>
        </w:rPr>
        <w:t xml:space="preserve">      In laboratory scale and following semi-industrial scale</w:t>
      </w:r>
    </w:p>
    <w:p w14:paraId="5BBF2660" w14:textId="77777777" w:rsidR="005E5B50" w:rsidRPr="005E5B50" w:rsidRDefault="005E5B50" w:rsidP="005E5B50">
      <w:pPr>
        <w:widowControl w:val="0"/>
        <w:spacing w:after="107" w:line="240" w:lineRule="auto"/>
        <w:rPr>
          <w:rFonts w:ascii="Times New Roman" w:eastAsia="Tw Cen MT" w:hAnsi="Times New Roman" w:cs="Times New Roman"/>
          <w:sz w:val="18"/>
          <w:szCs w:val="18"/>
          <w:lang w:bidi="fa-IR"/>
        </w:rPr>
      </w:pPr>
      <w:r w:rsidRPr="005E5B50">
        <w:rPr>
          <w:rFonts w:ascii="Times New Roman" w:eastAsia="Tw Cen MT" w:hAnsi="Times New Roman" w:cs="Times New Roman"/>
          <w:sz w:val="18"/>
          <w:szCs w:val="18"/>
          <w:lang w:bidi="fa-IR"/>
        </w:rPr>
        <w:t xml:space="preserve">--- Collaboration with other related groups in investigation </w:t>
      </w:r>
    </w:p>
    <w:p w14:paraId="4F300971" w14:textId="77777777" w:rsidR="005E5B50" w:rsidRPr="005E5B50" w:rsidRDefault="005E5B50" w:rsidP="005E5B50">
      <w:pPr>
        <w:widowControl w:val="0"/>
        <w:spacing w:after="107" w:line="240" w:lineRule="auto"/>
        <w:rPr>
          <w:rFonts w:ascii="Times New Roman" w:eastAsia="Tw Cen MT" w:hAnsi="Times New Roman" w:cs="Times New Roman"/>
          <w:sz w:val="18"/>
          <w:szCs w:val="18"/>
          <w:lang w:bidi="fa-IR"/>
        </w:rPr>
      </w:pPr>
      <w:r w:rsidRPr="005E5B50">
        <w:rPr>
          <w:rFonts w:ascii="Times New Roman" w:eastAsia="Tw Cen MT" w:hAnsi="Times New Roman" w:cs="Times New Roman"/>
          <w:sz w:val="18"/>
          <w:szCs w:val="18"/>
          <w:lang w:bidi="fa-IR"/>
        </w:rPr>
        <w:t xml:space="preserve">     </w:t>
      </w:r>
      <w:proofErr w:type="gramStart"/>
      <w:r w:rsidRPr="005E5B50">
        <w:rPr>
          <w:rFonts w:ascii="Times New Roman" w:eastAsia="Tw Cen MT" w:hAnsi="Times New Roman" w:cs="Times New Roman"/>
          <w:sz w:val="18"/>
          <w:szCs w:val="18"/>
          <w:lang w:bidi="fa-IR"/>
        </w:rPr>
        <w:t>of</w:t>
      </w:r>
      <w:proofErr w:type="gramEnd"/>
      <w:r w:rsidRPr="005E5B50">
        <w:rPr>
          <w:rFonts w:ascii="Times New Roman" w:eastAsia="Tw Cen MT" w:hAnsi="Times New Roman" w:cs="Times New Roman"/>
          <w:sz w:val="18"/>
          <w:szCs w:val="18"/>
          <w:lang w:bidi="fa-IR"/>
        </w:rPr>
        <w:t xml:space="preserve"> immunity based drugs and pharmaceutical agents </w:t>
      </w:r>
    </w:p>
    <w:p w14:paraId="3952096B" w14:textId="0EBF5703" w:rsidR="005E5B50" w:rsidRDefault="005E5B50" w:rsidP="00836724">
      <w:pPr>
        <w:widowControl w:val="0"/>
        <w:spacing w:after="107" w:line="240" w:lineRule="auto"/>
        <w:rPr>
          <w:rFonts w:ascii="Times New Roman" w:eastAsia="Tw Cen MT" w:hAnsi="Times New Roman" w:cs="Times New Roman"/>
          <w:sz w:val="18"/>
          <w:szCs w:val="18"/>
          <w:lang w:bidi="fa-IR"/>
        </w:rPr>
      </w:pPr>
      <w:r w:rsidRPr="005E5B50">
        <w:rPr>
          <w:rFonts w:ascii="Times New Roman" w:eastAsia="Tw Cen MT" w:hAnsi="Times New Roman" w:cs="Times New Roman"/>
          <w:sz w:val="18"/>
          <w:szCs w:val="18"/>
          <w:lang w:bidi="fa-IR"/>
        </w:rPr>
        <w:t xml:space="preserve">     </w:t>
      </w:r>
      <w:proofErr w:type="gramStart"/>
      <w:r w:rsidRPr="005E5B50">
        <w:rPr>
          <w:rFonts w:ascii="Times New Roman" w:eastAsia="Tw Cen MT" w:hAnsi="Times New Roman" w:cs="Times New Roman"/>
          <w:sz w:val="18"/>
          <w:szCs w:val="18"/>
          <w:lang w:bidi="fa-IR"/>
        </w:rPr>
        <w:t>derived</w:t>
      </w:r>
      <w:proofErr w:type="gramEnd"/>
      <w:r w:rsidRPr="005E5B50">
        <w:rPr>
          <w:rFonts w:ascii="Times New Roman" w:eastAsia="Tw Cen MT" w:hAnsi="Times New Roman" w:cs="Times New Roman"/>
          <w:sz w:val="18"/>
          <w:szCs w:val="18"/>
          <w:lang w:bidi="fa-IR"/>
        </w:rPr>
        <w:t xml:space="preserve"> from natural sources specially medicinal plants </w:t>
      </w:r>
    </w:p>
    <w:p w14:paraId="79E7E679" w14:textId="50C225C5" w:rsidR="00F43203" w:rsidRPr="005E5B50" w:rsidRDefault="00F43203" w:rsidP="005E5B50">
      <w:pPr>
        <w:widowControl w:val="0"/>
        <w:spacing w:after="107" w:line="240" w:lineRule="auto"/>
        <w:rPr>
          <w:rFonts w:ascii="Times New Roman" w:eastAsia="Tw Cen MT" w:hAnsi="Times New Roman" w:cs="Times New Roman"/>
          <w:color w:val="C45911" w:themeColor="accent2" w:themeShade="BF"/>
          <w:sz w:val="18"/>
          <w:szCs w:val="18"/>
          <w:lang w:bidi="fa-IR"/>
        </w:rPr>
      </w:pPr>
      <w:r w:rsidRPr="00F43203">
        <w:rPr>
          <w:rFonts w:ascii="Times New Roman" w:eastAsia="Tw Cen MT" w:hAnsi="Times New Roman" w:cs="Times New Roman"/>
          <w:color w:val="C45911" w:themeColor="accent2" w:themeShade="BF"/>
          <w:sz w:val="18"/>
          <w:szCs w:val="18"/>
          <w:lang w:bidi="fa-IR"/>
        </w:rPr>
        <w:lastRenderedPageBreak/>
        <w:t>Links</w:t>
      </w:r>
    </w:p>
    <w:p w14:paraId="048E6D4C" w14:textId="02719C2B" w:rsidR="005E5B50" w:rsidRPr="005E5B50" w:rsidRDefault="005E5B50" w:rsidP="005E5B50">
      <w:pPr>
        <w:widowControl w:val="0"/>
        <w:spacing w:after="107" w:line="240" w:lineRule="auto"/>
        <w:rPr>
          <w:rFonts w:ascii="Times New Roman" w:eastAsia="Tw Cen MT" w:hAnsi="Times New Roman" w:cs="Times New Roman"/>
          <w:sz w:val="18"/>
          <w:szCs w:val="18"/>
          <w:lang w:bidi="fa-IR"/>
        </w:rPr>
      </w:pPr>
      <w:r w:rsidRPr="005E5B50">
        <w:rPr>
          <w:rFonts w:ascii="Times New Roman" w:eastAsia="Tw Cen MT" w:hAnsi="Times New Roman" w:cs="Times New Roman"/>
          <w:sz w:val="18"/>
          <w:szCs w:val="18"/>
          <w:lang w:bidi="fa-IR"/>
        </w:rPr>
        <w:t>------------------------------------------------------------------------------------------------------------------------------------------------------------</w:t>
      </w:r>
    </w:p>
    <w:p w14:paraId="67039F39" w14:textId="77777777" w:rsidR="005E5B50" w:rsidRPr="005E5B50" w:rsidRDefault="005E5B50" w:rsidP="005E5B50">
      <w:pPr>
        <w:widowControl w:val="0"/>
        <w:spacing w:after="107" w:line="240" w:lineRule="auto"/>
        <w:rPr>
          <w:rFonts w:ascii="Tw Cen MT" w:eastAsia="Tw Cen MT" w:hAnsi="Tw Cen MT" w:cs="Tw Cen MT"/>
          <w:sz w:val="18"/>
          <w:szCs w:val="18"/>
        </w:rPr>
      </w:pPr>
      <w:r w:rsidRPr="005E5B50">
        <w:rPr>
          <w:rFonts w:ascii="Tw Cen MT" w:eastAsia="Tw Cen MT" w:hAnsi="Tw Cen MT" w:cs="Tw Cen MT"/>
          <w:sz w:val="18"/>
          <w:szCs w:val="18"/>
        </w:rPr>
        <w:t xml:space="preserve"> </w:t>
      </w:r>
      <w:hyperlink r:id="rId6" w:history="1">
        <w:r w:rsidRPr="005E5B50">
          <w:rPr>
            <w:rFonts w:ascii="Tw Cen MT" w:eastAsia="Tw Cen MT" w:hAnsi="Tw Cen MT" w:cs="Tw Cen MT"/>
            <w:color w:val="0563C1" w:themeColor="hyperlink"/>
            <w:sz w:val="18"/>
            <w:szCs w:val="18"/>
            <w:u w:val="single"/>
          </w:rPr>
          <w:t>https://scholar.google.com/citations</w:t>
        </w:r>
      </w:hyperlink>
      <w:r w:rsidRPr="005E5B50">
        <w:rPr>
          <w:rFonts w:ascii="Tw Cen MT" w:eastAsia="Tw Cen MT" w:hAnsi="Tw Cen MT" w:cs="Tw Cen MT"/>
          <w:sz w:val="18"/>
          <w:szCs w:val="18"/>
        </w:rPr>
        <w:t xml:space="preserve"> </w:t>
      </w:r>
    </w:p>
    <w:p w14:paraId="11004AC4" w14:textId="77777777" w:rsidR="005E5B50" w:rsidRPr="005E5B50" w:rsidRDefault="005E5B50" w:rsidP="005E5B50">
      <w:pPr>
        <w:widowControl w:val="0"/>
        <w:spacing w:after="107" w:line="240" w:lineRule="auto"/>
        <w:rPr>
          <w:rFonts w:ascii="Tw Cen MT" w:eastAsia="Tw Cen MT" w:hAnsi="Tw Cen MT" w:cs="Tw Cen MT"/>
          <w:color w:val="0563C1" w:themeColor="hyperlink"/>
          <w:sz w:val="18"/>
          <w:szCs w:val="18"/>
          <w:u w:val="single"/>
        </w:rPr>
      </w:pPr>
      <w:r w:rsidRPr="005E5B50">
        <w:rPr>
          <w:rFonts w:ascii="Tw Cen MT" w:eastAsia="Tw Cen MT" w:hAnsi="Tw Cen MT" w:cs="Tw Cen MT"/>
          <w:sz w:val="18"/>
          <w:szCs w:val="18"/>
        </w:rPr>
        <w:t xml:space="preserve"> </w:t>
      </w:r>
      <w:hyperlink r:id="rId7" w:history="1">
        <w:r w:rsidRPr="005E5B50">
          <w:rPr>
            <w:rFonts w:ascii="Tw Cen MT" w:eastAsia="Tw Cen MT" w:hAnsi="Tw Cen MT" w:cs="Tw Cen MT"/>
            <w:color w:val="0563C1" w:themeColor="hyperlink"/>
            <w:sz w:val="18"/>
            <w:szCs w:val="18"/>
            <w:u w:val="single"/>
          </w:rPr>
          <w:t>https://www.researchgate.net/profile/Mohammad</w:t>
        </w:r>
      </w:hyperlink>
      <w:r w:rsidRPr="005E5B50">
        <w:rPr>
          <w:rFonts w:ascii="Tw Cen MT" w:eastAsia="Tw Cen MT" w:hAnsi="Tw Cen MT" w:cs="Tw Cen MT"/>
          <w:color w:val="0563C1" w:themeColor="hyperlink"/>
          <w:sz w:val="18"/>
          <w:szCs w:val="18"/>
          <w:u w:val="single"/>
        </w:rPr>
        <w:t xml:space="preserve"> Ali Daneshmehr</w:t>
      </w:r>
    </w:p>
    <w:p w14:paraId="5340FABF" w14:textId="77777777" w:rsidR="005E5B50" w:rsidRPr="005E5B50" w:rsidRDefault="005E5B50" w:rsidP="005E5B50">
      <w:pPr>
        <w:widowControl w:val="0"/>
        <w:spacing w:after="107" w:line="240" w:lineRule="auto"/>
        <w:rPr>
          <w:rFonts w:asciiTheme="majorBidi" w:eastAsia="Tw Cen MT" w:hAnsiTheme="majorBidi" w:cstheme="majorBidi"/>
          <w:b/>
          <w:color w:val="984806"/>
        </w:rPr>
      </w:pPr>
      <w:r w:rsidRPr="005E5B50">
        <w:rPr>
          <w:rFonts w:ascii="Tw Cen MT" w:eastAsia="Tw Cen MT" w:hAnsi="Tw Cen MT" w:cs="Tw Cen MT"/>
          <w:color w:val="0563C1" w:themeColor="hyperlink"/>
          <w:sz w:val="18"/>
          <w:szCs w:val="18"/>
          <w:u w:val="single"/>
        </w:rPr>
        <w:t xml:space="preserve"> E-Mail address: Daneshmehr.ma@iums.ac.ir</w:t>
      </w:r>
      <w:r w:rsidRPr="005E5B50">
        <w:rPr>
          <w:rFonts w:asciiTheme="majorBidi" w:eastAsia="Calibri" w:hAnsiTheme="majorBidi" w:cstheme="majorBidi"/>
          <w:noProof/>
          <w:lang w:val="en-IN" w:eastAsia="en-IN"/>
        </w:rPr>
        <mc:AlternateContent>
          <mc:Choice Requires="wpg">
            <w:drawing>
              <wp:inline distT="0" distB="0" distL="0" distR="0" wp14:anchorId="3B1A3EA6" wp14:editId="78E24995">
                <wp:extent cx="5974080" cy="17780"/>
                <wp:effectExtent l="0" t="0" r="0" b="1270"/>
                <wp:docPr id="3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4080" cy="17780"/>
                          <a:chOff x="0" y="0"/>
                          <a:chExt cx="60084" cy="182"/>
                        </a:xfrm>
                      </wpg:grpSpPr>
                      <wps:wsp>
                        <wps:cNvPr id="31" name="Shape 5826"/>
                        <wps:cNvSpPr>
                          <a:spLocks/>
                        </wps:cNvSpPr>
                        <wps:spPr bwMode="auto">
                          <a:xfrm>
                            <a:off x="0" y="0"/>
                            <a:ext cx="60084" cy="182"/>
                          </a:xfrm>
                          <a:custGeom>
                            <a:avLst/>
                            <a:gdLst>
                              <a:gd name="T0" fmla="*/ 0 w 6008497"/>
                              <a:gd name="T1" fmla="*/ 0 h 18288"/>
                              <a:gd name="T2" fmla="*/ 60084 w 6008497"/>
                              <a:gd name="T3" fmla="*/ 0 h 18288"/>
                              <a:gd name="T4" fmla="*/ 60084 w 6008497"/>
                              <a:gd name="T5" fmla="*/ 182 h 18288"/>
                              <a:gd name="T6" fmla="*/ 0 w 6008497"/>
                              <a:gd name="T7" fmla="*/ 182 h 18288"/>
                              <a:gd name="T8" fmla="*/ 0 w 6008497"/>
                              <a:gd name="T9" fmla="*/ 0 h 18288"/>
                              <a:gd name="T10" fmla="*/ 0 60000 65536"/>
                              <a:gd name="T11" fmla="*/ 0 60000 65536"/>
                              <a:gd name="T12" fmla="*/ 0 60000 65536"/>
                              <a:gd name="T13" fmla="*/ 0 60000 65536"/>
                              <a:gd name="T14" fmla="*/ 0 60000 65536"/>
                              <a:gd name="T15" fmla="*/ 0 w 6008497"/>
                              <a:gd name="T16" fmla="*/ 0 h 18288"/>
                              <a:gd name="T17" fmla="*/ 6008497 w 6008497"/>
                              <a:gd name="T18" fmla="*/ 18288 h 18288"/>
                            </a:gdLst>
                            <a:ahLst/>
                            <a:cxnLst>
                              <a:cxn ang="T10">
                                <a:pos x="T0" y="T1"/>
                              </a:cxn>
                              <a:cxn ang="T11">
                                <a:pos x="T2" y="T3"/>
                              </a:cxn>
                              <a:cxn ang="T12">
                                <a:pos x="T4" y="T5"/>
                              </a:cxn>
                              <a:cxn ang="T13">
                                <a:pos x="T6" y="T7"/>
                              </a:cxn>
                              <a:cxn ang="T14">
                                <a:pos x="T8" y="T9"/>
                              </a:cxn>
                            </a:cxnLst>
                            <a:rect l="T15" t="T16" r="T17" b="T18"/>
                            <a:pathLst>
                              <a:path w="6008497" h="18288">
                                <a:moveTo>
                                  <a:pt x="0" y="0"/>
                                </a:moveTo>
                                <a:lnTo>
                                  <a:pt x="6008497" y="0"/>
                                </a:lnTo>
                                <a:lnTo>
                                  <a:pt x="6008497" y="18288"/>
                                </a:lnTo>
                                <a:lnTo>
                                  <a:pt x="0" y="18288"/>
                                </a:lnTo>
                                <a:lnTo>
                                  <a:pt x="0" y="0"/>
                                </a:lnTo>
                              </a:path>
                            </a:pathLst>
                          </a:custGeom>
                          <a:solidFill>
                            <a:srgbClr val="26262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134F94" id="Group 5" o:spid="_x0000_s1026" style="width:470.4pt;height:1.4pt;mso-position-horizontal-relative:char;mso-position-vertical-relative:line" coordsize="6008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">
                <v:shape id="Shape 5826" o:spid="_x0000_s1027" style="position:absolute;width:60084;height:182;visibility:visible;mso-wrap-style:square;v-text-anchor:top" coordsize="6008497,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" path="m,l6008497,r,18288l,18288,,e" fillcolor="#262626" stroked="f" strokeweight="0">
                  <v:stroke miterlimit="83231f" joinstyle="miter"/>
                  <v:path arrowok="t" o:connecttype="custom" o:connectlocs="0,0;601,0;601,2;0,2;0,0" o:connectangles="0,0,0,0,0" textboxrect="0,0,6008497,18288"/>
                </v:shape>
                <w10:anchorlock/>
              </v:group>
            </w:pict>
          </mc:Fallback>
        </mc:AlternateContent>
      </w:r>
    </w:p>
    <w:p w14:paraId="7EE05E67" w14:textId="77777777" w:rsidR="005E5B50" w:rsidRPr="005E5B50" w:rsidRDefault="005E5B50" w:rsidP="005E5B50">
      <w:pPr>
        <w:widowControl w:val="0"/>
        <w:autoSpaceDE w:val="0"/>
        <w:autoSpaceDN w:val="0"/>
        <w:adjustRightInd w:val="0"/>
        <w:spacing w:after="0" w:line="240" w:lineRule="auto"/>
        <w:ind w:firstLine="720"/>
        <w:rPr>
          <w:rFonts w:ascii="Tw Cen MT" w:eastAsia="Tw Cen MT" w:hAnsi="Tw Cen MT" w:cs="Tw Cen MT"/>
          <w:b/>
          <w:sz w:val="20"/>
          <w:szCs w:val="20"/>
          <w:lang w:val="en-NZ"/>
        </w:rPr>
      </w:pPr>
    </w:p>
    <w:p w14:paraId="0092A0A4" w14:textId="77777777" w:rsidR="005E5B50" w:rsidRPr="005E5B50" w:rsidRDefault="005E5B50" w:rsidP="005E5B50">
      <w:pPr>
        <w:widowControl w:val="0"/>
        <w:autoSpaceDE w:val="0"/>
        <w:autoSpaceDN w:val="0"/>
        <w:adjustRightInd w:val="0"/>
        <w:spacing w:after="0" w:line="240" w:lineRule="auto"/>
        <w:rPr>
          <w:rFonts w:ascii="Tw Cen MT" w:eastAsia="Tw Cen MT" w:hAnsi="Tw Cen MT" w:cs="Tw Cen MT"/>
          <w:b/>
          <w:sz w:val="20"/>
          <w:szCs w:val="20"/>
          <w:lang w:val="en-NZ"/>
        </w:rPr>
      </w:pPr>
      <w:r w:rsidRPr="005E5B50">
        <w:rPr>
          <w:rFonts w:ascii="Tw Cen MT" w:eastAsia="Tw Cen MT" w:hAnsi="Tw Cen MT" w:cs="Tw Cen MT"/>
          <w:b/>
          <w:sz w:val="20"/>
          <w:szCs w:val="20"/>
          <w:lang w:val="en-NZ"/>
        </w:rPr>
        <w:t>Presenting author details</w:t>
      </w:r>
    </w:p>
    <w:p w14:paraId="14295393" w14:textId="77777777" w:rsidR="005E5B50" w:rsidRPr="005E5B50" w:rsidRDefault="005E5B50" w:rsidP="005E5B50">
      <w:pPr>
        <w:widowControl w:val="0"/>
        <w:autoSpaceDE w:val="0"/>
        <w:autoSpaceDN w:val="0"/>
        <w:adjustRightInd w:val="0"/>
        <w:spacing w:after="0" w:line="240" w:lineRule="auto"/>
        <w:rPr>
          <w:rFonts w:ascii="Tw Cen MT" w:eastAsia="Tw Cen MT" w:hAnsi="Tw Cen MT" w:cs="Tw Cen MT"/>
          <w:b/>
          <w:sz w:val="20"/>
          <w:szCs w:val="20"/>
          <w:lang w:val="en-NZ"/>
        </w:rPr>
      </w:pPr>
      <w:r w:rsidRPr="005E5B50">
        <w:rPr>
          <w:rFonts w:ascii="Tw Cen MT" w:eastAsia="Tw Cen MT" w:hAnsi="Tw Cen MT" w:cs="Tw Cen MT"/>
          <w:b/>
          <w:sz w:val="20"/>
          <w:szCs w:val="20"/>
          <w:lang w:val="en-NZ"/>
        </w:rPr>
        <w:t xml:space="preserve"> </w:t>
      </w:r>
      <w:r w:rsidRPr="005E5B50">
        <w:rPr>
          <w:rFonts w:ascii="Tw Cen MT" w:eastAsia="Tw Cen MT" w:hAnsi="Tw Cen MT" w:cs="Tw Cen MT"/>
          <w:b/>
          <w:sz w:val="20"/>
          <w:szCs w:val="20"/>
          <w:lang w:val="en-NZ"/>
        </w:rPr>
        <w:br/>
      </w:r>
      <w:r w:rsidRPr="005E5B50">
        <w:rPr>
          <w:rFonts w:ascii="Tw Cen MT" w:eastAsia="Tw Cen MT" w:hAnsi="Tw Cen MT" w:cs="Tw Cen MT"/>
          <w:sz w:val="20"/>
          <w:szCs w:val="20"/>
          <w:lang w:val="en-NZ"/>
        </w:rPr>
        <w:t xml:space="preserve">Full name: </w:t>
      </w:r>
      <w:r w:rsidRPr="005E5B50">
        <w:rPr>
          <w:rFonts w:ascii="Tw Cen MT" w:eastAsia="Tw Cen MT" w:hAnsi="Tw Cen MT" w:cs="Tw Cen MT"/>
          <w:b/>
          <w:bCs/>
          <w:sz w:val="20"/>
          <w:szCs w:val="20"/>
          <w:lang w:val="en-NZ"/>
        </w:rPr>
        <w:t>Mohammad Ali Daneshmehr</w:t>
      </w:r>
      <w:r w:rsidRPr="005E5B50">
        <w:rPr>
          <w:rFonts w:ascii="Tw Cen MT" w:eastAsia="Tw Cen MT" w:hAnsi="Tw Cen MT" w:cs="Tw Cen MT"/>
          <w:sz w:val="20"/>
          <w:szCs w:val="20"/>
          <w:lang w:val="en-NZ"/>
        </w:rPr>
        <w:br/>
        <w:t xml:space="preserve">Contact number: </w:t>
      </w:r>
      <w:r w:rsidRPr="005E5B50">
        <w:rPr>
          <w:rFonts w:ascii="Tw Cen MT" w:eastAsia="Tw Cen MT" w:hAnsi="Tw Cen MT" w:cs="Tw Cen MT"/>
          <w:b/>
          <w:bCs/>
          <w:sz w:val="20"/>
          <w:szCs w:val="20"/>
          <w:lang w:val="en-NZ"/>
        </w:rPr>
        <w:t>0098-9120584032</w:t>
      </w:r>
      <w:r w:rsidRPr="005E5B50">
        <w:rPr>
          <w:rFonts w:ascii="Tw Cen MT" w:eastAsia="Tw Cen MT" w:hAnsi="Tw Cen MT" w:cs="Tw Cen MT"/>
          <w:sz w:val="20"/>
          <w:szCs w:val="20"/>
          <w:lang w:val="en-NZ"/>
        </w:rPr>
        <w:br/>
        <w:t xml:space="preserve">Twitter account: </w:t>
      </w:r>
      <w:r w:rsidRPr="005E5B50">
        <w:rPr>
          <w:rFonts w:ascii="Tw Cen MT" w:eastAsia="Tw Cen MT" w:hAnsi="Tw Cen MT" w:cs="Tw Cen MT"/>
          <w:b/>
          <w:bCs/>
          <w:sz w:val="20"/>
          <w:szCs w:val="20"/>
          <w:lang w:val="en-NZ"/>
        </w:rPr>
        <w:t>N</w:t>
      </w:r>
      <w:r w:rsidRPr="005E5B50">
        <w:rPr>
          <w:rFonts w:ascii="Tw Cen MT" w:eastAsia="Tw Cen MT" w:hAnsi="Tw Cen MT" w:cs="Tw Cen MT"/>
          <w:sz w:val="20"/>
          <w:szCs w:val="20"/>
          <w:lang w:val="en-NZ"/>
        </w:rPr>
        <w:br/>
        <w:t xml:space="preserve">Linked In account: </w:t>
      </w:r>
      <w:r w:rsidRPr="005E5B50">
        <w:rPr>
          <w:rFonts w:ascii="Tw Cen MT" w:eastAsia="Tw Cen MT" w:hAnsi="Tw Cen MT" w:cs="Tw Cen MT"/>
          <w:b/>
          <w:bCs/>
          <w:sz w:val="20"/>
          <w:szCs w:val="20"/>
          <w:lang w:val="en-NZ"/>
        </w:rPr>
        <w:t>Y</w:t>
      </w:r>
    </w:p>
    <w:p w14:paraId="2E3F162E" w14:textId="069962EF" w:rsidR="005E5B50" w:rsidRDefault="005E5B50" w:rsidP="005E5B50">
      <w:pPr>
        <w:pBdr>
          <w:bottom w:val="single" w:sz="6" w:space="1" w:color="auto"/>
        </w:pBdr>
        <w:rPr>
          <w:rFonts w:ascii="Tw Cen MT" w:eastAsia="Tw Cen MT" w:hAnsi="Tw Cen MT" w:cs="Tw Cen MT"/>
          <w:b/>
          <w:bCs/>
          <w:sz w:val="20"/>
          <w:szCs w:val="20"/>
          <w:lang w:val="en-NZ"/>
        </w:rPr>
      </w:pPr>
      <w:r w:rsidRPr="005E5B50">
        <w:rPr>
          <w:rFonts w:ascii="Tw Cen MT" w:eastAsia="Tw Cen MT" w:hAnsi="Tw Cen MT" w:cs="Tw Cen MT"/>
          <w:sz w:val="20"/>
          <w:szCs w:val="20"/>
          <w:lang w:val="en-NZ"/>
        </w:rPr>
        <w:t xml:space="preserve">Session name/ number: </w:t>
      </w:r>
      <w:r w:rsidRPr="005E5B50">
        <w:rPr>
          <w:rFonts w:ascii="Tw Cen MT" w:eastAsia="Tw Cen MT" w:hAnsi="Tw Cen MT" w:cs="Tw Cen MT"/>
          <w:sz w:val="20"/>
          <w:szCs w:val="20"/>
          <w:lang w:val="en-NZ"/>
        </w:rPr>
        <w:br/>
        <w:t xml:space="preserve">Category: </w:t>
      </w:r>
      <w:r w:rsidRPr="005E5B50">
        <w:rPr>
          <w:rFonts w:ascii="Tw Cen MT" w:eastAsia="Tw Cen MT" w:hAnsi="Tw Cen MT" w:cs="Tw Cen MT"/>
          <w:b/>
          <w:bCs/>
          <w:sz w:val="20"/>
          <w:szCs w:val="20"/>
          <w:lang w:val="en-NZ"/>
        </w:rPr>
        <w:t>(Oral presentation)</w:t>
      </w:r>
    </w:p>
    <w:p w14:paraId="45750F17" w14:textId="77777777" w:rsidR="00F43203" w:rsidRDefault="00F43203" w:rsidP="005E5B50">
      <w:pPr>
        <w:pBdr>
          <w:bottom w:val="single" w:sz="6" w:space="1" w:color="auto"/>
        </w:pBdr>
        <w:rPr>
          <w:rFonts w:ascii="Tw Cen MT" w:eastAsia="Tw Cen MT" w:hAnsi="Tw Cen MT" w:cs="Tw Cen MT"/>
          <w:b/>
          <w:bCs/>
          <w:sz w:val="20"/>
          <w:szCs w:val="20"/>
          <w:lang w:val="en-NZ"/>
        </w:rPr>
      </w:pPr>
    </w:p>
    <w:p w14:paraId="00C53888" w14:textId="723CB53F" w:rsidR="00F43203" w:rsidRDefault="00F43203" w:rsidP="005E5B50">
      <w:pPr>
        <w:rPr>
          <w:rFonts w:asciiTheme="majorBidi" w:eastAsia="Tw Cen MT" w:hAnsiTheme="majorBidi" w:cstheme="majorBidi"/>
          <w:bCs/>
          <w:sz w:val="18"/>
          <w:szCs w:val="18"/>
        </w:rPr>
      </w:pPr>
      <w:r w:rsidRPr="00F43203">
        <w:rPr>
          <w:rFonts w:asciiTheme="majorBidi" w:eastAsia="Tw Cen MT" w:hAnsiTheme="majorBidi" w:cstheme="majorBidi"/>
          <w:bCs/>
          <w:color w:val="BF5A14"/>
          <w:sz w:val="18"/>
          <w:szCs w:val="18"/>
        </w:rPr>
        <w:t>Recent Publications</w:t>
      </w:r>
    </w:p>
    <w:p w14:paraId="1E023517" w14:textId="61C50FE1" w:rsidR="00F43203" w:rsidRDefault="00F43203" w:rsidP="005E5B50">
      <w:pPr>
        <w:rPr>
          <w:rFonts w:asciiTheme="majorBidi" w:eastAsia="Tw Cen MT" w:hAnsiTheme="majorBidi" w:cstheme="majorBidi"/>
          <w:bCs/>
          <w:sz w:val="18"/>
          <w:szCs w:val="18"/>
        </w:rPr>
      </w:pPr>
      <w:r>
        <w:rPr>
          <w:rFonts w:asciiTheme="majorBidi" w:eastAsia="Tw Cen MT" w:hAnsiTheme="majorBidi" w:cstheme="majorBidi"/>
          <w:bCs/>
          <w:sz w:val="18"/>
          <w:szCs w:val="18"/>
        </w:rPr>
        <w:t xml:space="preserve">1- </w:t>
      </w:r>
      <w:r w:rsidR="00526CD9" w:rsidRPr="00526CD9">
        <w:rPr>
          <w:rFonts w:asciiTheme="majorBidi" w:eastAsia="Tw Cen MT" w:hAnsiTheme="majorBidi" w:cstheme="majorBidi"/>
          <w:bCs/>
          <w:sz w:val="18"/>
          <w:szCs w:val="18"/>
        </w:rPr>
        <w:t>Providing evidence for use of Echinacea supplements in Hajj pilgrims for management of respiratory tract infections</w:t>
      </w:r>
    </w:p>
    <w:p w14:paraId="5FFF270B" w14:textId="41CBE5E7" w:rsidR="00526CD9" w:rsidRDefault="00526CD9" w:rsidP="00526CD9">
      <w:pPr>
        <w:rPr>
          <w:rFonts w:asciiTheme="majorBidi" w:eastAsia="Tw Cen MT" w:hAnsiTheme="majorBidi" w:cstheme="majorBidi"/>
          <w:bCs/>
          <w:sz w:val="18"/>
          <w:szCs w:val="18"/>
        </w:rPr>
      </w:pPr>
      <w:r w:rsidRPr="00526CD9">
        <w:rPr>
          <w:rFonts w:asciiTheme="majorBidi" w:eastAsia="Tw Cen MT" w:hAnsiTheme="majorBidi" w:cstheme="majorBidi"/>
          <w:bCs/>
          <w:sz w:val="18"/>
          <w:szCs w:val="18"/>
        </w:rPr>
        <w:t>Complementary Therapies in Clinical Practice</w:t>
      </w:r>
      <w:r>
        <w:rPr>
          <w:rFonts w:asciiTheme="majorBidi" w:eastAsia="Tw Cen MT" w:hAnsiTheme="majorBidi" w:cstheme="majorBidi"/>
          <w:bCs/>
          <w:sz w:val="18"/>
          <w:szCs w:val="18"/>
        </w:rPr>
        <w:t xml:space="preserve">, </w:t>
      </w:r>
      <w:r w:rsidRPr="00526CD9">
        <w:rPr>
          <w:rFonts w:asciiTheme="majorBidi" w:eastAsia="Tw Cen MT" w:hAnsiTheme="majorBidi" w:cstheme="majorBidi"/>
          <w:bCs/>
          <w:sz w:val="18"/>
          <w:szCs w:val="18"/>
        </w:rPr>
        <w:t>Volume 23, May 2016, Pages 40-45</w:t>
      </w:r>
    </w:p>
    <w:p w14:paraId="17886AA6" w14:textId="77777777" w:rsidR="00526CD9" w:rsidRDefault="00526CD9" w:rsidP="00526CD9">
      <w:pPr>
        <w:rPr>
          <w:rFonts w:asciiTheme="majorBidi" w:eastAsia="Tw Cen MT" w:hAnsiTheme="majorBidi" w:cstheme="majorBidi"/>
          <w:bCs/>
          <w:sz w:val="18"/>
          <w:szCs w:val="18"/>
        </w:rPr>
      </w:pPr>
      <w:r>
        <w:rPr>
          <w:rFonts w:asciiTheme="majorBidi" w:eastAsia="Tw Cen MT" w:hAnsiTheme="majorBidi" w:cstheme="majorBidi"/>
          <w:bCs/>
          <w:sz w:val="18"/>
          <w:szCs w:val="18"/>
        </w:rPr>
        <w:t xml:space="preserve">2- </w:t>
      </w:r>
      <w:r w:rsidRPr="00526CD9">
        <w:rPr>
          <w:rFonts w:asciiTheme="majorBidi" w:eastAsia="Tw Cen MT" w:hAnsiTheme="majorBidi" w:cstheme="majorBidi"/>
          <w:bCs/>
          <w:sz w:val="18"/>
          <w:szCs w:val="18"/>
        </w:rPr>
        <w:t>Recoverable cosmeceutical ingredients from marine discards/by-products</w:t>
      </w:r>
    </w:p>
    <w:p w14:paraId="53E51BEE" w14:textId="3589B8C4" w:rsidR="00F43203" w:rsidRDefault="00526CD9" w:rsidP="005E5B50">
      <w:pPr>
        <w:rPr>
          <w:rFonts w:asciiTheme="majorBidi" w:eastAsia="Tw Cen MT" w:hAnsiTheme="majorBidi" w:cstheme="majorBidi"/>
          <w:bCs/>
          <w:sz w:val="18"/>
          <w:szCs w:val="18"/>
          <w:lang w:val="en-NZ"/>
        </w:rPr>
      </w:pPr>
      <w:r w:rsidRPr="00526CD9">
        <w:rPr>
          <w:rFonts w:asciiTheme="majorBidi" w:eastAsia="Tw Cen MT" w:hAnsiTheme="majorBidi" w:cstheme="majorBidi"/>
          <w:bCs/>
          <w:sz w:val="18"/>
          <w:szCs w:val="18"/>
          <w:lang w:val="en-NZ"/>
        </w:rPr>
        <w:t xml:space="preserve">Journal Aquaculture Sciences Vol. 11, No 20, </w:t>
      </w:r>
      <w:r>
        <w:rPr>
          <w:rFonts w:asciiTheme="majorBidi" w:eastAsia="Tw Cen MT" w:hAnsiTheme="majorBidi" w:cstheme="majorBidi"/>
          <w:bCs/>
          <w:sz w:val="18"/>
          <w:szCs w:val="18"/>
          <w:lang w:val="en-NZ"/>
        </w:rPr>
        <w:t>March 2023,</w:t>
      </w:r>
      <w:r w:rsidR="00611B32">
        <w:rPr>
          <w:rFonts w:asciiTheme="majorBidi" w:eastAsia="Tw Cen MT" w:hAnsiTheme="majorBidi" w:cstheme="majorBidi"/>
          <w:bCs/>
          <w:sz w:val="18"/>
          <w:szCs w:val="18"/>
          <w:lang w:val="en-NZ"/>
        </w:rPr>
        <w:t xml:space="preserve"> </w:t>
      </w:r>
      <w:r>
        <w:rPr>
          <w:rFonts w:asciiTheme="majorBidi" w:eastAsia="Tw Cen MT" w:hAnsiTheme="majorBidi" w:cstheme="majorBidi"/>
          <w:bCs/>
          <w:sz w:val="18"/>
          <w:szCs w:val="18"/>
          <w:lang w:val="en-NZ"/>
        </w:rPr>
        <w:t xml:space="preserve">Pages </w:t>
      </w:r>
      <w:r w:rsidRPr="00526CD9">
        <w:rPr>
          <w:rFonts w:asciiTheme="majorBidi" w:eastAsia="Tw Cen MT" w:hAnsiTheme="majorBidi" w:cstheme="majorBidi"/>
          <w:bCs/>
          <w:sz w:val="18"/>
          <w:szCs w:val="18"/>
          <w:lang w:val="en-NZ"/>
        </w:rPr>
        <w:t>59-71</w:t>
      </w:r>
    </w:p>
    <w:p w14:paraId="3B112D76" w14:textId="77777777" w:rsidR="00611B32" w:rsidRDefault="00526CD9" w:rsidP="005E5B50">
      <w:pPr>
        <w:rPr>
          <w:rFonts w:asciiTheme="majorBidi" w:eastAsia="Tw Cen MT" w:hAnsiTheme="majorBidi" w:cstheme="majorBidi"/>
          <w:bCs/>
          <w:sz w:val="18"/>
          <w:szCs w:val="18"/>
          <w:lang w:val="en-NZ"/>
        </w:rPr>
      </w:pPr>
      <w:r>
        <w:rPr>
          <w:rFonts w:asciiTheme="majorBidi" w:eastAsia="Tw Cen MT" w:hAnsiTheme="majorBidi" w:cstheme="majorBidi"/>
          <w:bCs/>
          <w:sz w:val="18"/>
          <w:szCs w:val="18"/>
          <w:lang w:val="en-NZ"/>
        </w:rPr>
        <w:t>3-</w:t>
      </w:r>
      <w:r w:rsidR="00611B32">
        <w:rPr>
          <w:rFonts w:asciiTheme="majorBidi" w:eastAsia="Tw Cen MT" w:hAnsiTheme="majorBidi" w:cstheme="majorBidi"/>
          <w:bCs/>
          <w:sz w:val="18"/>
          <w:szCs w:val="18"/>
          <w:lang w:val="en-NZ"/>
        </w:rPr>
        <w:t xml:space="preserve"> </w:t>
      </w:r>
      <w:r w:rsidR="00611B32" w:rsidRPr="00611B32">
        <w:rPr>
          <w:rFonts w:asciiTheme="majorBidi" w:eastAsia="Tw Cen MT" w:hAnsiTheme="majorBidi" w:cstheme="majorBidi"/>
          <w:bCs/>
          <w:sz w:val="18"/>
          <w:szCs w:val="18"/>
          <w:lang w:val="en-NZ"/>
        </w:rPr>
        <w:t xml:space="preserve">An insight to the therapeutic potential of algae-derived </w:t>
      </w:r>
      <w:proofErr w:type="spellStart"/>
      <w:r w:rsidR="00611B32" w:rsidRPr="00611B32">
        <w:rPr>
          <w:rFonts w:asciiTheme="majorBidi" w:eastAsia="Tw Cen MT" w:hAnsiTheme="majorBidi" w:cstheme="majorBidi"/>
          <w:bCs/>
          <w:sz w:val="18"/>
          <w:szCs w:val="18"/>
          <w:lang w:val="en-NZ"/>
        </w:rPr>
        <w:t>sulfated</w:t>
      </w:r>
      <w:proofErr w:type="spellEnd"/>
      <w:r w:rsidR="00611B32" w:rsidRPr="00611B32">
        <w:rPr>
          <w:rFonts w:asciiTheme="majorBidi" w:eastAsia="Tw Cen MT" w:hAnsiTheme="majorBidi" w:cstheme="majorBidi"/>
          <w:bCs/>
          <w:sz w:val="18"/>
          <w:szCs w:val="18"/>
          <w:lang w:val="en-NZ"/>
        </w:rPr>
        <w:t xml:space="preserve"> polysaccharides and polyunsaturated fatty acids: Focusing on the COVID-19</w:t>
      </w:r>
    </w:p>
    <w:p w14:paraId="66158E9C" w14:textId="21A6C236" w:rsidR="00526CD9" w:rsidRDefault="00611B32" w:rsidP="00611B32">
      <w:pPr>
        <w:rPr>
          <w:rFonts w:asciiTheme="majorBidi" w:eastAsia="Tw Cen MT" w:hAnsiTheme="majorBidi" w:cstheme="majorBidi"/>
          <w:bCs/>
          <w:sz w:val="18"/>
          <w:szCs w:val="18"/>
          <w:lang w:val="en-NZ"/>
        </w:rPr>
      </w:pPr>
      <w:r>
        <w:rPr>
          <w:rFonts w:asciiTheme="majorBidi" w:eastAsia="Tw Cen MT" w:hAnsiTheme="majorBidi" w:cstheme="majorBidi"/>
          <w:bCs/>
          <w:sz w:val="18"/>
          <w:szCs w:val="18"/>
          <w:lang w:val="en-NZ"/>
        </w:rPr>
        <w:t xml:space="preserve"> </w:t>
      </w:r>
      <w:r w:rsidRPr="00611B32">
        <w:rPr>
          <w:rFonts w:asciiTheme="majorBidi" w:eastAsia="Tw Cen MT" w:hAnsiTheme="majorBidi" w:cstheme="majorBidi"/>
          <w:bCs/>
          <w:sz w:val="18"/>
          <w:szCs w:val="18"/>
          <w:lang w:val="en-NZ"/>
        </w:rPr>
        <w:t>International Journal of Biological Macromolecules</w:t>
      </w:r>
      <w:r>
        <w:rPr>
          <w:rFonts w:asciiTheme="majorBidi" w:eastAsia="Tw Cen MT" w:hAnsiTheme="majorBidi" w:cstheme="majorBidi"/>
          <w:bCs/>
          <w:sz w:val="18"/>
          <w:szCs w:val="18"/>
          <w:lang w:val="en-NZ"/>
        </w:rPr>
        <w:t xml:space="preserve">, </w:t>
      </w:r>
      <w:r w:rsidRPr="00611B32">
        <w:rPr>
          <w:rFonts w:asciiTheme="majorBidi" w:eastAsia="Tw Cen MT" w:hAnsiTheme="majorBidi" w:cstheme="majorBidi"/>
          <w:bCs/>
          <w:sz w:val="18"/>
          <w:szCs w:val="18"/>
          <w:lang w:val="en-NZ"/>
        </w:rPr>
        <w:t>Volume 209, Part A, 1 June 2022, Pages 244-257</w:t>
      </w:r>
    </w:p>
    <w:p w14:paraId="15756218" w14:textId="429E8F31" w:rsidR="00611B32" w:rsidRDefault="00611B32" w:rsidP="00611B32">
      <w:pPr>
        <w:rPr>
          <w:rFonts w:asciiTheme="majorBidi" w:eastAsia="Tw Cen MT" w:hAnsiTheme="majorBidi" w:cstheme="majorBidi"/>
          <w:bCs/>
          <w:sz w:val="18"/>
          <w:szCs w:val="18"/>
          <w:lang w:val="en-NZ"/>
        </w:rPr>
      </w:pPr>
      <w:r>
        <w:rPr>
          <w:rFonts w:asciiTheme="majorBidi" w:eastAsia="Tw Cen MT" w:hAnsiTheme="majorBidi" w:cstheme="majorBidi"/>
          <w:bCs/>
          <w:sz w:val="18"/>
          <w:szCs w:val="18"/>
          <w:lang w:val="en-NZ"/>
        </w:rPr>
        <w:t xml:space="preserve">4- </w:t>
      </w:r>
      <w:r w:rsidRPr="00611B32">
        <w:rPr>
          <w:rFonts w:asciiTheme="majorBidi" w:eastAsia="Tw Cen MT" w:hAnsiTheme="majorBidi" w:cstheme="majorBidi"/>
          <w:bCs/>
          <w:sz w:val="18"/>
          <w:szCs w:val="18"/>
          <w:lang w:val="en-NZ"/>
        </w:rPr>
        <w:t>Prevention of pneumonia epidemics in multi-national refugee camps</w:t>
      </w:r>
    </w:p>
    <w:p w14:paraId="57E819D9" w14:textId="7C3C2FC9" w:rsidR="00611B32" w:rsidRDefault="00611B32" w:rsidP="00611B32">
      <w:pPr>
        <w:rPr>
          <w:rFonts w:asciiTheme="majorBidi" w:eastAsia="Tw Cen MT" w:hAnsiTheme="majorBidi" w:cstheme="majorBidi"/>
          <w:bCs/>
          <w:sz w:val="18"/>
          <w:szCs w:val="18"/>
          <w:lang w:val="en-NZ"/>
        </w:rPr>
      </w:pPr>
      <w:r w:rsidRPr="00611B32">
        <w:rPr>
          <w:rFonts w:asciiTheme="majorBidi" w:eastAsia="Tw Cen MT" w:hAnsiTheme="majorBidi" w:cstheme="majorBidi"/>
          <w:bCs/>
          <w:sz w:val="18"/>
          <w:szCs w:val="18"/>
          <w:lang w:val="en-NZ"/>
        </w:rPr>
        <w:t>Journal of Pulmonary &amp; Respiratory Medicine</w:t>
      </w:r>
      <w:r>
        <w:rPr>
          <w:rFonts w:asciiTheme="majorBidi" w:eastAsia="Tw Cen MT" w:hAnsiTheme="majorBidi" w:cstheme="majorBidi"/>
          <w:bCs/>
          <w:sz w:val="18"/>
          <w:szCs w:val="18"/>
          <w:lang w:val="en-NZ"/>
        </w:rPr>
        <w:t xml:space="preserve">, </w:t>
      </w:r>
      <w:r w:rsidRPr="00611B32">
        <w:rPr>
          <w:rFonts w:asciiTheme="majorBidi" w:eastAsia="Tw Cen MT" w:hAnsiTheme="majorBidi" w:cstheme="majorBidi"/>
          <w:bCs/>
          <w:sz w:val="18"/>
          <w:szCs w:val="18"/>
          <w:lang w:val="en-NZ"/>
        </w:rPr>
        <w:t>OMICS International Pvt Ltd</w:t>
      </w:r>
      <w:r>
        <w:rPr>
          <w:rFonts w:asciiTheme="majorBidi" w:eastAsia="Tw Cen MT" w:hAnsiTheme="majorBidi" w:cstheme="majorBidi"/>
          <w:bCs/>
          <w:sz w:val="18"/>
          <w:szCs w:val="18"/>
          <w:lang w:val="en-NZ"/>
        </w:rPr>
        <w:t>, 2017, vol 7</w:t>
      </w:r>
    </w:p>
    <w:p w14:paraId="2C021EE4" w14:textId="252679E7" w:rsidR="00E13BA9" w:rsidRDefault="00E13BA9" w:rsidP="00611B32">
      <w:pPr>
        <w:rPr>
          <w:rFonts w:asciiTheme="majorBidi" w:eastAsia="Tw Cen MT" w:hAnsiTheme="majorBidi" w:cstheme="majorBidi"/>
          <w:bCs/>
          <w:sz w:val="18"/>
          <w:szCs w:val="18"/>
          <w:lang w:val="en-NZ"/>
        </w:rPr>
      </w:pPr>
      <w:r>
        <w:rPr>
          <w:rFonts w:asciiTheme="majorBidi" w:eastAsia="Tw Cen MT" w:hAnsiTheme="majorBidi" w:cstheme="majorBidi"/>
          <w:bCs/>
          <w:sz w:val="18"/>
          <w:szCs w:val="18"/>
          <w:lang w:val="en-NZ"/>
        </w:rPr>
        <w:t xml:space="preserve">5- </w:t>
      </w:r>
      <w:r w:rsidRPr="00E13BA9">
        <w:rPr>
          <w:rFonts w:asciiTheme="majorBidi" w:eastAsia="Tw Cen MT" w:hAnsiTheme="majorBidi" w:cstheme="majorBidi"/>
          <w:bCs/>
          <w:sz w:val="18"/>
          <w:szCs w:val="18"/>
          <w:lang w:val="en-NZ"/>
        </w:rPr>
        <w:t>Immunomodulators: Role of medicinal plants in immune system</w:t>
      </w:r>
    </w:p>
    <w:p w14:paraId="501F5BAC" w14:textId="1D436902" w:rsidR="00E13BA9" w:rsidRPr="00F43203" w:rsidRDefault="00E13BA9" w:rsidP="00611B32">
      <w:pPr>
        <w:rPr>
          <w:rFonts w:asciiTheme="majorBidi" w:eastAsia="Tw Cen MT" w:hAnsiTheme="majorBidi" w:cstheme="majorBidi"/>
          <w:bCs/>
          <w:sz w:val="18"/>
          <w:szCs w:val="18"/>
          <w:lang w:val="en-NZ"/>
        </w:rPr>
      </w:pPr>
      <w:r w:rsidRPr="00E13BA9">
        <w:rPr>
          <w:rFonts w:asciiTheme="majorBidi" w:eastAsia="Tw Cen MT" w:hAnsiTheme="majorBidi" w:cstheme="majorBidi"/>
          <w:bCs/>
          <w:sz w:val="18"/>
          <w:szCs w:val="18"/>
          <w:lang w:val="en-NZ"/>
        </w:rPr>
        <w:t>National Journal of Physiology, Pharmacy and Pharmacology</w:t>
      </w:r>
      <w:r>
        <w:rPr>
          <w:rFonts w:asciiTheme="majorBidi" w:eastAsia="Tw Cen MT" w:hAnsiTheme="majorBidi" w:cstheme="majorBidi"/>
          <w:bCs/>
          <w:sz w:val="18"/>
          <w:szCs w:val="18"/>
          <w:lang w:val="en-NZ"/>
        </w:rPr>
        <w:t xml:space="preserve">, </w:t>
      </w:r>
      <w:r w:rsidRPr="00E13BA9">
        <w:rPr>
          <w:rFonts w:asciiTheme="majorBidi" w:eastAsia="Tw Cen MT" w:hAnsiTheme="majorBidi" w:cstheme="majorBidi"/>
          <w:bCs/>
          <w:sz w:val="18"/>
          <w:szCs w:val="18"/>
          <w:lang w:val="en-NZ"/>
        </w:rPr>
        <w:t>March 08, 2017</w:t>
      </w:r>
    </w:p>
    <w:p w14:paraId="4AB16E90" w14:textId="77777777" w:rsidR="00F43203" w:rsidRPr="00A71250" w:rsidRDefault="00F43203" w:rsidP="005E5B50">
      <w:pPr>
        <w:rPr>
          <w:sz w:val="20"/>
          <w:szCs w:val="20"/>
        </w:rPr>
      </w:pPr>
    </w:p>
    <w:sectPr w:rsidR="00F43203" w:rsidRPr="00A712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60F"/>
    <w:rsid w:val="00057E96"/>
    <w:rsid w:val="0009697A"/>
    <w:rsid w:val="000B1078"/>
    <w:rsid w:val="0013760F"/>
    <w:rsid w:val="00257F05"/>
    <w:rsid w:val="002D0DC5"/>
    <w:rsid w:val="00315F0F"/>
    <w:rsid w:val="00343100"/>
    <w:rsid w:val="003E05BD"/>
    <w:rsid w:val="00402387"/>
    <w:rsid w:val="00411982"/>
    <w:rsid w:val="0043717A"/>
    <w:rsid w:val="00526CD9"/>
    <w:rsid w:val="005E5B50"/>
    <w:rsid w:val="00611B32"/>
    <w:rsid w:val="006345F2"/>
    <w:rsid w:val="006B1825"/>
    <w:rsid w:val="007F08F8"/>
    <w:rsid w:val="00821B10"/>
    <w:rsid w:val="00836724"/>
    <w:rsid w:val="009550F3"/>
    <w:rsid w:val="00974A27"/>
    <w:rsid w:val="00A0107C"/>
    <w:rsid w:val="00A71250"/>
    <w:rsid w:val="00A940BF"/>
    <w:rsid w:val="00BD3746"/>
    <w:rsid w:val="00C448F4"/>
    <w:rsid w:val="00C7347D"/>
    <w:rsid w:val="00D34B70"/>
    <w:rsid w:val="00D34EB9"/>
    <w:rsid w:val="00E13BA9"/>
    <w:rsid w:val="00F43203"/>
    <w:rsid w:val="00F56BEA"/>
    <w:rsid w:val="00F975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9F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203"/>
    <w:pPr>
      <w:ind w:left="720"/>
      <w:contextualSpacing/>
    </w:pPr>
  </w:style>
  <w:style w:type="paragraph" w:styleId="BalloonText">
    <w:name w:val="Balloon Text"/>
    <w:basedOn w:val="Normal"/>
    <w:link w:val="BalloonTextChar"/>
    <w:uiPriority w:val="99"/>
    <w:semiHidden/>
    <w:unhideWhenUsed/>
    <w:rsid w:val="00315F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F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203"/>
    <w:pPr>
      <w:ind w:left="720"/>
      <w:contextualSpacing/>
    </w:pPr>
  </w:style>
  <w:style w:type="paragraph" w:styleId="BalloonText">
    <w:name w:val="Balloon Text"/>
    <w:basedOn w:val="Normal"/>
    <w:link w:val="BalloonTextChar"/>
    <w:uiPriority w:val="99"/>
    <w:semiHidden/>
    <w:unhideWhenUsed/>
    <w:rsid w:val="00315F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F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75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rofile/Mohamma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scholar.google.com/citations?user=g1AzIoYAAAAJ&amp;hl=e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Ali Daneshmehr</dc:creator>
  <cp:lastModifiedBy>Gastro Congress 2021</cp:lastModifiedBy>
  <cp:revision>2</cp:revision>
  <cp:lastPrinted>2023-05-29T11:26:00Z</cp:lastPrinted>
  <dcterms:created xsi:type="dcterms:W3CDTF">2023-05-31T11:40:00Z</dcterms:created>
  <dcterms:modified xsi:type="dcterms:W3CDTF">2023-05-31T11:40:00Z</dcterms:modified>
</cp:coreProperties>
</file>