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69F318" w14:textId="797F51D5" w:rsidR="00AE3E37" w:rsidRDefault="00C705E4" w:rsidP="00C705E4">
      <w:pPr>
        <w:pStyle w:val="Heading1"/>
        <w:spacing w:before="170"/>
        <w:ind w:left="0"/>
      </w:pPr>
      <w:r w:rsidRPr="00C705E4">
        <w:rPr>
          <w:color w:val="337AB7"/>
          <w:lang w:val="en-IN"/>
        </w:rPr>
        <w:t xml:space="preserve">Effect of Bridge on Rectification of </w:t>
      </w:r>
      <w:proofErr w:type="spellStart"/>
      <w:r w:rsidRPr="00C705E4">
        <w:rPr>
          <w:color w:val="337AB7"/>
          <w:lang w:val="en-IN"/>
        </w:rPr>
        <w:t>Dibenzenethiol</w:t>
      </w:r>
      <w:proofErr w:type="spellEnd"/>
      <w:r w:rsidRPr="00C705E4">
        <w:rPr>
          <w:color w:val="337AB7"/>
          <w:lang w:val="en-IN"/>
        </w:rPr>
        <w:t xml:space="preserve"> Molecular Junctions: Atomistic Modelling</w:t>
      </w:r>
    </w:p>
    <w:p w14:paraId="52520A27" w14:textId="7290D5BC" w:rsidR="00BD71D2" w:rsidRDefault="00C705E4" w:rsidP="00BD71D2">
      <w:pPr>
        <w:pStyle w:val="BodyText"/>
        <w:spacing w:before="73" w:line="198" w:lineRule="exact"/>
        <w:ind w:left="100" w:right="5987"/>
        <w:rPr>
          <w:rFonts w:ascii="Arial"/>
        </w:rPr>
      </w:pPr>
      <w:proofErr w:type="spellStart"/>
      <w:r w:rsidRPr="00C705E4">
        <w:rPr>
          <w:rFonts w:ascii="Arial"/>
        </w:rPr>
        <w:t>Morad</w:t>
      </w:r>
      <w:proofErr w:type="spellEnd"/>
      <w:r w:rsidRPr="00C705E4">
        <w:rPr>
          <w:rFonts w:ascii="Arial"/>
        </w:rPr>
        <w:t xml:space="preserve"> M. El-</w:t>
      </w:r>
      <w:proofErr w:type="spellStart"/>
      <w:r w:rsidRPr="00C705E4">
        <w:rPr>
          <w:rFonts w:ascii="Arial"/>
        </w:rPr>
        <w:t>Hendawy</w:t>
      </w:r>
      <w:proofErr w:type="spellEnd"/>
      <w:r>
        <w:rPr>
          <w:rFonts w:ascii="Arial"/>
        </w:rPr>
        <w:t>,</w:t>
      </w:r>
      <w:r w:rsidR="005973B9">
        <w:rPr>
          <w:rFonts w:ascii="Arial"/>
        </w:rPr>
        <w:t xml:space="preserve"> PhD, </w:t>
      </w:r>
    </w:p>
    <w:p w14:paraId="409F9704" w14:textId="1F5CCA00" w:rsidR="005973B9" w:rsidRDefault="00C705E4" w:rsidP="00BD71D2">
      <w:pPr>
        <w:pStyle w:val="BodyText"/>
        <w:spacing w:before="73" w:line="198" w:lineRule="exact"/>
        <w:ind w:left="100" w:right="5987"/>
        <w:rPr>
          <w:rFonts w:ascii="Arial"/>
        </w:rPr>
      </w:pPr>
      <w:r w:rsidRPr="00C705E4">
        <w:rPr>
          <w:rFonts w:ascii="Arial"/>
        </w:rPr>
        <w:t xml:space="preserve">New Valley University, </w:t>
      </w:r>
      <w:proofErr w:type="spellStart"/>
      <w:r w:rsidRPr="00C705E4">
        <w:rPr>
          <w:rFonts w:ascii="Arial"/>
        </w:rPr>
        <w:t>Kharga</w:t>
      </w:r>
      <w:proofErr w:type="spellEnd"/>
      <w:r w:rsidRPr="00C705E4">
        <w:rPr>
          <w:rFonts w:ascii="Arial"/>
        </w:rPr>
        <w:t xml:space="preserve"> 7251, Egypt</w:t>
      </w:r>
      <w:r w:rsidR="005973B9">
        <w:rPr>
          <w:rFonts w:ascii="Arial"/>
        </w:rPr>
        <w:t xml:space="preserve"> </w:t>
      </w:r>
      <w:bookmarkStart w:id="0" w:name="_GoBack"/>
      <w:bookmarkEnd w:id="0"/>
    </w:p>
    <w:p w14:paraId="4571503E" w14:textId="77777777" w:rsidR="00AE3E37" w:rsidRDefault="00AE3E37">
      <w:pPr>
        <w:pStyle w:val="BodyText"/>
        <w:rPr>
          <w:rFonts w:ascii="Arial"/>
          <w:sz w:val="20"/>
        </w:rPr>
      </w:pPr>
    </w:p>
    <w:p w14:paraId="2720218F"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16B425EC" w14:textId="2D50FAA9" w:rsidR="00AE3E37" w:rsidRDefault="00A9710C">
      <w:pPr>
        <w:pStyle w:val="Heading3"/>
        <w:spacing w:before="147"/>
        <w:jc w:val="both"/>
      </w:pPr>
      <w:r>
        <w:rPr>
          <w:color w:val="BF5A14"/>
        </w:rPr>
        <w:lastRenderedPageBreak/>
        <w:t>Abstract</w:t>
      </w:r>
    </w:p>
    <w:p w14:paraId="181F8057" w14:textId="02797DDE" w:rsidR="00AE3E37" w:rsidRDefault="00C705E4">
      <w:pPr>
        <w:pStyle w:val="BodyText"/>
        <w:spacing w:before="90" w:line="280" w:lineRule="auto"/>
        <w:ind w:left="100"/>
        <w:jc w:val="both"/>
      </w:pPr>
      <w:r w:rsidRPr="00C705E4">
        <w:t xml:space="preserve">Getting a marketable molecular rectifier is the "holy grail" of molecular electronics. A molecular rectifier is a single molecule assumed to conduct electric current in only one direction, ideally. The current project aims to investigate the precise role of the bridge in the molecular rectification of </w:t>
      </w:r>
      <w:proofErr w:type="spellStart"/>
      <w:r w:rsidRPr="00C705E4">
        <w:t>dibenzenethiols</w:t>
      </w:r>
      <w:proofErr w:type="spellEnd"/>
      <w:r w:rsidRPr="00C705E4">
        <w:t xml:space="preserve"> using computational screening methodology based on DFT-NEGF. In this context, the change in electron transport due to the frequent replacement of the bridge carbon atom by elements of groups 13-16 of the periodic table was investigated. Current-voltage </w:t>
      </w:r>
      <w:proofErr w:type="gramStart"/>
      <w:r w:rsidRPr="00C705E4">
        <w:t>characteristics,  transmission</w:t>
      </w:r>
      <w:proofErr w:type="gramEnd"/>
      <w:r w:rsidRPr="00C705E4">
        <w:t xml:space="preserve"> spectra, the density of state (DOS), molecular projected self-consistent Hamiltonian (MPSH) states, and rectification ratio of the studied two-probe systems were calculated as a function of applied voltage. We demonstrate that electronegativity and the ionization potential of the bridging atom that maintain an asymmetric charge distribution in the dominant transport channel, HOMO, enhance rectification by approximating the energy difference between the channel and the Fermi level. These findings are precious for designing catalytic molecular assemblies work under an external electric field that could ensure the directionality of electron transport.</w:t>
      </w:r>
    </w:p>
    <w:p w14:paraId="0B8B4687" w14:textId="66A51CCE" w:rsidR="00AE3E37" w:rsidRDefault="00A9710C">
      <w:pPr>
        <w:pStyle w:val="Heading3"/>
        <w:spacing w:before="74"/>
      </w:pPr>
      <w:r>
        <w:rPr>
          <w:b w:val="0"/>
        </w:rPr>
        <w:br w:type="column"/>
      </w:r>
    </w:p>
    <w:p w14:paraId="791D5001" w14:textId="4B191427" w:rsidR="00AE3E37" w:rsidRDefault="00C705E4">
      <w:pPr>
        <w:pStyle w:val="BodyText"/>
        <w:spacing w:before="2"/>
        <w:rPr>
          <w:rFonts w:ascii="Arial"/>
          <w:b/>
          <w:sz w:val="16"/>
        </w:rPr>
      </w:pPr>
      <w:r w:rsidRPr="008872CC">
        <w:object w:dxaOrig="5086" w:dyaOrig="1963" w14:anchorId="3B1DEF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9pt;height:96pt" o:ole="">
            <v:imagedata r:id="rId8" o:title=""/>
          </v:shape>
          <o:OLEObject Type="Embed" ProgID="ChemDraw.Document.6.0" ShapeID="_x0000_i1025" DrawAspect="Content" ObjectID="_1746963768" r:id="rId9"/>
        </w:object>
      </w:r>
    </w:p>
    <w:p w14:paraId="74932195" w14:textId="77777777" w:rsidR="005973B9" w:rsidRDefault="005973B9" w:rsidP="005973B9">
      <w:pPr>
        <w:spacing w:line="204" w:lineRule="exact"/>
        <w:rPr>
          <w:rFonts w:ascii="Arial"/>
          <w:b/>
          <w:sz w:val="20"/>
        </w:rPr>
      </w:pPr>
      <w:r>
        <w:rPr>
          <w:rFonts w:ascii="Arial"/>
          <w:b/>
          <w:color w:val="BF5A14"/>
          <w:sz w:val="20"/>
        </w:rPr>
        <w:br/>
        <w:t>Recent Publications (minimum 5)</w:t>
      </w:r>
    </w:p>
    <w:p w14:paraId="735D02DB" w14:textId="77777777" w:rsidR="00C705E4" w:rsidRPr="00C705E4" w:rsidRDefault="00C705E4" w:rsidP="00C705E4">
      <w:pPr>
        <w:pStyle w:val="ListParagraph"/>
        <w:numPr>
          <w:ilvl w:val="0"/>
          <w:numId w:val="3"/>
        </w:numPr>
        <w:tabs>
          <w:tab w:val="left" w:pos="384"/>
        </w:tabs>
        <w:spacing w:before="103" w:line="216" w:lineRule="exact"/>
        <w:ind w:right="138"/>
        <w:rPr>
          <w:sz w:val="18"/>
        </w:rPr>
      </w:pPr>
      <w:r w:rsidRPr="00C705E4">
        <w:rPr>
          <w:sz w:val="18"/>
        </w:rPr>
        <w:t>El-</w:t>
      </w:r>
      <w:proofErr w:type="spellStart"/>
      <w:r w:rsidRPr="00C705E4">
        <w:rPr>
          <w:sz w:val="18"/>
        </w:rPr>
        <w:t>Hendawy</w:t>
      </w:r>
      <w:proofErr w:type="spellEnd"/>
      <w:r w:rsidRPr="00C705E4">
        <w:rPr>
          <w:sz w:val="18"/>
        </w:rPr>
        <w:t xml:space="preserve"> M. M., English N. J., El-</w:t>
      </w:r>
      <w:proofErr w:type="spellStart"/>
      <w:r w:rsidRPr="00C705E4">
        <w:rPr>
          <w:sz w:val="18"/>
        </w:rPr>
        <w:t>Nahas</w:t>
      </w:r>
      <w:proofErr w:type="spellEnd"/>
      <w:r w:rsidRPr="00C705E4">
        <w:rPr>
          <w:sz w:val="18"/>
        </w:rPr>
        <w:t xml:space="preserve"> A. M., (2014), Strategies for Design of New Organic Molecular Rectifiers: Chemical and Molecular-Simulation Perspectives, In D. </w:t>
      </w:r>
      <w:proofErr w:type="spellStart"/>
      <w:r w:rsidRPr="00C705E4">
        <w:rPr>
          <w:sz w:val="18"/>
        </w:rPr>
        <w:t>Bove</w:t>
      </w:r>
      <w:proofErr w:type="spellEnd"/>
      <w:r w:rsidRPr="00C705E4">
        <w:rPr>
          <w:sz w:val="18"/>
        </w:rPr>
        <w:t xml:space="preserve"> (Ed.) Computational Chemistry: Theories, Methods, and Applications (pp. 143-166) Nova Science Publishers, Inc. New York, USA.</w:t>
      </w:r>
    </w:p>
    <w:p w14:paraId="52437A01" w14:textId="77777777" w:rsidR="00C705E4" w:rsidRPr="00C705E4" w:rsidRDefault="00C705E4" w:rsidP="00C705E4">
      <w:pPr>
        <w:pStyle w:val="ListParagraph"/>
        <w:numPr>
          <w:ilvl w:val="0"/>
          <w:numId w:val="3"/>
        </w:numPr>
        <w:tabs>
          <w:tab w:val="left" w:pos="384"/>
        </w:tabs>
        <w:spacing w:before="103" w:line="216" w:lineRule="exact"/>
        <w:ind w:right="138"/>
        <w:rPr>
          <w:sz w:val="18"/>
        </w:rPr>
      </w:pPr>
      <w:r w:rsidRPr="00C705E4">
        <w:rPr>
          <w:sz w:val="18"/>
        </w:rPr>
        <w:t>El-</w:t>
      </w:r>
      <w:proofErr w:type="spellStart"/>
      <w:r w:rsidRPr="00C705E4">
        <w:rPr>
          <w:sz w:val="18"/>
        </w:rPr>
        <w:t>Hendawy</w:t>
      </w:r>
      <w:proofErr w:type="spellEnd"/>
      <w:r w:rsidRPr="00C705E4">
        <w:rPr>
          <w:sz w:val="18"/>
        </w:rPr>
        <w:t xml:space="preserve"> M. M., Ahmed M. El-</w:t>
      </w:r>
      <w:proofErr w:type="spellStart"/>
      <w:r w:rsidRPr="00C705E4">
        <w:rPr>
          <w:sz w:val="18"/>
        </w:rPr>
        <w:t>Nahas</w:t>
      </w:r>
      <w:proofErr w:type="spellEnd"/>
      <w:r w:rsidRPr="00C705E4">
        <w:rPr>
          <w:sz w:val="18"/>
        </w:rPr>
        <w:t xml:space="preserve">, and </w:t>
      </w:r>
      <w:proofErr w:type="spellStart"/>
      <w:r w:rsidRPr="00C705E4">
        <w:rPr>
          <w:sz w:val="18"/>
        </w:rPr>
        <w:t>Awad</w:t>
      </w:r>
      <w:proofErr w:type="spellEnd"/>
      <w:r w:rsidRPr="00C705E4">
        <w:rPr>
          <w:sz w:val="18"/>
        </w:rPr>
        <w:t xml:space="preserve"> M. K. (2010), Effect of Applied   Voltage on the Geometrical and Electronic Structures of </w:t>
      </w:r>
      <w:proofErr w:type="spellStart"/>
      <w:r w:rsidRPr="00C705E4">
        <w:rPr>
          <w:sz w:val="18"/>
        </w:rPr>
        <w:t>Dipyrimidinyl</w:t>
      </w:r>
      <w:proofErr w:type="spellEnd"/>
      <w:r w:rsidRPr="00C705E4">
        <w:rPr>
          <w:sz w:val="18"/>
        </w:rPr>
        <w:t xml:space="preserve">-diphenyl </w:t>
      </w:r>
      <w:proofErr w:type="spellStart"/>
      <w:r w:rsidRPr="00C705E4">
        <w:rPr>
          <w:sz w:val="18"/>
        </w:rPr>
        <w:t>Diblock</w:t>
      </w:r>
      <w:proofErr w:type="spellEnd"/>
      <w:r w:rsidRPr="00C705E4">
        <w:rPr>
          <w:sz w:val="18"/>
        </w:rPr>
        <w:t xml:space="preserve"> as a Molecular Diode:  A DFT Study, Journal of Physical Chemistry C 114: 21728-21735.</w:t>
      </w:r>
    </w:p>
    <w:p w14:paraId="01AC4851" w14:textId="77777777" w:rsidR="00C705E4" w:rsidRPr="00C705E4" w:rsidRDefault="00C705E4" w:rsidP="00C705E4">
      <w:pPr>
        <w:pStyle w:val="ListParagraph"/>
        <w:numPr>
          <w:ilvl w:val="0"/>
          <w:numId w:val="3"/>
        </w:numPr>
        <w:tabs>
          <w:tab w:val="left" w:pos="384"/>
        </w:tabs>
        <w:spacing w:before="103" w:line="216" w:lineRule="exact"/>
        <w:ind w:right="138"/>
        <w:rPr>
          <w:sz w:val="18"/>
        </w:rPr>
      </w:pPr>
      <w:r w:rsidRPr="00C705E4">
        <w:rPr>
          <w:sz w:val="18"/>
        </w:rPr>
        <w:t>El-</w:t>
      </w:r>
      <w:proofErr w:type="spellStart"/>
      <w:r w:rsidRPr="00C705E4">
        <w:rPr>
          <w:sz w:val="18"/>
        </w:rPr>
        <w:t>Hendawy</w:t>
      </w:r>
      <w:proofErr w:type="spellEnd"/>
      <w:r w:rsidRPr="00C705E4">
        <w:rPr>
          <w:sz w:val="18"/>
        </w:rPr>
        <w:t xml:space="preserve"> M. M., El-</w:t>
      </w:r>
      <w:proofErr w:type="spellStart"/>
      <w:r w:rsidRPr="00C705E4">
        <w:rPr>
          <w:sz w:val="18"/>
        </w:rPr>
        <w:t>Nahas</w:t>
      </w:r>
      <w:proofErr w:type="spellEnd"/>
      <w:r w:rsidRPr="00C705E4">
        <w:rPr>
          <w:sz w:val="18"/>
        </w:rPr>
        <w:t xml:space="preserve"> A. M., and </w:t>
      </w:r>
      <w:proofErr w:type="spellStart"/>
      <w:r w:rsidRPr="00C705E4">
        <w:rPr>
          <w:sz w:val="18"/>
        </w:rPr>
        <w:t>Awad</w:t>
      </w:r>
      <w:proofErr w:type="spellEnd"/>
      <w:r w:rsidRPr="00C705E4">
        <w:rPr>
          <w:sz w:val="18"/>
        </w:rPr>
        <w:t xml:space="preserve"> M. K. (2011), The Effect of Constitutional and Conformational Isomerization on the Electrical Properties of </w:t>
      </w:r>
      <w:proofErr w:type="spellStart"/>
      <w:r w:rsidRPr="00C705E4">
        <w:rPr>
          <w:sz w:val="18"/>
        </w:rPr>
        <w:t>Diblock</w:t>
      </w:r>
      <w:proofErr w:type="spellEnd"/>
      <w:r w:rsidRPr="00C705E4">
        <w:rPr>
          <w:sz w:val="18"/>
        </w:rPr>
        <w:t xml:space="preserve"> Molecular Diode, Organic Electronics, 12: 1080-1092.</w:t>
      </w:r>
    </w:p>
    <w:p w14:paraId="066B05D3" w14:textId="0A347651" w:rsidR="00AE3E37" w:rsidRPr="00C705E4" w:rsidRDefault="00C705E4" w:rsidP="00C705E4">
      <w:pPr>
        <w:pStyle w:val="ListParagraph"/>
        <w:numPr>
          <w:ilvl w:val="0"/>
          <w:numId w:val="3"/>
        </w:numPr>
        <w:tabs>
          <w:tab w:val="left" w:pos="384"/>
        </w:tabs>
        <w:spacing w:before="103" w:line="216" w:lineRule="exact"/>
        <w:ind w:right="138"/>
        <w:rPr>
          <w:sz w:val="18"/>
        </w:rPr>
        <w:sectPr w:rsidR="00AE3E37" w:rsidRPr="00C705E4" w:rsidSect="008E5477">
          <w:type w:val="continuous"/>
          <w:pgSz w:w="11910" w:h="16840"/>
          <w:pgMar w:top="995" w:right="600" w:bottom="840" w:left="620" w:header="720" w:footer="720" w:gutter="0"/>
          <w:cols w:num="2" w:space="720" w:equalWidth="0">
            <w:col w:w="5214" w:space="138"/>
            <w:col w:w="5338"/>
          </w:cols>
        </w:sectPr>
      </w:pPr>
      <w:r w:rsidRPr="00C705E4">
        <w:rPr>
          <w:sz w:val="18"/>
        </w:rPr>
        <w:t>El-</w:t>
      </w:r>
      <w:proofErr w:type="spellStart"/>
      <w:r w:rsidRPr="00C705E4">
        <w:rPr>
          <w:sz w:val="18"/>
        </w:rPr>
        <w:t>Hendawy</w:t>
      </w:r>
      <w:proofErr w:type="spellEnd"/>
      <w:r w:rsidRPr="00C705E4">
        <w:rPr>
          <w:sz w:val="18"/>
        </w:rPr>
        <w:t xml:space="preserve"> M. M., El-</w:t>
      </w:r>
      <w:proofErr w:type="spellStart"/>
      <w:r w:rsidRPr="00C705E4">
        <w:rPr>
          <w:sz w:val="18"/>
        </w:rPr>
        <w:t>Nahas</w:t>
      </w:r>
      <w:proofErr w:type="spellEnd"/>
      <w:r w:rsidRPr="00C705E4">
        <w:rPr>
          <w:sz w:val="18"/>
        </w:rPr>
        <w:t xml:space="preserve"> A. M., </w:t>
      </w:r>
      <w:proofErr w:type="spellStart"/>
      <w:r w:rsidRPr="00C705E4">
        <w:rPr>
          <w:sz w:val="18"/>
        </w:rPr>
        <w:t>Awad</w:t>
      </w:r>
      <w:proofErr w:type="spellEnd"/>
      <w:r w:rsidRPr="00C705E4">
        <w:rPr>
          <w:sz w:val="18"/>
        </w:rPr>
        <w:t xml:space="preserve"> M. K. (2012), Modification of the Electric Properties of Molecular Devices via Gradual Increment of Number of Nitrogen Atoms: A Computational Study, Organic Electronics, 13: 807–814.</w:t>
      </w:r>
      <w:r w:rsidR="008756E6" w:rsidRPr="00C705E4">
        <w:t xml:space="preserve">   </w:t>
      </w:r>
    </w:p>
    <w:p w14:paraId="52CB254D" w14:textId="77777777" w:rsidR="00AE3E37" w:rsidRDefault="00AE3E37">
      <w:pPr>
        <w:pStyle w:val="BodyText"/>
        <w:rPr>
          <w:rFonts w:ascii="Calibri"/>
          <w:sz w:val="20"/>
        </w:rPr>
      </w:pPr>
    </w:p>
    <w:p w14:paraId="5662D6E9"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778F2D2" wp14:editId="76085B3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360375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0A1E2FE" w14:textId="1573046F" w:rsidR="00C705E4" w:rsidRDefault="00A52075" w:rsidP="00404E5B">
      <w:pPr>
        <w:spacing w:before="92"/>
        <w:ind w:right="4234"/>
        <w:rPr>
          <w:noProof/>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39A07A24" wp14:editId="5C7A8839">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129EE80" w14:textId="1DEDFFDA" w:rsidR="00A52075" w:rsidRDefault="00C705E4" w:rsidP="00A52075">
                            <w:pPr>
                              <w:rPr>
                                <w:b/>
                                <w:color w:val="0000FF"/>
                                <w:lang w:val="en-IN"/>
                              </w:rPr>
                            </w:pPr>
                            <w:r>
                              <w:rPr>
                                <w:noProof/>
                                <w:lang w:val="en-IN" w:eastAsia="en-IN"/>
                              </w:rPr>
                              <w:drawing>
                                <wp:inline distT="0" distB="0" distL="0" distR="0" wp14:anchorId="4E7D1EF8" wp14:editId="715EE908">
                                  <wp:extent cx="730155" cy="315322"/>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43019" cy="320877"/>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9A07A24"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14:paraId="0129EE80" w14:textId="1DEDFFDA" w:rsidR="00A52075" w:rsidRDefault="00C705E4" w:rsidP="00A52075">
                      <w:pPr>
                        <w:rPr>
                          <w:b/>
                          <w:color w:val="0000FF"/>
                          <w:lang w:val="en-IN"/>
                        </w:rPr>
                      </w:pPr>
                      <w:r>
                        <w:rPr>
                          <w:noProof/>
                          <w:lang w:val="en-IN" w:eastAsia="en-IN"/>
                        </w:rPr>
                        <w:drawing>
                          <wp:inline distT="0" distB="0" distL="0" distR="0" wp14:anchorId="4E7D1EF8" wp14:editId="715EE908">
                            <wp:extent cx="730155" cy="315322"/>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43019" cy="320877"/>
                                    </a:xfrm>
                                    <a:prstGeom prst="rect">
                                      <a:avLst/>
                                    </a:prstGeom>
                                    <a:noFill/>
                                    <a:ln>
                                      <a:noFill/>
                                    </a:ln>
                                  </pic:spPr>
                                </pic:pic>
                              </a:graphicData>
                            </a:graphic>
                          </wp:inline>
                        </w:drawing>
                      </w:r>
                    </w:p>
                  </w:txbxContent>
                </v:textbox>
              </v:roundrect>
            </w:pict>
          </mc:Fallback>
        </mc:AlternateContent>
      </w:r>
      <w:r w:rsidR="008756E6">
        <w:rPr>
          <w:noProof/>
        </w:rPr>
        <w:t xml:space="preserve">    </w:t>
      </w:r>
      <w:r w:rsidR="00C705E4">
        <w:rPr>
          <w:rFonts w:ascii="Minion Pro"/>
          <w:noProof/>
          <w:sz w:val="24"/>
          <w:lang w:val="en-IN" w:eastAsia="en-IN"/>
        </w:rPr>
        <w:drawing>
          <wp:inline distT="0" distB="0" distL="0" distR="0" wp14:anchorId="6D66A9F6" wp14:editId="2D6BA3AE">
            <wp:extent cx="490855" cy="600075"/>
            <wp:effectExtent l="0" t="0" r="444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1916" cy="613597"/>
                    </a:xfrm>
                    <a:prstGeom prst="rect">
                      <a:avLst/>
                    </a:prstGeom>
                    <a:noFill/>
                    <a:ln>
                      <a:noFill/>
                    </a:ln>
                  </pic:spPr>
                </pic:pic>
              </a:graphicData>
            </a:graphic>
          </wp:inline>
        </w:drawing>
      </w:r>
      <w:r w:rsidR="008756E6">
        <w:rPr>
          <w:noProof/>
        </w:rPr>
        <w:t xml:space="preserve">          </w:t>
      </w:r>
    </w:p>
    <w:p w14:paraId="28DB7D9D" w14:textId="6C0A5935" w:rsidR="00AE3E37" w:rsidRDefault="00C705E4"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
    <w:p w14:paraId="076EC921" w14:textId="53C39546" w:rsidR="00AE3E37" w:rsidRDefault="00C705E4">
      <w:pPr>
        <w:spacing w:before="41" w:line="154" w:lineRule="exact"/>
        <w:ind w:left="213" w:right="231"/>
        <w:jc w:val="both"/>
        <w:rPr>
          <w:rFonts w:ascii="Arial"/>
          <w:sz w:val="14"/>
        </w:rPr>
      </w:pPr>
      <w:r w:rsidRPr="00C705E4">
        <w:rPr>
          <w:rFonts w:ascii="Arial"/>
          <w:sz w:val="14"/>
        </w:rPr>
        <w:t>El-</w:t>
      </w:r>
      <w:proofErr w:type="spellStart"/>
      <w:r w:rsidRPr="00C705E4">
        <w:rPr>
          <w:rFonts w:ascii="Arial"/>
          <w:sz w:val="14"/>
        </w:rPr>
        <w:t>Hendawy</w:t>
      </w:r>
      <w:proofErr w:type="spellEnd"/>
      <w:r w:rsidRPr="00C705E4">
        <w:rPr>
          <w:rFonts w:ascii="Arial"/>
          <w:sz w:val="14"/>
        </w:rPr>
        <w:t xml:space="preserve"> is an Associate Professor of Computational Chemistry at New Valley University, Egypt. He graduated in Chemistry in 2002 from Tanta University. Then he obtained an MSc degree in Physical Chemistry from the same university. He received his first Ph.D. in Physical Chemistry from </w:t>
      </w:r>
      <w:proofErr w:type="spellStart"/>
      <w:r w:rsidRPr="00C705E4">
        <w:rPr>
          <w:rFonts w:ascii="Arial"/>
          <w:sz w:val="14"/>
        </w:rPr>
        <w:t>Menoufia</w:t>
      </w:r>
      <w:proofErr w:type="spellEnd"/>
      <w:r w:rsidRPr="00C705E4">
        <w:rPr>
          <w:rFonts w:ascii="Arial"/>
          <w:sz w:val="14"/>
        </w:rPr>
        <w:t xml:space="preserve"> University, Egypt. Shortly after, he got another Ph.D. in Chemical Engineering from University College Dublin, Ireland. El-</w:t>
      </w:r>
      <w:proofErr w:type="spellStart"/>
      <w:r w:rsidRPr="00C705E4">
        <w:rPr>
          <w:rFonts w:ascii="Arial"/>
          <w:sz w:val="14"/>
        </w:rPr>
        <w:t>Hendawy</w:t>
      </w:r>
      <w:proofErr w:type="spellEnd"/>
      <w:r w:rsidRPr="00C705E4">
        <w:rPr>
          <w:rFonts w:ascii="Arial"/>
          <w:sz w:val="14"/>
        </w:rPr>
        <w:t xml:space="preserve"> found the computational chemistry group at New Valley University.</w:t>
      </w:r>
      <w:r>
        <w:rPr>
          <w:rFonts w:ascii="Arial"/>
          <w:sz w:val="14"/>
        </w:rPr>
        <w:t xml:space="preserve"> The group applies </w:t>
      </w:r>
      <w:r w:rsidRPr="00C705E4">
        <w:rPr>
          <w:rFonts w:ascii="Arial"/>
          <w:sz w:val="14"/>
        </w:rPr>
        <w:t>computational chemistry approaches such as QM, QM/QM, QM/MM &amp; MD to discover and investigate the chemical phenomena in our life.</w:t>
      </w:r>
      <w:r>
        <w:rPr>
          <w:rFonts w:ascii="Arial"/>
          <w:sz w:val="14"/>
        </w:rPr>
        <w:t xml:space="preserve"> His research interests focus on </w:t>
      </w:r>
      <w:r w:rsidRPr="00C705E4">
        <w:rPr>
          <w:rFonts w:ascii="Arial"/>
          <w:sz w:val="14"/>
        </w:rPr>
        <w:t xml:space="preserve">molecular electronics, molecular and material catalysis, photochemistry, corrosion, etc. </w:t>
      </w:r>
    </w:p>
    <w:p w14:paraId="280302F4" w14:textId="0370A5E3" w:rsidR="00C705E4" w:rsidRDefault="00C705E4" w:rsidP="00C705E4">
      <w:pPr>
        <w:spacing w:before="62"/>
        <w:ind w:right="4235"/>
        <w:jc w:val="center"/>
        <w:rPr>
          <w:rFonts w:ascii="Arial"/>
          <w:sz w:val="14"/>
        </w:rPr>
      </w:pPr>
      <w:r>
        <w:rPr>
          <w:rFonts w:ascii="Arial"/>
          <w:sz w:val="14"/>
        </w:rPr>
        <w:t xml:space="preserve">                                                                                </w:t>
      </w:r>
      <w:r w:rsidR="00A9710C">
        <w:rPr>
          <w:rFonts w:ascii="Arial"/>
          <w:sz w:val="14"/>
        </w:rPr>
        <w:t>Email:</w:t>
      </w:r>
      <w:r>
        <w:rPr>
          <w:rFonts w:ascii="Arial"/>
          <w:sz w:val="14"/>
        </w:rPr>
        <w:t xml:space="preserve"> </w:t>
      </w:r>
      <w:hyperlink r:id="rId12" w:history="1">
        <w:r w:rsidRPr="00506657">
          <w:rPr>
            <w:rStyle w:val="Hyperlink"/>
            <w:rFonts w:ascii="Arial"/>
            <w:sz w:val="14"/>
          </w:rPr>
          <w:t>morad.elhendawy@aucegypt.edu</w:t>
        </w:r>
      </w:hyperlink>
    </w:p>
    <w:p w14:paraId="263B4AD8" w14:textId="611EBF4E" w:rsidR="00AE3E37" w:rsidRPr="00C705E4" w:rsidRDefault="00C705E4" w:rsidP="00C705E4">
      <w:pPr>
        <w:spacing w:before="62"/>
        <w:ind w:right="4235"/>
        <w:rPr>
          <w:rFonts w:ascii="Arial"/>
          <w:sz w:val="14"/>
        </w:rPr>
      </w:pPr>
      <w:r w:rsidRPr="00C705E4">
        <w:rPr>
          <w:rFonts w:ascii="Arial"/>
          <w:sz w:val="14"/>
        </w:rPr>
        <w:t xml:space="preserve"> </w:t>
      </w:r>
      <w:r>
        <w:rPr>
          <w:rFonts w:ascii="Arial"/>
          <w:sz w:val="14"/>
        </w:rPr>
        <w:t xml:space="preserve">                </w:t>
      </w:r>
      <w:r w:rsidR="00292ED9">
        <w:rPr>
          <w:noProof/>
          <w:lang w:val="en-IN" w:eastAsia="en-IN"/>
        </w:rPr>
        <mc:AlternateContent>
          <mc:Choice Requires="wps">
            <w:drawing>
              <wp:anchor distT="0" distB="0" distL="0" distR="0" simplePos="0" relativeHeight="251657728" behindDoc="0" locked="0" layoutInCell="1" allowOverlap="1" wp14:anchorId="5CE650AB" wp14:editId="4AA299D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21DD1D" id="Line 3"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4BB30AF2" w14:textId="425D9AE2" w:rsidR="00AE3E37" w:rsidRDefault="00AE3E37">
      <w:pPr>
        <w:pStyle w:val="BodyText"/>
        <w:rPr>
          <w:rFonts w:ascii="Arial"/>
          <w:sz w:val="20"/>
        </w:rPr>
      </w:pPr>
    </w:p>
    <w:p w14:paraId="2EB7D4E2" w14:textId="77777777" w:rsidR="00AE3E37" w:rsidRDefault="00AE3E37">
      <w:pPr>
        <w:pStyle w:val="BodyText"/>
        <w:rPr>
          <w:rFonts w:ascii="Arial"/>
          <w:sz w:val="20"/>
        </w:rPr>
      </w:pPr>
    </w:p>
    <w:p w14:paraId="36A10F5F" w14:textId="27BD4D87" w:rsidR="00C705E4" w:rsidRPr="00C705E4" w:rsidRDefault="00C705E4" w:rsidP="00C705E4">
      <w:pPr>
        <w:pStyle w:val="BodyText"/>
        <w:spacing w:before="85" w:line="216" w:lineRule="exact"/>
        <w:ind w:left="383" w:right="138" w:hanging="284"/>
        <w:jc w:val="both"/>
        <w:rPr>
          <w:rFonts w:ascii="Calibri" w:hAnsi="Calibri"/>
        </w:rPr>
      </w:pPr>
    </w:p>
    <w:p w14:paraId="0FAD0908" w14:textId="77777777" w:rsidR="00C705E4" w:rsidRPr="00C705E4" w:rsidRDefault="00C705E4" w:rsidP="00C705E4">
      <w:pPr>
        <w:pStyle w:val="BodyText"/>
        <w:spacing w:before="85" w:line="216" w:lineRule="exact"/>
        <w:ind w:left="383" w:right="138" w:hanging="284"/>
        <w:jc w:val="both"/>
        <w:rPr>
          <w:rFonts w:ascii="Calibri" w:hAnsi="Calibri"/>
        </w:rPr>
      </w:pPr>
    </w:p>
    <w:p w14:paraId="134AC187" w14:textId="77777777" w:rsidR="00C705E4" w:rsidRDefault="00C705E4">
      <w:pPr>
        <w:pStyle w:val="BodyText"/>
        <w:spacing w:before="7"/>
        <w:rPr>
          <w:rFonts w:ascii="Arial"/>
          <w:sz w:val="29"/>
        </w:rPr>
      </w:pPr>
    </w:p>
    <w:p w14:paraId="7C3B3D93" w14:textId="77777777" w:rsidR="00AE3E37" w:rsidRPr="00B21A57" w:rsidRDefault="00A9710C">
      <w:pPr>
        <w:spacing w:before="39"/>
        <w:ind w:left="100"/>
        <w:rPr>
          <w:rFonts w:ascii="Minion Pro"/>
          <w:b/>
          <w:sz w:val="20"/>
        </w:rPr>
      </w:pPr>
      <w:r w:rsidRPr="00B21A57">
        <w:rPr>
          <w:rFonts w:ascii="Minion Pro"/>
          <w:b/>
          <w:sz w:val="20"/>
        </w:rPr>
        <w:t>Notes/Comments:</w:t>
      </w:r>
    </w:p>
    <w:p w14:paraId="2D445333" w14:textId="0293DF59" w:rsidR="00AE3E37" w:rsidRDefault="00AE3E37">
      <w:pPr>
        <w:rPr>
          <w:rFonts w:ascii="Minion Pro"/>
          <w:sz w:val="24"/>
        </w:rPr>
      </w:pPr>
    </w:p>
    <w:p w14:paraId="07B61B8E" w14:textId="5DA9C3A1" w:rsidR="00C705E4" w:rsidRDefault="00C705E4">
      <w:pPr>
        <w:rPr>
          <w:rFonts w:ascii="Minion Pro"/>
          <w:sz w:val="24"/>
        </w:rPr>
        <w:sectPr w:rsidR="00C705E4" w:rsidSect="008E5477">
          <w:type w:val="continuous"/>
          <w:pgSz w:w="11910" w:h="16840"/>
          <w:pgMar w:top="995" w:right="600" w:bottom="840" w:left="620" w:header="720" w:footer="720" w:gutter="0"/>
          <w:cols w:space="720"/>
        </w:sectPr>
      </w:pPr>
    </w:p>
    <w:p w14:paraId="704BC078" w14:textId="77777777" w:rsidR="00F046EA" w:rsidRPr="0013708E" w:rsidRDefault="00F046EA" w:rsidP="00F046EA">
      <w:pPr>
        <w:jc w:val="both"/>
        <w:rPr>
          <w:b/>
        </w:rPr>
      </w:pPr>
      <w:r w:rsidRPr="0013708E">
        <w:rPr>
          <w:b/>
        </w:rPr>
        <w:lastRenderedPageBreak/>
        <w:t xml:space="preserve">Presenting author details </w:t>
      </w:r>
    </w:p>
    <w:p w14:paraId="2523AA0A" w14:textId="77777777" w:rsidR="00F046EA" w:rsidRPr="0013708E" w:rsidRDefault="00F046EA" w:rsidP="00F046EA">
      <w:pPr>
        <w:jc w:val="both"/>
      </w:pPr>
      <w:r w:rsidRPr="0013708E">
        <w:t xml:space="preserve">Full name: </w:t>
      </w:r>
    </w:p>
    <w:p w14:paraId="643F1194" w14:textId="77777777" w:rsidR="00F046EA" w:rsidRDefault="00F046EA" w:rsidP="00F046EA">
      <w:pPr>
        <w:jc w:val="both"/>
      </w:pPr>
      <w:r w:rsidRPr="0013708E">
        <w:t>Contact number:</w:t>
      </w:r>
    </w:p>
    <w:p w14:paraId="629253B3" w14:textId="77777777" w:rsidR="00F046EA" w:rsidRPr="0013708E" w:rsidRDefault="00F046EA" w:rsidP="00F046EA">
      <w:pPr>
        <w:jc w:val="both"/>
      </w:pPr>
      <w:r>
        <w:t xml:space="preserve">Mail id: </w:t>
      </w:r>
    </w:p>
    <w:p w14:paraId="22A1DA50" w14:textId="77777777" w:rsidR="00F046EA" w:rsidRDefault="00F046EA" w:rsidP="00F046EA">
      <w:pPr>
        <w:jc w:val="both"/>
      </w:pPr>
      <w:r w:rsidRPr="0013708E">
        <w:t>Category: (Oral presentation/ Poster presentation)</w:t>
      </w:r>
      <w:r>
        <w:t xml:space="preserve"> </w:t>
      </w:r>
    </w:p>
    <w:p w14:paraId="3640F233" w14:textId="77777777"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12D443" w14:textId="77777777" w:rsidR="00687FF8" w:rsidRDefault="00687FF8">
      <w:r>
        <w:separator/>
      </w:r>
    </w:p>
  </w:endnote>
  <w:endnote w:type="continuationSeparator" w:id="0">
    <w:p w14:paraId="6C2F5FEF" w14:textId="77777777" w:rsidR="00687FF8" w:rsidRDefault="00687F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DC641"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54C86F9" wp14:editId="23E2E69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36D4F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A94BD0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4C86F9"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14:paraId="6836D4F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A94BD0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2B5B494" wp14:editId="1FDD7DA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F697D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2CD08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B5B494"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0EF697D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2CD08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F2AABD1" wp14:editId="730E283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2476D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24EF642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2AABD1"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14:paraId="2F2476D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24EF642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BF5AD3" w14:textId="77777777" w:rsidR="00687FF8" w:rsidRDefault="00687FF8">
      <w:r>
        <w:separator/>
      </w:r>
    </w:p>
  </w:footnote>
  <w:footnote w:type="continuationSeparator" w:id="0">
    <w:p w14:paraId="465A1161" w14:textId="77777777" w:rsidR="00687FF8" w:rsidRDefault="00687FF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srQwMTcxAbIsjCwsjZR0lIJTi4sz8/NACgxrAQWgrYwsAAAA"/>
  </w:docVars>
  <w:rsids>
    <w:rsidRoot w:val="00AE3E37"/>
    <w:rsid w:val="00084CFF"/>
    <w:rsid w:val="000E2911"/>
    <w:rsid w:val="001027A5"/>
    <w:rsid w:val="001263DF"/>
    <w:rsid w:val="00292ED9"/>
    <w:rsid w:val="0033537F"/>
    <w:rsid w:val="00351D9B"/>
    <w:rsid w:val="00380299"/>
    <w:rsid w:val="003B6E9A"/>
    <w:rsid w:val="00404E5B"/>
    <w:rsid w:val="00414F7B"/>
    <w:rsid w:val="004355DC"/>
    <w:rsid w:val="004749B4"/>
    <w:rsid w:val="00494130"/>
    <w:rsid w:val="004F3523"/>
    <w:rsid w:val="00551E7D"/>
    <w:rsid w:val="005973B9"/>
    <w:rsid w:val="005B3A56"/>
    <w:rsid w:val="006060CE"/>
    <w:rsid w:val="0061505C"/>
    <w:rsid w:val="0063497F"/>
    <w:rsid w:val="00687FF8"/>
    <w:rsid w:val="00714354"/>
    <w:rsid w:val="007A15E1"/>
    <w:rsid w:val="00815081"/>
    <w:rsid w:val="00862150"/>
    <w:rsid w:val="00873DF0"/>
    <w:rsid w:val="008756E6"/>
    <w:rsid w:val="00897EC5"/>
    <w:rsid w:val="008E5477"/>
    <w:rsid w:val="009B2D44"/>
    <w:rsid w:val="00A07E82"/>
    <w:rsid w:val="00A52075"/>
    <w:rsid w:val="00A9710C"/>
    <w:rsid w:val="00AE3E37"/>
    <w:rsid w:val="00B21A57"/>
    <w:rsid w:val="00B309CA"/>
    <w:rsid w:val="00BD71D2"/>
    <w:rsid w:val="00C33602"/>
    <w:rsid w:val="00C56C74"/>
    <w:rsid w:val="00C705E4"/>
    <w:rsid w:val="00CD6F55"/>
    <w:rsid w:val="00DE3104"/>
    <w:rsid w:val="00DE6170"/>
    <w:rsid w:val="00E30AAC"/>
    <w:rsid w:val="00E95D97"/>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9FBAE0"/>
  <w15:docId w15:val="{15F7DDA2-F667-4745-887D-C5F664391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C705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mailto:morad.elhendawy@aucegypt.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gif"/><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540</Words>
  <Characters>3080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Pharmaceutical Chemistry 2021</cp:lastModifiedBy>
  <cp:revision>2</cp:revision>
  <dcterms:created xsi:type="dcterms:W3CDTF">2023-05-30T09:26:00Z</dcterms:created>
  <dcterms:modified xsi:type="dcterms:W3CDTF">2023-05-30T09:26:00Z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GrammarlyDocumentId">
    <vt:lpwstr>27db5f1e105ba4c48b8243402b2d460f16d96dd0efd5b079134121105d30dd04</vt:lpwstr>
  </property>
</Properties>
</file>