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CBE300" w14:textId="77777777" w:rsidR="009D79AC" w:rsidRPr="009B15F1" w:rsidRDefault="009D79AC" w:rsidP="009B15F1">
      <w:pPr>
        <w:pStyle w:val="Heading1"/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Cs w:val="24"/>
        </w:rPr>
      </w:pPr>
      <w:r w:rsidRPr="009B15F1">
        <w:rPr>
          <w:rStyle w:val="TitleChar"/>
          <w:rFonts w:ascii="Times New Roman" w:hAnsi="Times New Roman" w:cs="Times New Roman"/>
          <w:b/>
          <w:color w:val="000000" w:themeColor="text1"/>
          <w:sz w:val="32"/>
          <w:szCs w:val="24"/>
        </w:rPr>
        <w:t>Prevalence of pre-diabetes in an urban cohort of adults aged between 25 – 45 years in Durban, South Africa</w:t>
      </w:r>
    </w:p>
    <w:p w14:paraId="5BD05CAD" w14:textId="77777777" w:rsidR="009D79AC" w:rsidRPr="009B15F1" w:rsidRDefault="009D79AC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04558" w14:textId="489A378C" w:rsidR="009D79AC" w:rsidRPr="009B15F1" w:rsidRDefault="009D79AC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9B15F1">
        <w:rPr>
          <w:rFonts w:ascii="Times New Roman" w:hAnsi="Times New Roman" w:cs="Times New Roman"/>
          <w:sz w:val="24"/>
          <w:szCs w:val="24"/>
        </w:rPr>
        <w:t xml:space="preserve">Aubrey M. </w:t>
      </w:r>
      <w:proofErr w:type="spellStart"/>
      <w:r w:rsidRPr="009B15F1">
        <w:rPr>
          <w:rFonts w:ascii="Times New Roman" w:hAnsi="Times New Roman" w:cs="Times New Roman"/>
          <w:sz w:val="24"/>
          <w:szCs w:val="24"/>
        </w:rPr>
        <w:t>Sosibo</w:t>
      </w:r>
      <w:proofErr w:type="spellEnd"/>
      <w:r w:rsidRPr="009B15F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B15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15F1">
        <w:rPr>
          <w:rFonts w:ascii="Times New Roman" w:hAnsi="Times New Roman" w:cs="Times New Roman"/>
          <w:sz w:val="24"/>
          <w:szCs w:val="24"/>
        </w:rPr>
        <w:t>Nomusa</w:t>
      </w:r>
      <w:proofErr w:type="spellEnd"/>
      <w:r w:rsidRPr="009B15F1"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 w:rsidRPr="009B15F1">
        <w:rPr>
          <w:rFonts w:ascii="Times New Roman" w:hAnsi="Times New Roman" w:cs="Times New Roman"/>
          <w:sz w:val="24"/>
          <w:szCs w:val="24"/>
        </w:rPr>
        <w:t>Mzimela</w:t>
      </w:r>
      <w:proofErr w:type="spellEnd"/>
      <w:r w:rsidRPr="009B15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15F1">
        <w:rPr>
          <w:rFonts w:ascii="Times New Roman" w:hAnsi="Times New Roman" w:cs="Times New Roman"/>
          <w:sz w:val="24"/>
          <w:szCs w:val="24"/>
        </w:rPr>
        <w:t>Phikelelani</w:t>
      </w:r>
      <w:proofErr w:type="spellEnd"/>
      <w:r w:rsidRPr="009B15F1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Pr="009B15F1">
        <w:rPr>
          <w:rFonts w:ascii="Times New Roman" w:hAnsi="Times New Roman" w:cs="Times New Roman"/>
          <w:sz w:val="24"/>
          <w:szCs w:val="24"/>
        </w:rPr>
        <w:t>Ngubane</w:t>
      </w:r>
      <w:proofErr w:type="spellEnd"/>
      <w:r w:rsidRPr="009B15F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B15F1">
        <w:rPr>
          <w:rFonts w:ascii="Times New Roman" w:hAnsi="Times New Roman" w:cs="Times New Roman"/>
          <w:sz w:val="24"/>
          <w:szCs w:val="24"/>
        </w:rPr>
        <w:t>Andile</w:t>
      </w:r>
      <w:proofErr w:type="spellEnd"/>
      <w:r w:rsidRPr="009B15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15F1">
        <w:rPr>
          <w:rFonts w:ascii="Times New Roman" w:hAnsi="Times New Roman" w:cs="Times New Roman"/>
          <w:sz w:val="24"/>
          <w:szCs w:val="24"/>
        </w:rPr>
        <w:t>Khathi</w:t>
      </w:r>
      <w:proofErr w:type="spellEnd"/>
    </w:p>
    <w:p w14:paraId="4AF11B68" w14:textId="5E2C8F7C" w:rsidR="009D79AC" w:rsidRPr="009B15F1" w:rsidRDefault="009D79AC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5F1">
        <w:rPr>
          <w:rFonts w:ascii="Times New Roman" w:hAnsi="Times New Roman" w:cs="Times New Roman"/>
          <w:sz w:val="24"/>
          <w:szCs w:val="24"/>
        </w:rPr>
        <w:t>University of Kwa-Zulu Natal, South Africa</w:t>
      </w:r>
    </w:p>
    <w:p w14:paraId="10D3FB45" w14:textId="77777777" w:rsidR="009D79AC" w:rsidRPr="009B15F1" w:rsidRDefault="009D79AC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B35A6" w14:textId="5971F21A" w:rsidR="009D79AC" w:rsidRDefault="009D79AC" w:rsidP="009B15F1">
      <w:pPr>
        <w:pStyle w:val="Heading1"/>
        <w:spacing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B15F1">
        <w:rPr>
          <w:rFonts w:ascii="Times New Roman" w:hAnsi="Times New Roman" w:cs="Times New Roman"/>
          <w:b/>
          <w:color w:val="auto"/>
          <w:sz w:val="24"/>
          <w:szCs w:val="24"/>
        </w:rPr>
        <w:t>Abstract</w:t>
      </w:r>
    </w:p>
    <w:p w14:paraId="0361A7B7" w14:textId="77777777" w:rsidR="009B15F1" w:rsidRPr="009B15F1" w:rsidRDefault="009B15F1" w:rsidP="009B15F1"/>
    <w:p w14:paraId="5925E1E4" w14:textId="77777777" w:rsidR="009D79AC" w:rsidRPr="009B15F1" w:rsidRDefault="009D79AC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5F1">
        <w:rPr>
          <w:rFonts w:ascii="Times New Roman" w:hAnsi="Times New Roman" w:cs="Times New Roman"/>
          <w:sz w:val="24"/>
          <w:szCs w:val="24"/>
        </w:rPr>
        <w:t xml:space="preserve">Pre-diabetes is recognised as a high-risk factor for the onset of Type 2 diabetes mellitus and is associated with diabetic complications. Predictive models and systematic review studies indicate that the number of persons with pre-diabetes will increase exponentially and that the age group of 25 to 45 years is more at risk. Accordingly, this study aimed to determine the prevalence of pre-diabetes in the specified age range in the eThekwini district, Durban, South Africa. </w:t>
      </w:r>
    </w:p>
    <w:p w14:paraId="1D57D7B3" w14:textId="77777777" w:rsidR="009D79AC" w:rsidRPr="009B15F1" w:rsidRDefault="009D79AC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5F1">
        <w:rPr>
          <w:rFonts w:ascii="Times New Roman" w:hAnsi="Times New Roman" w:cs="Times New Roman"/>
          <w:sz w:val="24"/>
          <w:szCs w:val="24"/>
        </w:rPr>
        <w:t>The study was done using a cohort cross-sectional study design. After obtaining ethical clearance and patient consent, participants with no previous diagnosis of diabetes within the age range of 25 – 45 years were recruited from King Edward Hospital and provided their blood samples. The pre-diabetes diagnosis was confirmed in participants with fasting glucose concentrations between 5</w:t>
      </w:r>
      <w:proofErr w:type="gramStart"/>
      <w:r w:rsidRPr="009B15F1">
        <w:rPr>
          <w:rFonts w:ascii="Times New Roman" w:hAnsi="Times New Roman" w:cs="Times New Roman"/>
          <w:sz w:val="24"/>
          <w:szCs w:val="24"/>
        </w:rPr>
        <w:t>,6</w:t>
      </w:r>
      <w:proofErr w:type="gramEnd"/>
      <w:r w:rsidRPr="009B15F1">
        <w:rPr>
          <w:rFonts w:ascii="Times New Roman" w:hAnsi="Times New Roman" w:cs="Times New Roman"/>
          <w:sz w:val="24"/>
          <w:szCs w:val="24"/>
        </w:rPr>
        <w:t xml:space="preserve"> – 6,9 mmol/L and HbA1c levels between 5,7 to 6,4% using the ADA and WHO diagnosis criteria.  </w:t>
      </w:r>
    </w:p>
    <w:p w14:paraId="4DFAA8C5" w14:textId="77777777" w:rsidR="009D79AC" w:rsidRPr="009B15F1" w:rsidRDefault="009D79AC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5F1">
        <w:rPr>
          <w:rFonts w:ascii="Times New Roman" w:hAnsi="Times New Roman" w:cs="Times New Roman"/>
          <w:sz w:val="24"/>
          <w:szCs w:val="24"/>
        </w:rPr>
        <w:t>The overall pre-diabetes prevalence across ADA and WHO criteria is 68% in the eThekwini district cohort population. It suggests that the majority of the population is at risk of developing type 2 diabetes and metabolic complications. Based on the findings, we anticipate that if pre-diabetes management is unattended, an unprecedented increase in the incidence of T2DM can be expected in the population.</w:t>
      </w:r>
    </w:p>
    <w:p w14:paraId="242976FE" w14:textId="77777777" w:rsidR="009D79AC" w:rsidRDefault="009D79AC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5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7B2565" w14:textId="77777777" w:rsidR="009B15F1" w:rsidRDefault="009B15F1" w:rsidP="009B15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5F1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0A322EEF" w14:textId="3B565A46" w:rsidR="009B15F1" w:rsidRPr="009B15F1" w:rsidRDefault="009B15F1" w:rsidP="009B1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B15F1">
        <w:rPr>
          <w:rFonts w:ascii="Times New Roman" w:hAnsi="Times New Roman" w:cs="Times New Roman"/>
          <w:sz w:val="24"/>
          <w:szCs w:val="24"/>
        </w:rPr>
        <w:t xml:space="preserve">Aubrey M. </w:t>
      </w:r>
      <w:proofErr w:type="spellStart"/>
      <w:r w:rsidRPr="009B15F1">
        <w:rPr>
          <w:rFonts w:ascii="Times New Roman" w:hAnsi="Times New Roman" w:cs="Times New Roman"/>
          <w:sz w:val="24"/>
          <w:szCs w:val="24"/>
        </w:rPr>
        <w:t>Sosibo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lecturer in Human Physiology at </w:t>
      </w:r>
      <w:r w:rsidRPr="009B15F1">
        <w:rPr>
          <w:rFonts w:ascii="Times New Roman" w:hAnsi="Times New Roman" w:cs="Times New Roman"/>
          <w:sz w:val="24"/>
          <w:szCs w:val="24"/>
        </w:rPr>
        <w:t>University of KwaZulu-Natal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15F1">
        <w:rPr>
          <w:rFonts w:ascii="Times New Roman" w:hAnsi="Times New Roman" w:cs="Times New Roman"/>
          <w:sz w:val="24"/>
          <w:szCs w:val="24"/>
        </w:rPr>
        <w:t>South Africa</w:t>
      </w:r>
      <w:r>
        <w:rPr>
          <w:rFonts w:ascii="Times New Roman" w:hAnsi="Times New Roman" w:cs="Times New Roman"/>
          <w:sz w:val="24"/>
          <w:szCs w:val="24"/>
        </w:rPr>
        <w:t>. His</w:t>
      </w:r>
      <w:r w:rsidRPr="009B15F1">
        <w:rPr>
          <w:rFonts w:ascii="Times New Roman" w:hAnsi="Times New Roman" w:cs="Times New Roman"/>
          <w:sz w:val="24"/>
          <w:szCs w:val="24"/>
        </w:rPr>
        <w:t xml:space="preserve"> research interests are in physiology and endocrinology. </w:t>
      </w:r>
      <w:r>
        <w:rPr>
          <w:rFonts w:ascii="Times New Roman" w:hAnsi="Times New Roman" w:cs="Times New Roman"/>
          <w:sz w:val="24"/>
          <w:szCs w:val="24"/>
        </w:rPr>
        <w:t>His</w:t>
      </w:r>
      <w:r w:rsidRPr="009B15F1">
        <w:rPr>
          <w:rFonts w:ascii="Times New Roman" w:hAnsi="Times New Roman" w:cs="Times New Roman"/>
          <w:sz w:val="24"/>
          <w:szCs w:val="24"/>
        </w:rPr>
        <w:t xml:space="preserve"> current project involves the investigation of the prediabetes condition to understand its prognosis and in turn, attenuate its progression to type </w:t>
      </w:r>
      <w:proofErr w:type="gramStart"/>
      <w:r w:rsidRPr="009B15F1">
        <w:rPr>
          <w:rFonts w:ascii="Times New Roman" w:hAnsi="Times New Roman" w:cs="Times New Roman"/>
          <w:sz w:val="24"/>
          <w:szCs w:val="24"/>
        </w:rPr>
        <w:t>2 diabetes</w:t>
      </w:r>
      <w:proofErr w:type="gramEnd"/>
      <w:r w:rsidRPr="009B15F1">
        <w:rPr>
          <w:rFonts w:ascii="Times New Roman" w:hAnsi="Times New Roman" w:cs="Times New Roman"/>
          <w:sz w:val="24"/>
          <w:szCs w:val="24"/>
        </w:rPr>
        <w:t>.</w:t>
      </w:r>
    </w:p>
    <w:sectPr w:rsidR="009B15F1" w:rsidRPr="009B15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65FC4F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5FC4F2" w16cid:durableId="281B809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brey Mbulelo Sosibo">
    <w15:presenceInfo w15:providerId="AD" w15:userId="S-1-5-21-2192172037-3510142257-2222540262-3755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wNra0sDSytDS0NLRQ0lEKTi0uzszPAykwrAUAGfpyuiwAAAA="/>
  </w:docVars>
  <w:rsids>
    <w:rsidRoot w:val="009D79AC"/>
    <w:rsid w:val="009B15F1"/>
    <w:rsid w:val="009D79AC"/>
    <w:rsid w:val="00A1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2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9AC"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9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5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5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5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9A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character" w:styleId="Hyperlink">
    <w:name w:val="Hyperlink"/>
    <w:basedOn w:val="DefaultParagraphFont"/>
    <w:uiPriority w:val="99"/>
    <w:unhideWhenUsed/>
    <w:rsid w:val="009D79AC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D79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9AC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9D79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9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9AC"/>
    <w:rPr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9AC"/>
    <w:rPr>
      <w:rFonts w:ascii="Segoe UI" w:hAnsi="Segoe UI" w:cs="Segoe UI"/>
      <w:sz w:val="18"/>
      <w:szCs w:val="18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5F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5F1"/>
    <w:rPr>
      <w:rFonts w:asciiTheme="majorHAnsi" w:eastAsiaTheme="majorEastAsia" w:hAnsiTheme="majorHAnsi" w:cstheme="majorBidi"/>
      <w:b/>
      <w:bCs/>
      <w:color w:val="4472C4" w:themeColor="accent1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5F1"/>
    <w:rPr>
      <w:rFonts w:asciiTheme="majorHAnsi" w:eastAsiaTheme="majorEastAsia" w:hAnsiTheme="majorHAnsi" w:cstheme="majorBidi"/>
      <w:b/>
      <w:bCs/>
      <w:i/>
      <w:iCs/>
      <w:color w:val="4472C4" w:themeColor="accent1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9AC"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9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5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5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5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9A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character" w:styleId="Hyperlink">
    <w:name w:val="Hyperlink"/>
    <w:basedOn w:val="DefaultParagraphFont"/>
    <w:uiPriority w:val="99"/>
    <w:unhideWhenUsed/>
    <w:rsid w:val="009D79AC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D79A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9AC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9D79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9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9AC"/>
    <w:rPr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9AC"/>
    <w:rPr>
      <w:rFonts w:ascii="Segoe UI" w:hAnsi="Segoe UI" w:cs="Segoe UI"/>
      <w:sz w:val="18"/>
      <w:szCs w:val="18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5F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5F1"/>
    <w:rPr>
      <w:rFonts w:asciiTheme="majorHAnsi" w:eastAsiaTheme="majorEastAsia" w:hAnsiTheme="majorHAnsi" w:cstheme="majorBidi"/>
      <w:b/>
      <w:bCs/>
      <w:color w:val="4472C4" w:themeColor="accent1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5F1"/>
    <w:rPr>
      <w:rFonts w:asciiTheme="majorHAnsi" w:eastAsiaTheme="majorEastAsia" w:hAnsiTheme="majorHAnsi" w:cstheme="majorBidi"/>
      <w:b/>
      <w:bCs/>
      <w:i/>
      <w:iCs/>
      <w:color w:val="4472C4" w:themeColor="accent1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8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8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Mbulelo Sosibo</dc:creator>
  <cp:keywords/>
  <dc:description/>
  <cp:lastModifiedBy>Conference World Chemistry 2021</cp:lastModifiedBy>
  <cp:revision>4</cp:revision>
  <dcterms:created xsi:type="dcterms:W3CDTF">2023-05-29T11:39:00Z</dcterms:created>
  <dcterms:modified xsi:type="dcterms:W3CDTF">2023-05-29T12:00:00Z</dcterms:modified>
</cp:coreProperties>
</file>