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9C" w:rsidRDefault="00902A80">
      <w:pPr>
        <w:pStyle w:val="Title"/>
        <w:spacing w:line="235" w:lineRule="auto"/>
      </w:pPr>
      <w:bookmarkStart w:id="0" w:name="_GoBack"/>
      <w:bookmarkEnd w:id="0"/>
      <w:r>
        <w:rPr>
          <w:color w:val="3379B7"/>
        </w:rPr>
        <w:t>Chromatographic analysis of intact glucosinolate in leaves and flowers</w:t>
      </w:r>
      <w:r>
        <w:rPr>
          <w:color w:val="3379B7"/>
          <w:spacing w:val="-72"/>
        </w:rPr>
        <w:t xml:space="preserve"> </w:t>
      </w:r>
      <w:r>
        <w:rPr>
          <w:color w:val="3379B7"/>
        </w:rPr>
        <w:t>from</w:t>
      </w:r>
      <w:r>
        <w:rPr>
          <w:color w:val="3379B7"/>
          <w:spacing w:val="-2"/>
        </w:rPr>
        <w:t xml:space="preserve"> </w:t>
      </w:r>
      <w:r>
        <w:rPr>
          <w:color w:val="3379B7"/>
        </w:rPr>
        <w:t>Colombian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nasturtium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(</w:t>
      </w:r>
      <w:r>
        <w:rPr>
          <w:color w:val="3379B7"/>
          <w:sz w:val="35"/>
        </w:rPr>
        <w:t>Tropaeolum</w:t>
      </w:r>
      <w:r>
        <w:rPr>
          <w:color w:val="3379B7"/>
          <w:spacing w:val="-4"/>
          <w:sz w:val="35"/>
        </w:rPr>
        <w:t xml:space="preserve"> </w:t>
      </w:r>
      <w:r>
        <w:rPr>
          <w:color w:val="3379B7"/>
          <w:sz w:val="35"/>
        </w:rPr>
        <w:t>majus</w:t>
      </w:r>
      <w:r>
        <w:rPr>
          <w:color w:val="3379B7"/>
        </w:rPr>
        <w:t>)</w:t>
      </w:r>
    </w:p>
    <w:p w:rsidR="00D2249C" w:rsidRDefault="00902A80">
      <w:pPr>
        <w:pStyle w:val="BodyText"/>
        <w:spacing w:line="191" w:lineRule="exact"/>
        <w:ind w:left="346" w:right="366"/>
        <w:jc w:val="center"/>
      </w:pPr>
      <w:proofErr w:type="gramStart"/>
      <w:r>
        <w:rPr>
          <w:spacing w:val="-1"/>
          <w:w w:val="90"/>
        </w:rPr>
        <w:t>Eliana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Yissel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Aguilera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Angel,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Msc*,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Ricardo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Vera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Bravo,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PhD*,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Néstor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Julio</w:t>
      </w:r>
      <w:r>
        <w:rPr>
          <w:spacing w:val="-5"/>
          <w:w w:val="90"/>
        </w:rPr>
        <w:t xml:space="preserve"> </w:t>
      </w:r>
      <w:r>
        <w:rPr>
          <w:w w:val="90"/>
        </w:rPr>
        <w:t>García</w:t>
      </w:r>
      <w:r>
        <w:rPr>
          <w:spacing w:val="-5"/>
          <w:w w:val="90"/>
        </w:rPr>
        <w:t xml:space="preserve"> </w:t>
      </w:r>
      <w:r>
        <w:rPr>
          <w:w w:val="90"/>
        </w:rPr>
        <w:t>Castro,</w:t>
      </w:r>
      <w:r>
        <w:rPr>
          <w:spacing w:val="-4"/>
          <w:w w:val="90"/>
        </w:rPr>
        <w:t xml:space="preserve"> </w:t>
      </w:r>
      <w:r>
        <w:rPr>
          <w:w w:val="90"/>
        </w:rPr>
        <w:t>Msc,</w:t>
      </w:r>
      <w:r>
        <w:rPr>
          <w:spacing w:val="-6"/>
          <w:w w:val="90"/>
        </w:rPr>
        <w:t xml:space="preserve"> </w:t>
      </w:r>
      <w:r>
        <w:rPr>
          <w:w w:val="90"/>
        </w:rPr>
        <w:t>PhD*,</w:t>
      </w:r>
      <w:r>
        <w:rPr>
          <w:spacing w:val="-5"/>
          <w:w w:val="90"/>
        </w:rPr>
        <w:t xml:space="preserve"> </w:t>
      </w:r>
      <w:r>
        <w:rPr>
          <w:w w:val="90"/>
        </w:rPr>
        <w:t>Valentina</w:t>
      </w:r>
      <w:r>
        <w:rPr>
          <w:spacing w:val="-4"/>
          <w:w w:val="90"/>
        </w:rPr>
        <w:t xml:space="preserve"> </w:t>
      </w:r>
      <w:r>
        <w:rPr>
          <w:w w:val="90"/>
        </w:rPr>
        <w:t>Guzman</w:t>
      </w:r>
      <w:r>
        <w:rPr>
          <w:spacing w:val="-5"/>
          <w:w w:val="90"/>
        </w:rPr>
        <w:t xml:space="preserve"> </w:t>
      </w:r>
      <w:r>
        <w:rPr>
          <w:w w:val="90"/>
        </w:rPr>
        <w:t>Perez,</w:t>
      </w:r>
      <w:r>
        <w:rPr>
          <w:spacing w:val="-5"/>
          <w:w w:val="90"/>
        </w:rPr>
        <w:t xml:space="preserve"> </w:t>
      </w:r>
      <w:r>
        <w:rPr>
          <w:w w:val="90"/>
        </w:rPr>
        <w:t>Msc,</w:t>
      </w:r>
      <w:r>
        <w:rPr>
          <w:spacing w:val="-6"/>
          <w:w w:val="90"/>
        </w:rPr>
        <w:t xml:space="preserve"> </w:t>
      </w:r>
      <w:r>
        <w:rPr>
          <w:w w:val="90"/>
        </w:rPr>
        <w:t>PhD*.</w:t>
      </w:r>
      <w:proofErr w:type="gramEnd"/>
    </w:p>
    <w:p w:rsidR="00D2249C" w:rsidRDefault="00902A80">
      <w:pPr>
        <w:pStyle w:val="BodyText"/>
        <w:spacing w:line="200" w:lineRule="exact"/>
        <w:ind w:left="346" w:right="368"/>
        <w:jc w:val="center"/>
      </w:pPr>
      <w:r>
        <w:rPr>
          <w:w w:val="90"/>
        </w:rPr>
        <w:t>*Pontificia</w:t>
      </w:r>
      <w:r>
        <w:rPr>
          <w:spacing w:val="7"/>
          <w:w w:val="90"/>
        </w:rPr>
        <w:t xml:space="preserve"> </w:t>
      </w:r>
      <w:r>
        <w:rPr>
          <w:w w:val="90"/>
        </w:rPr>
        <w:t>Universidad</w:t>
      </w:r>
      <w:r>
        <w:rPr>
          <w:spacing w:val="6"/>
          <w:w w:val="90"/>
        </w:rPr>
        <w:t xml:space="preserve"> </w:t>
      </w:r>
      <w:r>
        <w:rPr>
          <w:w w:val="90"/>
        </w:rPr>
        <w:t>Javeriana,</w:t>
      </w:r>
      <w:r>
        <w:rPr>
          <w:spacing w:val="7"/>
          <w:w w:val="90"/>
        </w:rPr>
        <w:t xml:space="preserve"> </w:t>
      </w:r>
      <w:r>
        <w:rPr>
          <w:w w:val="90"/>
        </w:rPr>
        <w:t>Colombia</w:t>
      </w:r>
    </w:p>
    <w:p w:rsidR="00D2249C" w:rsidRDefault="00D2249C">
      <w:pPr>
        <w:spacing w:line="200" w:lineRule="exact"/>
        <w:jc w:val="center"/>
        <w:sectPr w:rsidR="00D2249C">
          <w:type w:val="continuous"/>
          <w:pgSz w:w="11910" w:h="16840"/>
          <w:pgMar w:top="700" w:right="480" w:bottom="280" w:left="520" w:header="720" w:footer="720" w:gutter="0"/>
          <w:cols w:space="720"/>
        </w:sectPr>
      </w:pPr>
    </w:p>
    <w:p w:rsidR="00D2249C" w:rsidRDefault="00902A80">
      <w:pPr>
        <w:pStyle w:val="Heading1"/>
        <w:spacing w:before="151"/>
        <w:ind w:left="200"/>
      </w:pPr>
      <w:r>
        <w:rPr>
          <w:color w:val="BE5A13"/>
        </w:rPr>
        <w:lastRenderedPageBreak/>
        <w:t>Abstract</w:t>
      </w:r>
    </w:p>
    <w:p w:rsidR="00D2249C" w:rsidRDefault="00D2249C">
      <w:pPr>
        <w:pStyle w:val="BodyText"/>
        <w:rPr>
          <w:rFonts w:ascii="Arial"/>
          <w:b/>
          <w:sz w:val="22"/>
        </w:rPr>
      </w:pPr>
    </w:p>
    <w:p w:rsidR="00D2249C" w:rsidRDefault="00D2249C">
      <w:pPr>
        <w:pStyle w:val="BodyText"/>
        <w:spacing w:before="5"/>
        <w:rPr>
          <w:rFonts w:ascii="Arial"/>
          <w:b/>
          <w:sz w:val="17"/>
        </w:rPr>
      </w:pPr>
    </w:p>
    <w:p w:rsidR="00D2249C" w:rsidRDefault="00902A80">
      <w:pPr>
        <w:pStyle w:val="BodyText"/>
        <w:spacing w:before="1" w:line="268" w:lineRule="auto"/>
        <w:ind w:left="100"/>
        <w:jc w:val="both"/>
      </w:pPr>
      <w:r>
        <w:rPr>
          <w:w w:val="90"/>
        </w:rPr>
        <w:t>Nasturtium (</w:t>
      </w:r>
      <w:r>
        <w:rPr>
          <w:rFonts w:ascii="Arial" w:hAnsi="Arial"/>
          <w:i/>
          <w:w w:val="90"/>
        </w:rPr>
        <w:t>Tropaeolum majus L</w:t>
      </w:r>
      <w:r>
        <w:rPr>
          <w:w w:val="90"/>
        </w:rPr>
        <w:t>.) is an edible plant that grows wildly in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South</w:t>
      </w:r>
      <w:r>
        <w:rPr>
          <w:spacing w:val="-6"/>
          <w:w w:val="95"/>
        </w:rPr>
        <w:t xml:space="preserve"> </w:t>
      </w:r>
      <w:proofErr w:type="gramStart"/>
      <w:r>
        <w:rPr>
          <w:spacing w:val="-1"/>
          <w:w w:val="95"/>
        </w:rPr>
        <w:t>America[</w:t>
      </w:r>
      <w:proofErr w:type="gramEnd"/>
      <w:r>
        <w:rPr>
          <w:spacing w:val="-1"/>
          <w:w w:val="95"/>
        </w:rPr>
        <w:t>1],</w:t>
      </w:r>
      <w:r>
        <w:rPr>
          <w:spacing w:val="-5"/>
          <w:w w:val="95"/>
        </w:rPr>
        <w:t xml:space="preserve"> </w:t>
      </w:r>
      <w:r>
        <w:rPr>
          <w:w w:val="95"/>
        </w:rPr>
        <w:t>it</w:t>
      </w:r>
      <w:r>
        <w:rPr>
          <w:spacing w:val="-6"/>
          <w:w w:val="95"/>
        </w:rPr>
        <w:t xml:space="preserve"> </w:t>
      </w:r>
      <w:r>
        <w:rPr>
          <w:w w:val="95"/>
        </w:rPr>
        <w:t>is</w:t>
      </w:r>
      <w:r>
        <w:rPr>
          <w:spacing w:val="-5"/>
          <w:w w:val="95"/>
        </w:rPr>
        <w:t xml:space="preserve"> </w:t>
      </w:r>
      <w:r>
        <w:rPr>
          <w:w w:val="95"/>
        </w:rPr>
        <w:t>a</w:t>
      </w:r>
      <w:r>
        <w:rPr>
          <w:spacing w:val="-4"/>
          <w:w w:val="95"/>
        </w:rPr>
        <w:t xml:space="preserve"> </w:t>
      </w:r>
      <w:r>
        <w:rPr>
          <w:w w:val="95"/>
        </w:rPr>
        <w:t>plant</w:t>
      </w:r>
      <w:r>
        <w:rPr>
          <w:spacing w:val="-6"/>
          <w:w w:val="95"/>
        </w:rPr>
        <w:t xml:space="preserve"> </w:t>
      </w:r>
      <w:r>
        <w:rPr>
          <w:w w:val="95"/>
        </w:rPr>
        <w:t>with</w:t>
      </w:r>
      <w:r>
        <w:rPr>
          <w:spacing w:val="-5"/>
          <w:w w:val="95"/>
        </w:rPr>
        <w:t xml:space="preserve"> </w:t>
      </w:r>
      <w:r>
        <w:rPr>
          <w:w w:val="95"/>
        </w:rPr>
        <w:t>a</w:t>
      </w:r>
      <w:r>
        <w:rPr>
          <w:spacing w:val="-5"/>
          <w:w w:val="95"/>
        </w:rPr>
        <w:t xml:space="preserve"> </w:t>
      </w:r>
      <w:r>
        <w:rPr>
          <w:w w:val="95"/>
        </w:rPr>
        <w:t>high</w:t>
      </w:r>
      <w:r>
        <w:rPr>
          <w:spacing w:val="-6"/>
          <w:w w:val="95"/>
        </w:rPr>
        <w:t xml:space="preserve"> </w:t>
      </w:r>
      <w:r>
        <w:rPr>
          <w:w w:val="95"/>
        </w:rPr>
        <w:t>functional</w:t>
      </w:r>
      <w:r>
        <w:rPr>
          <w:spacing w:val="-5"/>
          <w:w w:val="95"/>
        </w:rPr>
        <w:t xml:space="preserve"> </w:t>
      </w:r>
      <w:r>
        <w:rPr>
          <w:w w:val="95"/>
        </w:rPr>
        <w:t>potential</w:t>
      </w:r>
      <w:r>
        <w:rPr>
          <w:spacing w:val="-6"/>
          <w:w w:val="95"/>
        </w:rPr>
        <w:t xml:space="preserve"> </w:t>
      </w:r>
      <w:r>
        <w:rPr>
          <w:w w:val="95"/>
        </w:rPr>
        <w:t>due</w:t>
      </w:r>
      <w:r>
        <w:rPr>
          <w:spacing w:val="-5"/>
          <w:w w:val="95"/>
        </w:rPr>
        <w:t xml:space="preserve"> </w:t>
      </w:r>
      <w:r>
        <w:rPr>
          <w:w w:val="95"/>
        </w:rPr>
        <w:t>to</w:t>
      </w:r>
      <w:r>
        <w:rPr>
          <w:spacing w:val="-5"/>
          <w:w w:val="95"/>
        </w:rPr>
        <w:t xml:space="preserve"> </w:t>
      </w:r>
      <w:r>
        <w:rPr>
          <w:w w:val="95"/>
        </w:rPr>
        <w:t>its</w:t>
      </w:r>
      <w:r>
        <w:rPr>
          <w:spacing w:val="-43"/>
          <w:w w:val="95"/>
        </w:rPr>
        <w:t xml:space="preserve"> </w:t>
      </w:r>
      <w:r>
        <w:rPr>
          <w:w w:val="90"/>
        </w:rPr>
        <w:t>content of bioactive compounds such as flavonoids, carotenoids and,</w:t>
      </w:r>
      <w:r>
        <w:rPr>
          <w:spacing w:val="1"/>
          <w:w w:val="90"/>
        </w:rPr>
        <w:t xml:space="preserve"> </w:t>
      </w:r>
      <w:r>
        <w:rPr>
          <w:w w:val="85"/>
        </w:rPr>
        <w:t>glucosinolates[2]. Nasturtium bioactive compounds have been related with</w:t>
      </w:r>
      <w:r>
        <w:rPr>
          <w:spacing w:val="1"/>
          <w:w w:val="85"/>
        </w:rPr>
        <w:t xml:space="preserve"> </w:t>
      </w:r>
      <w:r>
        <w:rPr>
          <w:w w:val="95"/>
        </w:rPr>
        <w:t>anti-inflammatory</w:t>
      </w:r>
      <w:r>
        <w:rPr>
          <w:spacing w:val="1"/>
          <w:w w:val="95"/>
        </w:rPr>
        <w:t xml:space="preserve"> </w:t>
      </w:r>
      <w:r>
        <w:rPr>
          <w:w w:val="95"/>
        </w:rPr>
        <w:t>activity,</w:t>
      </w:r>
      <w:r>
        <w:rPr>
          <w:spacing w:val="1"/>
          <w:w w:val="95"/>
        </w:rPr>
        <w:t xml:space="preserve"> </w:t>
      </w:r>
      <w:r>
        <w:rPr>
          <w:w w:val="95"/>
        </w:rPr>
        <w:t>modulation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glucose</w:t>
      </w:r>
      <w:r>
        <w:rPr>
          <w:spacing w:val="1"/>
          <w:w w:val="95"/>
        </w:rPr>
        <w:t xml:space="preserve"> </w:t>
      </w:r>
      <w:r>
        <w:rPr>
          <w:w w:val="95"/>
        </w:rPr>
        <w:t>metabolism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t>antioxidant</w:t>
      </w:r>
      <w:r>
        <w:rPr>
          <w:spacing w:val="-1"/>
        </w:rPr>
        <w:t xml:space="preserve"> </w:t>
      </w:r>
      <w:r>
        <w:t>activity [3]</w:t>
      </w:r>
      <w:r>
        <w:rPr>
          <w:rFonts w:ascii="Arial MT" w:hAnsi="Arial MT"/>
        </w:rPr>
        <w:t>–</w:t>
      </w:r>
      <w:r>
        <w:t>[5].</w:t>
      </w:r>
    </w:p>
    <w:p w:rsidR="00D2249C" w:rsidRDefault="00902A80">
      <w:pPr>
        <w:pStyle w:val="BodyText"/>
        <w:spacing w:before="88" w:line="268" w:lineRule="auto"/>
        <w:ind w:left="100"/>
        <w:jc w:val="both"/>
      </w:pPr>
      <w:r>
        <w:rPr>
          <w:w w:val="90"/>
        </w:rPr>
        <w:t xml:space="preserve">Nowadays the use of </w:t>
      </w:r>
      <w:r>
        <w:rPr>
          <w:w w:val="90"/>
        </w:rPr>
        <w:t>nasturtium is mainly ornamental [6] for that reason</w:t>
      </w:r>
      <w:r>
        <w:rPr>
          <w:spacing w:val="1"/>
          <w:w w:val="90"/>
        </w:rPr>
        <w:t xml:space="preserve"> </w:t>
      </w:r>
      <w:r>
        <w:rPr>
          <w:w w:val="95"/>
        </w:rPr>
        <w:t>it is important to promote its study to know its content of bioactive</w:t>
      </w:r>
      <w:r>
        <w:rPr>
          <w:spacing w:val="1"/>
          <w:w w:val="95"/>
        </w:rPr>
        <w:t xml:space="preserve"> </w:t>
      </w:r>
      <w:r>
        <w:rPr>
          <w:w w:val="90"/>
        </w:rPr>
        <w:t>compounds and its functional potential. Therefore, the aim of this study</w:t>
      </w:r>
      <w:r>
        <w:rPr>
          <w:spacing w:val="1"/>
          <w:w w:val="90"/>
        </w:rPr>
        <w:t xml:space="preserve"> </w:t>
      </w:r>
      <w:r>
        <w:rPr>
          <w:spacing w:val="-1"/>
          <w:w w:val="90"/>
        </w:rPr>
        <w:t>was</w:t>
      </w:r>
      <w:r>
        <w:rPr>
          <w:spacing w:val="-7"/>
          <w:w w:val="90"/>
        </w:rPr>
        <w:t xml:space="preserve"> </w:t>
      </w:r>
      <w:r>
        <w:rPr>
          <w:spacing w:val="-1"/>
          <w:w w:val="90"/>
        </w:rPr>
        <w:t>to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evaluate</w:t>
      </w:r>
      <w:r>
        <w:rPr>
          <w:spacing w:val="-6"/>
          <w:w w:val="90"/>
        </w:rPr>
        <w:t xml:space="preserve"> </w:t>
      </w:r>
      <w:r>
        <w:rPr>
          <w:w w:val="90"/>
        </w:rPr>
        <w:t>qualitative</w:t>
      </w:r>
      <w:r>
        <w:rPr>
          <w:spacing w:val="-5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quantitative</w:t>
      </w:r>
      <w:r>
        <w:rPr>
          <w:spacing w:val="-5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intact</w:t>
      </w:r>
      <w:r>
        <w:rPr>
          <w:spacing w:val="-6"/>
          <w:w w:val="90"/>
        </w:rPr>
        <w:t xml:space="preserve"> </w:t>
      </w:r>
      <w:r>
        <w:rPr>
          <w:w w:val="90"/>
        </w:rPr>
        <w:t>glucosinolates</w:t>
      </w:r>
      <w:r>
        <w:rPr>
          <w:spacing w:val="-3"/>
          <w:w w:val="90"/>
        </w:rPr>
        <w:t xml:space="preserve"> </w:t>
      </w:r>
      <w:r>
        <w:rPr>
          <w:w w:val="90"/>
        </w:rPr>
        <w:t>(Gls)</w:t>
      </w:r>
      <w:r>
        <w:rPr>
          <w:spacing w:val="-40"/>
          <w:w w:val="90"/>
        </w:rPr>
        <w:t xml:space="preserve"> </w:t>
      </w:r>
      <w:r>
        <w:rPr>
          <w:w w:val="90"/>
        </w:rPr>
        <w:t>content</w:t>
      </w:r>
      <w:r>
        <w:rPr>
          <w:spacing w:val="2"/>
          <w:w w:val="90"/>
        </w:rPr>
        <w:t xml:space="preserve"> </w:t>
      </w:r>
      <w:r>
        <w:rPr>
          <w:w w:val="90"/>
        </w:rPr>
        <w:t>in</w:t>
      </w:r>
      <w:r>
        <w:rPr>
          <w:spacing w:val="4"/>
          <w:w w:val="90"/>
        </w:rPr>
        <w:t xml:space="preserve"> </w:t>
      </w:r>
      <w:r>
        <w:rPr>
          <w:w w:val="90"/>
        </w:rPr>
        <w:t>freeze-dried</w:t>
      </w:r>
      <w:r>
        <w:rPr>
          <w:spacing w:val="3"/>
          <w:w w:val="90"/>
        </w:rPr>
        <w:t xml:space="preserve"> </w:t>
      </w:r>
      <w:r>
        <w:rPr>
          <w:w w:val="90"/>
        </w:rPr>
        <w:t>leaves</w:t>
      </w:r>
      <w:r>
        <w:rPr>
          <w:spacing w:val="3"/>
          <w:w w:val="90"/>
        </w:rPr>
        <w:t xml:space="preserve"> </w:t>
      </w:r>
      <w:r>
        <w:rPr>
          <w:w w:val="90"/>
        </w:rPr>
        <w:t>and</w:t>
      </w:r>
      <w:r>
        <w:rPr>
          <w:spacing w:val="3"/>
          <w:w w:val="90"/>
        </w:rPr>
        <w:t xml:space="preserve"> </w:t>
      </w:r>
      <w:r>
        <w:rPr>
          <w:w w:val="90"/>
        </w:rPr>
        <w:t>flowers</w:t>
      </w:r>
      <w:r>
        <w:rPr>
          <w:spacing w:val="4"/>
          <w:w w:val="90"/>
        </w:rPr>
        <w:t xml:space="preserve"> </w:t>
      </w:r>
      <w:r>
        <w:rPr>
          <w:w w:val="90"/>
        </w:rPr>
        <w:t>nasturtium</w:t>
      </w:r>
      <w:r>
        <w:rPr>
          <w:spacing w:val="3"/>
          <w:w w:val="90"/>
        </w:rPr>
        <w:t xml:space="preserve"> </w:t>
      </w:r>
      <w:r>
        <w:rPr>
          <w:w w:val="90"/>
        </w:rPr>
        <w:t>collected</w:t>
      </w:r>
      <w:r>
        <w:rPr>
          <w:spacing w:val="4"/>
          <w:w w:val="90"/>
        </w:rPr>
        <w:t xml:space="preserve"> </w:t>
      </w:r>
      <w:r>
        <w:rPr>
          <w:w w:val="90"/>
        </w:rPr>
        <w:t>in</w:t>
      </w:r>
      <w:r>
        <w:rPr>
          <w:spacing w:val="3"/>
          <w:w w:val="90"/>
        </w:rPr>
        <w:t xml:space="preserve"> </w:t>
      </w:r>
      <w:r>
        <w:rPr>
          <w:w w:val="90"/>
        </w:rPr>
        <w:t>Cogua</w:t>
      </w:r>
    </w:p>
    <w:p w:rsidR="00D2249C" w:rsidRDefault="00902A80">
      <w:pPr>
        <w:pStyle w:val="BodyText"/>
        <w:spacing w:before="2"/>
        <w:ind w:left="100"/>
        <w:jc w:val="both"/>
      </w:pPr>
      <w:r>
        <w:rPr>
          <w:w w:val="90"/>
        </w:rPr>
        <w:t>-</w:t>
      </w:r>
      <w:r>
        <w:rPr>
          <w:spacing w:val="2"/>
          <w:w w:val="90"/>
        </w:rPr>
        <w:t xml:space="preserve"> </w:t>
      </w:r>
      <w:r>
        <w:rPr>
          <w:w w:val="90"/>
        </w:rPr>
        <w:t>Cundinamarca,</w:t>
      </w:r>
      <w:r>
        <w:rPr>
          <w:spacing w:val="3"/>
          <w:w w:val="90"/>
        </w:rPr>
        <w:t xml:space="preserve"> </w:t>
      </w:r>
      <w:r>
        <w:rPr>
          <w:w w:val="90"/>
        </w:rPr>
        <w:t>Colombia</w:t>
      </w:r>
      <w:r>
        <w:rPr>
          <w:spacing w:val="4"/>
          <w:w w:val="90"/>
        </w:rPr>
        <w:t xml:space="preserve"> </w:t>
      </w:r>
      <w:r>
        <w:rPr>
          <w:w w:val="90"/>
        </w:rPr>
        <w:t>[6].</w:t>
      </w:r>
    </w:p>
    <w:p w:rsidR="00D2249C" w:rsidRDefault="00902A80">
      <w:pPr>
        <w:pStyle w:val="BodyText"/>
        <w:spacing w:before="115" w:line="268" w:lineRule="auto"/>
        <w:ind w:left="100" w:right="1"/>
        <w:jc w:val="both"/>
      </w:pPr>
      <w:r>
        <w:rPr>
          <w:spacing w:val="-1"/>
          <w:w w:val="95"/>
        </w:rPr>
        <w:t xml:space="preserve">Intact GLs were evaluated </w:t>
      </w:r>
      <w:r>
        <w:rPr>
          <w:w w:val="95"/>
        </w:rPr>
        <w:t>by HPLC-DAD method using the extract</w:t>
      </w:r>
      <w:r>
        <w:rPr>
          <w:spacing w:val="1"/>
          <w:w w:val="95"/>
        </w:rPr>
        <w:t xml:space="preserve"> </w:t>
      </w:r>
      <w:r>
        <w:rPr>
          <w:w w:val="95"/>
        </w:rPr>
        <w:t>methodology</w:t>
      </w:r>
      <w:r>
        <w:rPr>
          <w:spacing w:val="1"/>
          <w:w w:val="95"/>
        </w:rPr>
        <w:t xml:space="preserve"> </w:t>
      </w:r>
      <w:r>
        <w:rPr>
          <w:w w:val="95"/>
        </w:rPr>
        <w:t>proposed</w:t>
      </w:r>
      <w:r>
        <w:rPr>
          <w:spacing w:val="1"/>
          <w:w w:val="95"/>
        </w:rPr>
        <w:t xml:space="preserve"> </w:t>
      </w:r>
      <w:r>
        <w:rPr>
          <w:w w:val="95"/>
        </w:rPr>
        <w:t>by</w:t>
      </w:r>
      <w:r>
        <w:rPr>
          <w:spacing w:val="1"/>
          <w:w w:val="95"/>
        </w:rPr>
        <w:t xml:space="preserve"> </w:t>
      </w:r>
      <w:r>
        <w:rPr>
          <w:w w:val="95"/>
        </w:rPr>
        <w:t>Förster</w:t>
      </w:r>
      <w:r>
        <w:rPr>
          <w:spacing w:val="1"/>
          <w:w w:val="95"/>
        </w:rPr>
        <w:t xml:space="preserve"> </w:t>
      </w:r>
      <w:r>
        <w:rPr>
          <w:w w:val="95"/>
        </w:rPr>
        <w:t>et</w:t>
      </w:r>
      <w:r>
        <w:rPr>
          <w:spacing w:val="1"/>
          <w:w w:val="95"/>
        </w:rPr>
        <w:t xml:space="preserve"> </w:t>
      </w:r>
      <w:r>
        <w:rPr>
          <w:w w:val="95"/>
        </w:rPr>
        <w:t>al</w:t>
      </w:r>
      <w:r>
        <w:rPr>
          <w:spacing w:val="1"/>
          <w:w w:val="95"/>
        </w:rPr>
        <w:t xml:space="preserve"> </w:t>
      </w:r>
      <w:r>
        <w:rPr>
          <w:w w:val="95"/>
        </w:rPr>
        <w:t>(2015)</w:t>
      </w:r>
      <w:r>
        <w:rPr>
          <w:spacing w:val="1"/>
          <w:w w:val="95"/>
        </w:rPr>
        <w:t xml:space="preserve"> </w:t>
      </w:r>
      <w:r>
        <w:rPr>
          <w:w w:val="95"/>
        </w:rPr>
        <w:t>without</w:t>
      </w:r>
      <w:r>
        <w:rPr>
          <w:spacing w:val="1"/>
          <w:w w:val="95"/>
        </w:rPr>
        <w:t xml:space="preserve"> </w:t>
      </w:r>
      <w:r>
        <w:rPr>
          <w:w w:val="95"/>
        </w:rPr>
        <w:t>sulfatase</w:t>
      </w:r>
      <w:r>
        <w:rPr>
          <w:spacing w:val="1"/>
          <w:w w:val="95"/>
        </w:rPr>
        <w:t xml:space="preserve"> </w:t>
      </w:r>
      <w:r>
        <w:rPr>
          <w:w w:val="90"/>
        </w:rPr>
        <w:t>treatm</w:t>
      </w:r>
      <w:r>
        <w:rPr>
          <w:w w:val="90"/>
        </w:rPr>
        <w:t>ent to obtain desulfoglucosinolates (which can cause degradation</w:t>
      </w:r>
      <w:r>
        <w:rPr>
          <w:spacing w:val="1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the</w:t>
      </w:r>
      <w:r>
        <w:rPr>
          <w:spacing w:val="-2"/>
          <w:w w:val="90"/>
        </w:rPr>
        <w:t xml:space="preserve"> </w:t>
      </w:r>
      <w:r>
        <w:rPr>
          <w:w w:val="90"/>
        </w:rPr>
        <w:t>structure</w:t>
      </w:r>
      <w:r>
        <w:rPr>
          <w:spacing w:val="-3"/>
          <w:w w:val="90"/>
        </w:rPr>
        <w:t xml:space="preserve"> </w:t>
      </w:r>
      <w:r>
        <w:rPr>
          <w:w w:val="90"/>
        </w:rPr>
        <w:t>of</w:t>
      </w:r>
      <w:r>
        <w:rPr>
          <w:spacing w:val="-2"/>
          <w:w w:val="90"/>
        </w:rPr>
        <w:t xml:space="preserve"> </w:t>
      </w:r>
      <w:r>
        <w:rPr>
          <w:w w:val="90"/>
        </w:rPr>
        <w:t>some</w:t>
      </w:r>
      <w:r>
        <w:rPr>
          <w:spacing w:val="-2"/>
          <w:w w:val="90"/>
        </w:rPr>
        <w:t xml:space="preserve"> </w:t>
      </w:r>
      <w:r>
        <w:rPr>
          <w:w w:val="90"/>
        </w:rPr>
        <w:t>glucosinolates,</w:t>
      </w:r>
      <w:r>
        <w:rPr>
          <w:spacing w:val="-2"/>
          <w:w w:val="90"/>
        </w:rPr>
        <w:t xml:space="preserve"> </w:t>
      </w:r>
      <w:r>
        <w:rPr>
          <w:w w:val="90"/>
        </w:rPr>
        <w:t>forming</w:t>
      </w:r>
      <w:r>
        <w:rPr>
          <w:spacing w:val="-3"/>
          <w:w w:val="90"/>
        </w:rPr>
        <w:t xml:space="preserve"> </w:t>
      </w:r>
      <w:r>
        <w:rPr>
          <w:w w:val="90"/>
        </w:rPr>
        <w:t>artifacts)</w:t>
      </w:r>
      <w:r>
        <w:rPr>
          <w:spacing w:val="1"/>
          <w:w w:val="90"/>
        </w:rPr>
        <w:t xml:space="preserve"> </w:t>
      </w:r>
      <w:r>
        <w:rPr>
          <w:w w:val="90"/>
        </w:rPr>
        <w:t>[7].</w:t>
      </w:r>
      <w:r>
        <w:rPr>
          <w:spacing w:val="-3"/>
          <w:w w:val="90"/>
        </w:rPr>
        <w:t xml:space="preserve"> </w:t>
      </w:r>
      <w:r>
        <w:rPr>
          <w:w w:val="90"/>
        </w:rPr>
        <w:t>The</w:t>
      </w:r>
      <w:r>
        <w:rPr>
          <w:spacing w:val="-2"/>
          <w:w w:val="90"/>
        </w:rPr>
        <w:t xml:space="preserve"> </w:t>
      </w:r>
      <w:r>
        <w:rPr>
          <w:w w:val="90"/>
        </w:rPr>
        <w:t>content</w:t>
      </w:r>
      <w:r>
        <w:rPr>
          <w:spacing w:val="-41"/>
          <w:w w:val="90"/>
        </w:rPr>
        <w:t xml:space="preserve"> </w:t>
      </w:r>
      <w:r>
        <w:rPr>
          <w:w w:val="95"/>
        </w:rPr>
        <w:t>of intact glucosinolates was 3</w:t>
      </w:r>
      <w:proofErr w:type="gramStart"/>
      <w:r>
        <w:rPr>
          <w:w w:val="95"/>
        </w:rPr>
        <w:t>,03</w:t>
      </w:r>
      <w:proofErr w:type="gramEnd"/>
      <w:r>
        <w:rPr>
          <w:w w:val="95"/>
        </w:rPr>
        <w:t>±0,49 mg/g dry weight (DW) from</w:t>
      </w:r>
      <w:r>
        <w:rPr>
          <w:spacing w:val="1"/>
          <w:w w:val="95"/>
        </w:rPr>
        <w:t xml:space="preserve"> </w:t>
      </w:r>
      <w:r>
        <w:rPr>
          <w:w w:val="95"/>
        </w:rPr>
        <w:t>leaves and 4,58±0,37 mg/g DW from flowers. The result agrees with</w:t>
      </w:r>
      <w:r>
        <w:rPr>
          <w:spacing w:val="1"/>
          <w:w w:val="95"/>
        </w:rPr>
        <w:t xml:space="preserve"> </w:t>
      </w:r>
      <w:r>
        <w:rPr>
          <w:w w:val="95"/>
        </w:rPr>
        <w:t>that</w:t>
      </w:r>
      <w:r>
        <w:rPr>
          <w:spacing w:val="-2"/>
          <w:w w:val="95"/>
        </w:rPr>
        <w:t xml:space="preserve"> </w:t>
      </w:r>
      <w:r>
        <w:rPr>
          <w:w w:val="95"/>
        </w:rPr>
        <w:t>reported by</w:t>
      </w:r>
      <w:r>
        <w:rPr>
          <w:spacing w:val="-2"/>
          <w:w w:val="95"/>
        </w:rPr>
        <w:t xml:space="preserve"> </w:t>
      </w:r>
      <w:r>
        <w:rPr>
          <w:w w:val="95"/>
        </w:rPr>
        <w:t>Schreiner,</w:t>
      </w:r>
      <w:r>
        <w:rPr>
          <w:spacing w:val="-2"/>
          <w:w w:val="95"/>
        </w:rPr>
        <w:t xml:space="preserve"> </w:t>
      </w:r>
      <w:r>
        <w:rPr>
          <w:w w:val="95"/>
        </w:rPr>
        <w:t>et</w:t>
      </w:r>
      <w:r>
        <w:rPr>
          <w:spacing w:val="-1"/>
          <w:w w:val="95"/>
        </w:rPr>
        <w:t xml:space="preserve"> </w:t>
      </w:r>
      <w:r>
        <w:rPr>
          <w:w w:val="95"/>
        </w:rPr>
        <w:t>al.,</w:t>
      </w:r>
      <w:r>
        <w:rPr>
          <w:spacing w:val="-3"/>
          <w:w w:val="95"/>
        </w:rPr>
        <w:t xml:space="preserve"> </w:t>
      </w:r>
      <w:r>
        <w:rPr>
          <w:w w:val="95"/>
        </w:rPr>
        <w:t>2009 [8],</w:t>
      </w:r>
      <w:r>
        <w:rPr>
          <w:spacing w:val="-2"/>
          <w:w w:val="95"/>
        </w:rPr>
        <w:t xml:space="preserve"> </w:t>
      </w:r>
      <w:r>
        <w:rPr>
          <w:w w:val="95"/>
        </w:rPr>
        <w:t>where</w:t>
      </w:r>
      <w:r>
        <w:rPr>
          <w:spacing w:val="-3"/>
          <w:w w:val="95"/>
        </w:rPr>
        <w:t xml:space="preserve"> </w:t>
      </w:r>
      <w:r>
        <w:rPr>
          <w:w w:val="95"/>
        </w:rPr>
        <w:t>3.13</w:t>
      </w:r>
      <w:r>
        <w:rPr>
          <w:spacing w:val="-2"/>
          <w:w w:val="95"/>
        </w:rPr>
        <w:t xml:space="preserve"> </w:t>
      </w:r>
      <w:r>
        <w:rPr>
          <w:w w:val="95"/>
        </w:rPr>
        <w:t>mg/g</w:t>
      </w:r>
      <w:r>
        <w:rPr>
          <w:spacing w:val="-1"/>
          <w:w w:val="95"/>
        </w:rPr>
        <w:t xml:space="preserve"> </w:t>
      </w:r>
      <w:r>
        <w:rPr>
          <w:w w:val="95"/>
        </w:rPr>
        <w:t>DW</w:t>
      </w:r>
      <w:r>
        <w:rPr>
          <w:spacing w:val="-3"/>
          <w:w w:val="95"/>
        </w:rPr>
        <w:t xml:space="preserve"> </w:t>
      </w:r>
      <w:r>
        <w:rPr>
          <w:w w:val="95"/>
        </w:rPr>
        <w:t>from</w:t>
      </w:r>
      <w:r>
        <w:rPr>
          <w:spacing w:val="-43"/>
          <w:w w:val="95"/>
        </w:rPr>
        <w:t xml:space="preserve"> </w:t>
      </w:r>
      <w:r>
        <w:rPr>
          <w:w w:val="90"/>
        </w:rPr>
        <w:t>leaves nasturtium was found by desulfoglucosinolates method. Then is</w:t>
      </w:r>
      <w:r>
        <w:rPr>
          <w:spacing w:val="1"/>
          <w:w w:val="90"/>
        </w:rPr>
        <w:t xml:space="preserve"> </w:t>
      </w:r>
      <w:r>
        <w:rPr>
          <w:w w:val="90"/>
        </w:rPr>
        <w:t>possible determine the content of glucosinolates in</w:t>
      </w:r>
      <w:r>
        <w:rPr>
          <w:w w:val="90"/>
        </w:rPr>
        <w:t xml:space="preserve"> nasturtium using a</w:t>
      </w:r>
      <w:r>
        <w:rPr>
          <w:spacing w:val="1"/>
          <w:w w:val="90"/>
        </w:rPr>
        <w:t xml:space="preserve"> </w:t>
      </w:r>
      <w:r>
        <w:rPr>
          <w:w w:val="90"/>
        </w:rPr>
        <w:t>faster methodology, obtaining results comparable to those reported by</w:t>
      </w:r>
      <w:r>
        <w:rPr>
          <w:spacing w:val="1"/>
          <w:w w:val="90"/>
        </w:rPr>
        <w:t xml:space="preserve"> </w:t>
      </w:r>
      <w:r>
        <w:rPr>
          <w:w w:val="90"/>
        </w:rPr>
        <w:t>the</w:t>
      </w:r>
      <w:r>
        <w:rPr>
          <w:spacing w:val="4"/>
          <w:w w:val="90"/>
        </w:rPr>
        <w:t xml:space="preserve"> </w:t>
      </w:r>
      <w:r>
        <w:rPr>
          <w:w w:val="90"/>
        </w:rPr>
        <w:t>standardized</w:t>
      </w:r>
      <w:r>
        <w:rPr>
          <w:spacing w:val="4"/>
          <w:w w:val="90"/>
        </w:rPr>
        <w:t xml:space="preserve"> </w:t>
      </w:r>
      <w:r>
        <w:rPr>
          <w:w w:val="90"/>
        </w:rPr>
        <w:t>method</w:t>
      </w:r>
      <w:r>
        <w:rPr>
          <w:spacing w:val="4"/>
          <w:w w:val="90"/>
        </w:rPr>
        <w:t xml:space="preserve"> </w:t>
      </w:r>
      <w:r>
        <w:rPr>
          <w:w w:val="90"/>
        </w:rPr>
        <w:t>of</w:t>
      </w:r>
      <w:r>
        <w:rPr>
          <w:spacing w:val="4"/>
          <w:w w:val="90"/>
        </w:rPr>
        <w:t xml:space="preserve"> </w:t>
      </w:r>
      <w:r>
        <w:rPr>
          <w:w w:val="90"/>
        </w:rPr>
        <w:t>quantification</w:t>
      </w:r>
      <w:r>
        <w:rPr>
          <w:spacing w:val="5"/>
          <w:w w:val="90"/>
        </w:rPr>
        <w:t xml:space="preserve"> </w:t>
      </w:r>
      <w:r>
        <w:rPr>
          <w:w w:val="90"/>
        </w:rPr>
        <w:t>of</w:t>
      </w:r>
      <w:r>
        <w:rPr>
          <w:spacing w:val="5"/>
          <w:w w:val="90"/>
        </w:rPr>
        <w:t xml:space="preserve"> </w:t>
      </w:r>
      <w:r>
        <w:rPr>
          <w:w w:val="90"/>
        </w:rPr>
        <w:t>desulfoglucosinolates.</w:t>
      </w:r>
    </w:p>
    <w:p w:rsidR="00D2249C" w:rsidRDefault="00902A80">
      <w:pPr>
        <w:pStyle w:val="BodyText"/>
        <w:spacing w:before="95" w:line="268" w:lineRule="auto"/>
        <w:ind w:left="100" w:right="1"/>
        <w:jc w:val="both"/>
      </w:pPr>
      <w:r>
        <w:rPr>
          <w:w w:val="90"/>
        </w:rPr>
        <w:t>This study contributes with the knowledge regarding the methodologies</w:t>
      </w:r>
      <w:r>
        <w:rPr>
          <w:spacing w:val="1"/>
          <w:w w:val="90"/>
        </w:rPr>
        <w:t xml:space="preserve"> </w:t>
      </w:r>
      <w:r>
        <w:rPr>
          <w:w w:val="90"/>
        </w:rPr>
        <w:t>for the determination of int</w:t>
      </w:r>
      <w:r>
        <w:rPr>
          <w:w w:val="90"/>
        </w:rPr>
        <w:t>act glucosinolates in different plant matrices</w:t>
      </w:r>
      <w:r>
        <w:rPr>
          <w:spacing w:val="1"/>
          <w:w w:val="90"/>
        </w:rPr>
        <w:t xml:space="preserve"> </w:t>
      </w:r>
      <w:r>
        <w:rPr>
          <w:w w:val="95"/>
        </w:rPr>
        <w:t>and to the study of the Colombian nasturtium as source of bioactive</w:t>
      </w:r>
      <w:r>
        <w:rPr>
          <w:spacing w:val="1"/>
          <w:w w:val="95"/>
        </w:rPr>
        <w:t xml:space="preserve"> </w:t>
      </w:r>
      <w:r>
        <w:t>compounds.</w:t>
      </w:r>
    </w:p>
    <w:p w:rsidR="00D2249C" w:rsidRDefault="00902A80">
      <w:pPr>
        <w:pStyle w:val="BodyText"/>
        <w:spacing w:before="93" w:line="268" w:lineRule="auto"/>
        <w:ind w:left="100"/>
        <w:jc w:val="both"/>
      </w:pPr>
      <w:r>
        <w:rPr>
          <w:w w:val="90"/>
        </w:rPr>
        <w:t>In conclusion the determination of intact glucosinolates content is a quick</w:t>
      </w:r>
      <w:r>
        <w:rPr>
          <w:spacing w:val="-41"/>
          <w:w w:val="90"/>
        </w:rPr>
        <w:t xml:space="preserve"> </w:t>
      </w:r>
      <w:r>
        <w:rPr>
          <w:spacing w:val="-1"/>
          <w:w w:val="95"/>
        </w:rPr>
        <w:t xml:space="preserve">method which facilitates the: </w:t>
      </w:r>
      <w:r>
        <w:rPr>
          <w:w w:val="95"/>
        </w:rPr>
        <w:t>i) nasturtium study, ii) quantification of</w:t>
      </w:r>
      <w:r>
        <w:rPr>
          <w:spacing w:val="1"/>
          <w:w w:val="95"/>
        </w:rPr>
        <w:t xml:space="preserve"> </w:t>
      </w:r>
      <w:r>
        <w:rPr>
          <w:w w:val="90"/>
        </w:rPr>
        <w:t>glucosinolates rich extracts and products, and iv) promotes its use for</w:t>
      </w:r>
      <w:r>
        <w:rPr>
          <w:spacing w:val="1"/>
          <w:w w:val="90"/>
        </w:rPr>
        <w:t xml:space="preserve"> </w:t>
      </w:r>
      <w:r>
        <w:rPr>
          <w:w w:val="90"/>
        </w:rPr>
        <w:t>supplements,</w:t>
      </w:r>
      <w:r>
        <w:rPr>
          <w:spacing w:val="-5"/>
          <w:w w:val="90"/>
        </w:rPr>
        <w:t xml:space="preserve"> </w:t>
      </w:r>
      <w:proofErr w:type="gramStart"/>
      <w:r>
        <w:rPr>
          <w:w w:val="90"/>
        </w:rPr>
        <w:t>phytoterapeutics</w:t>
      </w:r>
      <w:r>
        <w:rPr>
          <w:spacing w:val="-4"/>
          <w:w w:val="90"/>
        </w:rPr>
        <w:t xml:space="preserve"> </w:t>
      </w:r>
      <w:r>
        <w:rPr>
          <w:w w:val="90"/>
        </w:rPr>
        <w:t>,</w:t>
      </w:r>
      <w:proofErr w:type="gramEnd"/>
      <w:r>
        <w:rPr>
          <w:spacing w:val="-4"/>
          <w:w w:val="90"/>
        </w:rPr>
        <w:t xml:space="preserve"> </w:t>
      </w:r>
      <w:r>
        <w:rPr>
          <w:w w:val="90"/>
        </w:rPr>
        <w:t>foods,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cosmetics</w:t>
      </w:r>
      <w:r>
        <w:rPr>
          <w:spacing w:val="-4"/>
          <w:w w:val="90"/>
        </w:rPr>
        <w:t xml:space="preserve"> </w:t>
      </w:r>
      <w:r>
        <w:rPr>
          <w:w w:val="90"/>
        </w:rPr>
        <w:t>development.</w:t>
      </w:r>
    </w:p>
    <w:p w:rsidR="00D2249C" w:rsidRDefault="00902A80">
      <w:pPr>
        <w:pStyle w:val="BodyText"/>
        <w:spacing w:before="10" w:after="39"/>
        <w:rPr>
          <w:sz w:val="9"/>
        </w:rPr>
      </w:pPr>
      <w:r>
        <w:br w:type="column"/>
      </w:r>
    </w:p>
    <w:p w:rsidR="00D2249C" w:rsidRDefault="00902A80">
      <w:pPr>
        <w:pStyle w:val="BodyText"/>
        <w:ind w:left="361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3036730" cy="19019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6730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49C" w:rsidRDefault="00D2249C">
      <w:pPr>
        <w:pStyle w:val="BodyText"/>
        <w:rPr>
          <w:sz w:val="22"/>
        </w:rPr>
      </w:pPr>
    </w:p>
    <w:p w:rsidR="00D2249C" w:rsidRDefault="00902A80">
      <w:pPr>
        <w:pStyle w:val="Heading1"/>
        <w:spacing w:line="229" w:lineRule="exact"/>
      </w:pPr>
      <w:r>
        <w:rPr>
          <w:color w:val="BE5A13"/>
        </w:rPr>
        <w:t>Recent</w:t>
      </w:r>
      <w:r>
        <w:rPr>
          <w:color w:val="BE5A13"/>
          <w:spacing w:val="-2"/>
        </w:rPr>
        <w:t xml:space="preserve"> </w:t>
      </w:r>
      <w:r>
        <w:rPr>
          <w:color w:val="BE5A13"/>
        </w:rPr>
        <w:t>Publications</w:t>
      </w:r>
    </w:p>
    <w:p w:rsidR="00D2249C" w:rsidRDefault="00902A80">
      <w:pPr>
        <w:pStyle w:val="ListParagraph"/>
        <w:numPr>
          <w:ilvl w:val="0"/>
          <w:numId w:val="1"/>
        </w:numPr>
        <w:tabs>
          <w:tab w:val="left" w:pos="481"/>
        </w:tabs>
        <w:ind w:right="118"/>
        <w:jc w:val="both"/>
        <w:rPr>
          <w:sz w:val="16"/>
        </w:rPr>
      </w:pPr>
      <w:r>
        <w:rPr>
          <w:sz w:val="16"/>
        </w:rPr>
        <w:t>K. Jakubczyk, K. Janda, K. Watychowicz, J. Łukasia</w:t>
      </w:r>
      <w:r>
        <w:rPr>
          <w:sz w:val="16"/>
        </w:rPr>
        <w:t>k, and J. Wolska, “Garden</w:t>
      </w:r>
      <w:r>
        <w:rPr>
          <w:spacing w:val="1"/>
          <w:sz w:val="16"/>
        </w:rPr>
        <w:t xml:space="preserve"> </w:t>
      </w:r>
      <w:r>
        <w:rPr>
          <w:sz w:val="16"/>
        </w:rPr>
        <w:t>nasturtium</w:t>
      </w:r>
      <w:r>
        <w:rPr>
          <w:spacing w:val="1"/>
          <w:sz w:val="16"/>
        </w:rPr>
        <w:t xml:space="preserve"> </w:t>
      </w:r>
      <w:r>
        <w:rPr>
          <w:sz w:val="16"/>
        </w:rPr>
        <w:t>(Tropaeolum</w:t>
      </w:r>
      <w:r>
        <w:rPr>
          <w:spacing w:val="1"/>
          <w:sz w:val="16"/>
        </w:rPr>
        <w:t xml:space="preserve"> </w:t>
      </w:r>
      <w:r>
        <w:rPr>
          <w:sz w:val="16"/>
        </w:rPr>
        <w:t>majus</w:t>
      </w:r>
      <w:r>
        <w:rPr>
          <w:spacing w:val="1"/>
          <w:sz w:val="16"/>
        </w:rPr>
        <w:t xml:space="preserve"> </w:t>
      </w:r>
      <w:r>
        <w:rPr>
          <w:sz w:val="16"/>
        </w:rPr>
        <w:t>l.)</w:t>
      </w:r>
      <w:r>
        <w:rPr>
          <w:spacing w:val="1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z w:val="16"/>
        </w:rPr>
        <w:t>source</w:t>
      </w:r>
      <w:r>
        <w:rPr>
          <w:spacing w:val="1"/>
          <w:sz w:val="16"/>
        </w:rPr>
        <w:t xml:space="preserve"> </w:t>
      </w:r>
      <w:r>
        <w:rPr>
          <w:sz w:val="16"/>
        </w:rPr>
        <w:t>of</w:t>
      </w:r>
      <w:r>
        <w:rPr>
          <w:spacing w:val="1"/>
          <w:sz w:val="16"/>
        </w:rPr>
        <w:t xml:space="preserve"> </w:t>
      </w:r>
      <w:r>
        <w:rPr>
          <w:sz w:val="16"/>
        </w:rPr>
        <w:t>mineral</w:t>
      </w:r>
      <w:r>
        <w:rPr>
          <w:spacing w:val="1"/>
          <w:sz w:val="16"/>
        </w:rPr>
        <w:t xml:space="preserve"> </w:t>
      </w:r>
      <w:r>
        <w:rPr>
          <w:sz w:val="16"/>
        </w:rPr>
        <w:t>elements</w:t>
      </w:r>
      <w:r>
        <w:rPr>
          <w:spacing w:val="1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r>
        <w:rPr>
          <w:sz w:val="16"/>
        </w:rPr>
        <w:t>bioactive</w:t>
      </w:r>
      <w:r>
        <w:rPr>
          <w:spacing w:val="-2"/>
          <w:sz w:val="16"/>
        </w:rPr>
        <w:t xml:space="preserve"> </w:t>
      </w:r>
      <w:r>
        <w:rPr>
          <w:sz w:val="16"/>
        </w:rPr>
        <w:t>compounds,” no. 2,</w:t>
      </w:r>
      <w:r>
        <w:rPr>
          <w:spacing w:val="-1"/>
          <w:sz w:val="16"/>
        </w:rPr>
        <w:t xml:space="preserve"> </w:t>
      </w:r>
      <w:r>
        <w:rPr>
          <w:sz w:val="16"/>
        </w:rPr>
        <w:t>p. 8, 2018.</w:t>
      </w:r>
    </w:p>
    <w:p w:rsidR="00D2249C" w:rsidRDefault="00902A80">
      <w:pPr>
        <w:pStyle w:val="ListParagraph"/>
        <w:numPr>
          <w:ilvl w:val="0"/>
          <w:numId w:val="1"/>
        </w:numPr>
        <w:tabs>
          <w:tab w:val="left" w:pos="481"/>
        </w:tabs>
        <w:spacing w:line="195" w:lineRule="exact"/>
        <w:ind w:right="0" w:hanging="385"/>
        <w:jc w:val="both"/>
        <w:rPr>
          <w:sz w:val="16"/>
        </w:rPr>
      </w:pPr>
      <w:r>
        <w:rPr>
          <w:sz w:val="16"/>
        </w:rPr>
        <w:t>J.</w:t>
      </w:r>
      <w:r>
        <w:rPr>
          <w:spacing w:val="3"/>
          <w:sz w:val="16"/>
        </w:rPr>
        <w:t xml:space="preserve"> </w:t>
      </w:r>
      <w:r>
        <w:rPr>
          <w:sz w:val="16"/>
        </w:rPr>
        <w:t>C.</w:t>
      </w:r>
      <w:r>
        <w:rPr>
          <w:spacing w:val="4"/>
          <w:sz w:val="16"/>
        </w:rPr>
        <w:t xml:space="preserve"> </w:t>
      </w:r>
      <w:r>
        <w:rPr>
          <w:sz w:val="16"/>
        </w:rPr>
        <w:t>Brondani</w:t>
      </w:r>
      <w:r>
        <w:rPr>
          <w:spacing w:val="5"/>
          <w:sz w:val="16"/>
        </w:rPr>
        <w:t xml:space="preserve"> </w:t>
      </w:r>
      <w:r>
        <w:rPr>
          <w:i/>
          <w:sz w:val="16"/>
        </w:rPr>
        <w:t>et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al.</w:t>
      </w:r>
      <w:r>
        <w:rPr>
          <w:sz w:val="16"/>
        </w:rPr>
        <w:t>,</w:t>
      </w:r>
      <w:r>
        <w:rPr>
          <w:spacing w:val="3"/>
          <w:sz w:val="16"/>
        </w:rPr>
        <w:t xml:space="preserve"> </w:t>
      </w:r>
      <w:r>
        <w:rPr>
          <w:sz w:val="16"/>
        </w:rPr>
        <w:t>“Traditional</w:t>
      </w:r>
      <w:r>
        <w:rPr>
          <w:spacing w:val="4"/>
          <w:sz w:val="16"/>
        </w:rPr>
        <w:t xml:space="preserve"> </w:t>
      </w:r>
      <w:r>
        <w:rPr>
          <w:sz w:val="16"/>
        </w:rPr>
        <w:t>usages,</w:t>
      </w:r>
      <w:r>
        <w:rPr>
          <w:spacing w:val="3"/>
          <w:sz w:val="16"/>
        </w:rPr>
        <w:t xml:space="preserve"> </w:t>
      </w:r>
      <w:r>
        <w:rPr>
          <w:sz w:val="16"/>
        </w:rPr>
        <w:t>botany,</w:t>
      </w:r>
      <w:r>
        <w:rPr>
          <w:spacing w:val="2"/>
          <w:sz w:val="16"/>
        </w:rPr>
        <w:t xml:space="preserve"> </w:t>
      </w:r>
      <w:r>
        <w:rPr>
          <w:sz w:val="16"/>
        </w:rPr>
        <w:t>phytochemistry,</w:t>
      </w:r>
      <w:r>
        <w:rPr>
          <w:spacing w:val="3"/>
          <w:sz w:val="16"/>
        </w:rPr>
        <w:t xml:space="preserve"> </w:t>
      </w:r>
      <w:r>
        <w:rPr>
          <w:sz w:val="16"/>
        </w:rPr>
        <w:t>biological</w:t>
      </w:r>
    </w:p>
    <w:p w:rsidR="00D2249C" w:rsidRDefault="00902A80">
      <w:pPr>
        <w:ind w:left="480"/>
        <w:jc w:val="both"/>
        <w:rPr>
          <w:rFonts w:ascii="Calibri" w:hAnsi="Calibri"/>
          <w:sz w:val="16"/>
        </w:rPr>
      </w:pPr>
      <w:proofErr w:type="gramStart"/>
      <w:r>
        <w:rPr>
          <w:rFonts w:ascii="Calibri" w:hAnsi="Calibri"/>
          <w:sz w:val="16"/>
        </w:rPr>
        <w:t>activity</w:t>
      </w:r>
      <w:proofErr w:type="gramEnd"/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toxicology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Tropaeolum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majus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L. -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review,”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p.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11,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2016.</w:t>
      </w:r>
    </w:p>
    <w:p w:rsidR="00D2249C" w:rsidRDefault="00902A80">
      <w:pPr>
        <w:pStyle w:val="ListParagraph"/>
        <w:numPr>
          <w:ilvl w:val="0"/>
          <w:numId w:val="1"/>
        </w:numPr>
        <w:tabs>
          <w:tab w:val="left" w:pos="481"/>
        </w:tabs>
        <w:ind w:right="118"/>
        <w:jc w:val="both"/>
        <w:rPr>
          <w:sz w:val="16"/>
        </w:rPr>
      </w:pPr>
      <w:r>
        <w:rPr>
          <w:sz w:val="16"/>
        </w:rPr>
        <w:t>H. T. T. Tran, “Nasturtium (Indian cress, Tropaeolum majus nanum) dually</w:t>
      </w:r>
      <w:r>
        <w:rPr>
          <w:spacing w:val="1"/>
          <w:sz w:val="16"/>
        </w:rPr>
        <w:t xml:space="preserve"> </w:t>
      </w:r>
      <w:r>
        <w:rPr>
          <w:sz w:val="16"/>
        </w:rPr>
        <w:t>blocks the COX and LOX pathway in primary human immune cells,” p. 10,</w:t>
      </w:r>
      <w:r>
        <w:rPr>
          <w:spacing w:val="1"/>
          <w:sz w:val="16"/>
        </w:rPr>
        <w:t xml:space="preserve"> </w:t>
      </w:r>
      <w:r>
        <w:rPr>
          <w:sz w:val="16"/>
        </w:rPr>
        <w:t>2016.</w:t>
      </w:r>
    </w:p>
    <w:p w:rsidR="00D2249C" w:rsidRDefault="00902A80">
      <w:pPr>
        <w:pStyle w:val="ListParagraph"/>
        <w:numPr>
          <w:ilvl w:val="0"/>
          <w:numId w:val="1"/>
        </w:numPr>
        <w:tabs>
          <w:tab w:val="left" w:pos="481"/>
        </w:tabs>
        <w:jc w:val="both"/>
        <w:rPr>
          <w:sz w:val="16"/>
        </w:rPr>
      </w:pPr>
      <w:r>
        <w:rPr>
          <w:sz w:val="16"/>
        </w:rPr>
        <w:t>A. Bazylko, A. Parzonko, W. Jeż, E. Osińska, and A. K. Kiss, “Inhibition</w:t>
      </w:r>
      <w:r>
        <w:rPr>
          <w:sz w:val="16"/>
        </w:rPr>
        <w:t xml:space="preserve"> of ROS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production,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photoprotection,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total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phenolic,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flavonoids</w:t>
      </w:r>
      <w:r>
        <w:rPr>
          <w:spacing w:val="-8"/>
          <w:sz w:val="16"/>
        </w:rPr>
        <w:t xml:space="preserve"> </w:t>
      </w:r>
      <w:r>
        <w:rPr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z w:val="16"/>
        </w:rPr>
        <w:t>ascorbic</w:t>
      </w:r>
      <w:r>
        <w:rPr>
          <w:spacing w:val="-8"/>
          <w:sz w:val="16"/>
        </w:rPr>
        <w:t xml:space="preserve"> </w:t>
      </w:r>
      <w:r>
        <w:rPr>
          <w:sz w:val="16"/>
        </w:rPr>
        <w:t>acid</w:t>
      </w:r>
      <w:r>
        <w:rPr>
          <w:spacing w:val="1"/>
          <w:sz w:val="16"/>
        </w:rPr>
        <w:t xml:space="preserve"> </w:t>
      </w:r>
      <w:r>
        <w:rPr>
          <w:sz w:val="16"/>
        </w:rPr>
        <w:t>content of fresh herb juice and extracts from the leaves and flowers of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Tropaeolum majus,” </w:t>
      </w:r>
      <w:r>
        <w:rPr>
          <w:i/>
          <w:sz w:val="16"/>
        </w:rPr>
        <w:t>Industrial Crops and Products</w:t>
      </w:r>
      <w:r>
        <w:rPr>
          <w:sz w:val="16"/>
        </w:rPr>
        <w:t>, vol. 55, pp. 19–24, Apr.</w:t>
      </w:r>
      <w:r>
        <w:rPr>
          <w:spacing w:val="1"/>
          <w:sz w:val="16"/>
        </w:rPr>
        <w:t xml:space="preserve"> </w:t>
      </w:r>
      <w:r>
        <w:rPr>
          <w:sz w:val="16"/>
        </w:rPr>
        <w:t>2014,</w:t>
      </w:r>
      <w:r>
        <w:rPr>
          <w:spacing w:val="-1"/>
          <w:sz w:val="16"/>
        </w:rPr>
        <w:t xml:space="preserve"> </w:t>
      </w:r>
      <w:r>
        <w:rPr>
          <w:sz w:val="16"/>
        </w:rPr>
        <w:t>doi: 10.1016/j.indcrop.2014.01.056.</w:t>
      </w:r>
    </w:p>
    <w:p w:rsidR="00D2249C" w:rsidRDefault="00902A80">
      <w:pPr>
        <w:pStyle w:val="ListParagraph"/>
        <w:numPr>
          <w:ilvl w:val="0"/>
          <w:numId w:val="1"/>
        </w:numPr>
        <w:tabs>
          <w:tab w:val="left" w:pos="481"/>
        </w:tabs>
        <w:ind w:right="0" w:hanging="385"/>
        <w:jc w:val="both"/>
        <w:rPr>
          <w:sz w:val="16"/>
        </w:rPr>
      </w:pPr>
      <w:r>
        <w:rPr>
          <w:sz w:val="16"/>
        </w:rPr>
        <w:t>V.</w:t>
      </w:r>
      <w:r>
        <w:rPr>
          <w:spacing w:val="-6"/>
          <w:sz w:val="16"/>
        </w:rPr>
        <w:t xml:space="preserve"> </w:t>
      </w:r>
      <w:r>
        <w:rPr>
          <w:sz w:val="16"/>
        </w:rPr>
        <w:t>Guzmán-Pérez,</w:t>
      </w:r>
      <w:r>
        <w:rPr>
          <w:spacing w:val="-5"/>
          <w:sz w:val="16"/>
        </w:rPr>
        <w:t xml:space="preserve"> </w:t>
      </w:r>
      <w:r>
        <w:rPr>
          <w:sz w:val="16"/>
        </w:rPr>
        <w:t>C.</w:t>
      </w:r>
      <w:r>
        <w:rPr>
          <w:spacing w:val="-5"/>
          <w:sz w:val="16"/>
        </w:rPr>
        <w:t xml:space="preserve"> </w:t>
      </w:r>
      <w:r>
        <w:rPr>
          <w:sz w:val="16"/>
        </w:rPr>
        <w:t>Bumke-Vogt,</w:t>
      </w:r>
      <w:r>
        <w:rPr>
          <w:spacing w:val="-6"/>
          <w:sz w:val="16"/>
        </w:rPr>
        <w:t xml:space="preserve"> </w:t>
      </w:r>
      <w:r>
        <w:rPr>
          <w:sz w:val="16"/>
        </w:rPr>
        <w:t>M.</w:t>
      </w:r>
      <w:r>
        <w:rPr>
          <w:spacing w:val="-4"/>
          <w:sz w:val="16"/>
        </w:rPr>
        <w:t xml:space="preserve"> </w:t>
      </w:r>
      <w:r>
        <w:rPr>
          <w:sz w:val="16"/>
        </w:rPr>
        <w:t>Schreiner,</w:t>
      </w:r>
      <w:r>
        <w:rPr>
          <w:spacing w:val="-5"/>
          <w:sz w:val="16"/>
        </w:rPr>
        <w:t xml:space="preserve"> </w:t>
      </w:r>
      <w:r>
        <w:rPr>
          <w:sz w:val="16"/>
        </w:rPr>
        <w:t>I.</w:t>
      </w:r>
      <w:r>
        <w:rPr>
          <w:spacing w:val="-6"/>
          <w:sz w:val="16"/>
        </w:rPr>
        <w:t xml:space="preserve"> </w:t>
      </w:r>
      <w:r>
        <w:rPr>
          <w:sz w:val="16"/>
        </w:rPr>
        <w:t>Mewis,</w:t>
      </w:r>
      <w:r>
        <w:rPr>
          <w:spacing w:val="-5"/>
          <w:sz w:val="16"/>
        </w:rPr>
        <w:t xml:space="preserve"> </w:t>
      </w:r>
      <w:r>
        <w:rPr>
          <w:sz w:val="16"/>
        </w:rPr>
        <w:t>A.</w:t>
      </w:r>
      <w:r>
        <w:rPr>
          <w:spacing w:val="-4"/>
          <w:sz w:val="16"/>
        </w:rPr>
        <w:t xml:space="preserve"> </w:t>
      </w:r>
      <w:r>
        <w:rPr>
          <w:sz w:val="16"/>
        </w:rPr>
        <w:t>Borchert,</w:t>
      </w:r>
      <w:r>
        <w:rPr>
          <w:spacing w:val="-6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A.</w:t>
      </w:r>
    </w:p>
    <w:p w:rsidR="00D2249C" w:rsidRDefault="00902A80">
      <w:pPr>
        <w:spacing w:before="1"/>
        <w:ind w:left="480" w:right="120"/>
        <w:jc w:val="both"/>
        <w:rPr>
          <w:rFonts w:ascii="Calibri" w:hAnsi="Calibri"/>
          <w:sz w:val="16"/>
        </w:rPr>
      </w:pPr>
      <w:proofErr w:type="gramStart"/>
      <w:r>
        <w:rPr>
          <w:rFonts w:ascii="Calibri" w:hAnsi="Calibri"/>
          <w:sz w:val="16"/>
        </w:rPr>
        <w:t>F. H. Pfeiffer, “Benzylglucosinolate Derived Isothiocyanate from Tropaeolum</w:t>
      </w:r>
      <w:r>
        <w:rPr>
          <w:rFonts w:ascii="Calibri" w:hAnsi="Calibri"/>
          <w:spacing w:val="-35"/>
          <w:sz w:val="16"/>
        </w:rPr>
        <w:t xml:space="preserve"> </w:t>
      </w:r>
      <w:r>
        <w:rPr>
          <w:rFonts w:ascii="Calibri" w:hAnsi="Calibri"/>
          <w:sz w:val="16"/>
        </w:rPr>
        <w:t>majus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Reduces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Gluconeogenic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Gene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Protein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Expression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in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Human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Cells,”</w:t>
      </w:r>
      <w:r>
        <w:rPr>
          <w:rFonts w:ascii="Calibri" w:hAnsi="Calibri"/>
          <w:spacing w:val="-33"/>
          <w:sz w:val="16"/>
        </w:rPr>
        <w:t xml:space="preserve"> </w:t>
      </w:r>
      <w:r>
        <w:rPr>
          <w:rFonts w:ascii="Calibri" w:hAnsi="Calibri"/>
          <w:i/>
          <w:sz w:val="16"/>
        </w:rPr>
        <w:t>PLOS</w:t>
      </w:r>
      <w:r>
        <w:rPr>
          <w:rFonts w:ascii="Calibri" w:hAnsi="Calibri"/>
          <w:i/>
          <w:spacing w:val="-1"/>
          <w:sz w:val="16"/>
        </w:rPr>
        <w:t xml:space="preserve"> </w:t>
      </w:r>
      <w:r>
        <w:rPr>
          <w:rFonts w:ascii="Calibri" w:hAnsi="Calibri"/>
          <w:i/>
          <w:sz w:val="16"/>
        </w:rPr>
        <w:t>ONE</w:t>
      </w:r>
      <w:r>
        <w:rPr>
          <w:rFonts w:ascii="Calibri" w:hAnsi="Calibri"/>
          <w:sz w:val="16"/>
        </w:rPr>
        <w:t>, p.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28, 2016.</w:t>
      </w:r>
      <w:proofErr w:type="gramEnd"/>
    </w:p>
    <w:p w:rsidR="00D2249C" w:rsidRDefault="00902A80">
      <w:pPr>
        <w:pStyle w:val="ListParagraph"/>
        <w:numPr>
          <w:ilvl w:val="0"/>
          <w:numId w:val="1"/>
        </w:numPr>
        <w:tabs>
          <w:tab w:val="left" w:pos="481"/>
        </w:tabs>
        <w:ind w:right="120"/>
        <w:jc w:val="both"/>
        <w:rPr>
          <w:sz w:val="16"/>
        </w:rPr>
      </w:pPr>
      <w:r>
        <w:rPr>
          <w:sz w:val="16"/>
        </w:rPr>
        <w:t>M. C. Ospino, “Caracterización del uso y cultivo de la planta comestible,</w:t>
      </w:r>
      <w:r>
        <w:rPr>
          <w:spacing w:val="1"/>
          <w:sz w:val="16"/>
        </w:rPr>
        <w:t xml:space="preserve"> </w:t>
      </w:r>
      <w:r>
        <w:rPr>
          <w:sz w:val="16"/>
        </w:rPr>
        <w:t>Tropaeolum</w:t>
      </w:r>
      <w:r>
        <w:rPr>
          <w:spacing w:val="-8"/>
          <w:sz w:val="16"/>
        </w:rPr>
        <w:t xml:space="preserve"> </w:t>
      </w:r>
      <w:r>
        <w:rPr>
          <w:sz w:val="16"/>
        </w:rPr>
        <w:t>majus,</w:t>
      </w:r>
      <w:r>
        <w:rPr>
          <w:spacing w:val="-8"/>
          <w:sz w:val="16"/>
        </w:rPr>
        <w:t xml:space="preserve"> </w:t>
      </w:r>
      <w:r>
        <w:rPr>
          <w:sz w:val="16"/>
        </w:rPr>
        <w:t>en</w:t>
      </w:r>
      <w:r>
        <w:rPr>
          <w:spacing w:val="-8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provincia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Ubaté</w:t>
      </w:r>
      <w:r>
        <w:rPr>
          <w:spacing w:val="-8"/>
          <w:sz w:val="16"/>
        </w:rPr>
        <w:t xml:space="preserve"> </w:t>
      </w:r>
      <w:r>
        <w:rPr>
          <w:sz w:val="16"/>
        </w:rPr>
        <w:t>y</w:t>
      </w:r>
      <w:r>
        <w:rPr>
          <w:spacing w:val="-7"/>
          <w:sz w:val="16"/>
        </w:rPr>
        <w:t xml:space="preserve"> </w:t>
      </w:r>
      <w:r>
        <w:rPr>
          <w:sz w:val="16"/>
        </w:rPr>
        <w:t>San</w:t>
      </w:r>
      <w:r>
        <w:rPr>
          <w:spacing w:val="-7"/>
          <w:sz w:val="16"/>
        </w:rPr>
        <w:t xml:space="preserve"> </w:t>
      </w:r>
      <w:r>
        <w:rPr>
          <w:sz w:val="16"/>
        </w:rPr>
        <w:t>Antonio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Tequendama,”</w:t>
      </w:r>
      <w:r>
        <w:rPr>
          <w:spacing w:val="-34"/>
          <w:sz w:val="16"/>
        </w:rPr>
        <w:t xml:space="preserve"> </w:t>
      </w:r>
      <w:r>
        <w:rPr>
          <w:sz w:val="16"/>
        </w:rPr>
        <w:t>PONTIFICIA</w:t>
      </w:r>
      <w:r>
        <w:rPr>
          <w:spacing w:val="-1"/>
          <w:sz w:val="16"/>
        </w:rPr>
        <w:t xml:space="preserve"> </w:t>
      </w:r>
      <w:r>
        <w:rPr>
          <w:sz w:val="16"/>
        </w:rPr>
        <w:t>UNIVERSIDAD JAVERIANA,</w:t>
      </w:r>
      <w:r>
        <w:rPr>
          <w:spacing w:val="-1"/>
          <w:sz w:val="16"/>
        </w:rPr>
        <w:t xml:space="preserve"> </w:t>
      </w:r>
      <w:r>
        <w:rPr>
          <w:sz w:val="16"/>
        </w:rPr>
        <w:t>Bogotá, 2015.</w:t>
      </w:r>
    </w:p>
    <w:p w:rsidR="00D2249C" w:rsidRDefault="00902A80">
      <w:pPr>
        <w:pStyle w:val="ListParagraph"/>
        <w:numPr>
          <w:ilvl w:val="0"/>
          <w:numId w:val="1"/>
        </w:numPr>
        <w:tabs>
          <w:tab w:val="left" w:pos="481"/>
        </w:tabs>
        <w:jc w:val="both"/>
        <w:rPr>
          <w:sz w:val="16"/>
        </w:rPr>
      </w:pPr>
      <w:r>
        <w:rPr>
          <w:sz w:val="16"/>
        </w:rPr>
        <w:t>N.</w:t>
      </w:r>
      <w:r>
        <w:rPr>
          <w:spacing w:val="-4"/>
          <w:sz w:val="16"/>
        </w:rPr>
        <w:t xml:space="preserve"> </w:t>
      </w:r>
      <w:r>
        <w:rPr>
          <w:sz w:val="16"/>
        </w:rPr>
        <w:t>Förster,</w:t>
      </w:r>
      <w:r>
        <w:rPr>
          <w:spacing w:val="-5"/>
          <w:sz w:val="16"/>
        </w:rPr>
        <w:t xml:space="preserve"> </w:t>
      </w:r>
      <w:r>
        <w:rPr>
          <w:sz w:val="16"/>
        </w:rPr>
        <w:t>C.</w:t>
      </w:r>
      <w:r>
        <w:rPr>
          <w:spacing w:val="-5"/>
          <w:sz w:val="16"/>
        </w:rPr>
        <w:t xml:space="preserve"> </w:t>
      </w:r>
      <w:r>
        <w:rPr>
          <w:sz w:val="16"/>
        </w:rPr>
        <w:t>Ulrichs,</w:t>
      </w:r>
      <w:r>
        <w:rPr>
          <w:spacing w:val="-5"/>
          <w:sz w:val="16"/>
        </w:rPr>
        <w:t xml:space="preserve"> </w:t>
      </w:r>
      <w:r>
        <w:rPr>
          <w:sz w:val="16"/>
        </w:rPr>
        <w:t>M.</w:t>
      </w:r>
      <w:r>
        <w:rPr>
          <w:spacing w:val="-4"/>
          <w:sz w:val="16"/>
        </w:rPr>
        <w:t xml:space="preserve"> </w:t>
      </w:r>
      <w:r>
        <w:rPr>
          <w:sz w:val="16"/>
        </w:rPr>
        <w:t>Schreiner,</w:t>
      </w:r>
      <w:r>
        <w:rPr>
          <w:spacing w:val="-6"/>
          <w:sz w:val="16"/>
        </w:rPr>
        <w:t xml:space="preserve"> </w:t>
      </w:r>
      <w:r>
        <w:rPr>
          <w:sz w:val="16"/>
        </w:rPr>
        <w:t>C.</w:t>
      </w:r>
      <w:r>
        <w:rPr>
          <w:spacing w:val="-5"/>
          <w:sz w:val="16"/>
        </w:rPr>
        <w:t xml:space="preserve"> </w:t>
      </w:r>
      <w:r>
        <w:rPr>
          <w:sz w:val="16"/>
        </w:rPr>
        <w:t>T.</w:t>
      </w:r>
      <w:r>
        <w:rPr>
          <w:spacing w:val="-4"/>
          <w:sz w:val="16"/>
        </w:rPr>
        <w:t xml:space="preserve"> </w:t>
      </w:r>
      <w:r>
        <w:rPr>
          <w:sz w:val="16"/>
        </w:rPr>
        <w:t>Müller,</w:t>
      </w:r>
      <w:r>
        <w:rPr>
          <w:spacing w:val="-5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I.</w:t>
      </w:r>
      <w:r>
        <w:rPr>
          <w:spacing w:val="-6"/>
          <w:sz w:val="16"/>
        </w:rPr>
        <w:t xml:space="preserve"> </w:t>
      </w:r>
      <w:r>
        <w:rPr>
          <w:sz w:val="16"/>
        </w:rPr>
        <w:t>Mewis,</w:t>
      </w:r>
      <w:r>
        <w:rPr>
          <w:spacing w:val="-5"/>
          <w:sz w:val="16"/>
        </w:rPr>
        <w:t xml:space="preserve"> </w:t>
      </w:r>
      <w:r>
        <w:rPr>
          <w:sz w:val="16"/>
        </w:rPr>
        <w:t>“Development</w:t>
      </w:r>
      <w:r>
        <w:rPr>
          <w:spacing w:val="-34"/>
          <w:sz w:val="16"/>
        </w:rPr>
        <w:t xml:space="preserve"> </w:t>
      </w:r>
      <w:r>
        <w:rPr>
          <w:sz w:val="16"/>
        </w:rPr>
        <w:t>of</w:t>
      </w:r>
      <w:r>
        <w:rPr>
          <w:spacing w:val="1"/>
          <w:sz w:val="16"/>
        </w:rPr>
        <w:t xml:space="preserve"> </w:t>
      </w:r>
      <w:r>
        <w:rPr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z w:val="16"/>
        </w:rPr>
        <w:t>reliable</w:t>
      </w:r>
      <w:r>
        <w:rPr>
          <w:spacing w:val="1"/>
          <w:sz w:val="16"/>
        </w:rPr>
        <w:t xml:space="preserve"> </w:t>
      </w:r>
      <w:r>
        <w:rPr>
          <w:sz w:val="16"/>
        </w:rPr>
        <w:t>extraction</w:t>
      </w:r>
      <w:r>
        <w:rPr>
          <w:spacing w:val="1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r>
        <w:rPr>
          <w:sz w:val="16"/>
        </w:rPr>
        <w:t>quantification</w:t>
      </w:r>
      <w:r>
        <w:rPr>
          <w:spacing w:val="1"/>
          <w:sz w:val="16"/>
        </w:rPr>
        <w:t xml:space="preserve"> </w:t>
      </w:r>
      <w:r>
        <w:rPr>
          <w:sz w:val="16"/>
        </w:rPr>
        <w:t>method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1"/>
          <w:sz w:val="16"/>
        </w:rPr>
        <w:t xml:space="preserve"> </w:t>
      </w:r>
      <w:r>
        <w:rPr>
          <w:sz w:val="16"/>
        </w:rPr>
        <w:t>glucosinolates</w:t>
      </w:r>
      <w:r>
        <w:rPr>
          <w:spacing w:val="1"/>
          <w:sz w:val="16"/>
        </w:rPr>
        <w:t xml:space="preserve"> </w:t>
      </w:r>
      <w:r>
        <w:rPr>
          <w:sz w:val="16"/>
        </w:rPr>
        <w:t>in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Moringa oleifera,” </w:t>
      </w:r>
      <w:r>
        <w:rPr>
          <w:i/>
          <w:sz w:val="16"/>
        </w:rPr>
        <w:t>Food Chemistry</w:t>
      </w:r>
      <w:r>
        <w:rPr>
          <w:sz w:val="16"/>
        </w:rPr>
        <w:t>, vol. 166, pp. 456–464, Jan. 2015, doi:</w:t>
      </w:r>
      <w:r>
        <w:rPr>
          <w:spacing w:val="1"/>
          <w:sz w:val="16"/>
        </w:rPr>
        <w:t xml:space="preserve"> </w:t>
      </w:r>
      <w:r>
        <w:rPr>
          <w:sz w:val="16"/>
        </w:rPr>
        <w:t>10.1016/j.foodchem.2014.06.043.</w:t>
      </w:r>
    </w:p>
    <w:p w:rsidR="00D2249C" w:rsidRDefault="00902A80">
      <w:pPr>
        <w:pStyle w:val="ListParagraph"/>
        <w:numPr>
          <w:ilvl w:val="0"/>
          <w:numId w:val="1"/>
        </w:numPr>
        <w:tabs>
          <w:tab w:val="left" w:pos="481"/>
        </w:tabs>
        <w:jc w:val="both"/>
        <w:rPr>
          <w:sz w:val="16"/>
        </w:rPr>
      </w:pPr>
      <w:r>
        <w:rPr>
          <w:sz w:val="16"/>
        </w:rPr>
        <w:t>M.</w:t>
      </w:r>
      <w:r>
        <w:rPr>
          <w:spacing w:val="-4"/>
          <w:sz w:val="16"/>
        </w:rPr>
        <w:t xml:space="preserve"> </w:t>
      </w:r>
      <w:r>
        <w:rPr>
          <w:sz w:val="16"/>
        </w:rPr>
        <w:t>Schreiner,</w:t>
      </w:r>
      <w:r>
        <w:rPr>
          <w:spacing w:val="-4"/>
          <w:sz w:val="16"/>
        </w:rPr>
        <w:t xml:space="preserve"> </w:t>
      </w:r>
      <w:r>
        <w:rPr>
          <w:sz w:val="16"/>
        </w:rPr>
        <w:t>A.</w:t>
      </w:r>
      <w:r>
        <w:rPr>
          <w:spacing w:val="-3"/>
          <w:sz w:val="16"/>
        </w:rPr>
        <w:t xml:space="preserve"> </w:t>
      </w:r>
      <w:r>
        <w:rPr>
          <w:sz w:val="16"/>
        </w:rPr>
        <w:t>Krumbein,</w:t>
      </w:r>
      <w:r>
        <w:rPr>
          <w:spacing w:val="-4"/>
          <w:sz w:val="16"/>
        </w:rPr>
        <w:t xml:space="preserve"> </w:t>
      </w:r>
      <w:r>
        <w:rPr>
          <w:sz w:val="16"/>
        </w:rPr>
        <w:t>I.</w:t>
      </w:r>
      <w:r>
        <w:rPr>
          <w:spacing w:val="-3"/>
          <w:sz w:val="16"/>
        </w:rPr>
        <w:t xml:space="preserve"> </w:t>
      </w:r>
      <w:r>
        <w:rPr>
          <w:sz w:val="16"/>
        </w:rPr>
        <w:t>Mewis,</w:t>
      </w:r>
      <w:r>
        <w:rPr>
          <w:spacing w:val="-4"/>
          <w:sz w:val="16"/>
        </w:rPr>
        <w:t xml:space="preserve"> </w:t>
      </w:r>
      <w:r>
        <w:rPr>
          <w:sz w:val="16"/>
        </w:rPr>
        <w:t>C.</w:t>
      </w:r>
      <w:r>
        <w:rPr>
          <w:spacing w:val="-3"/>
          <w:sz w:val="16"/>
        </w:rPr>
        <w:t xml:space="preserve"> </w:t>
      </w:r>
      <w:r>
        <w:rPr>
          <w:sz w:val="16"/>
        </w:rPr>
        <w:t>Ulrichs,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S.</w:t>
      </w:r>
      <w:r>
        <w:rPr>
          <w:spacing w:val="-4"/>
          <w:sz w:val="16"/>
        </w:rPr>
        <w:t xml:space="preserve"> </w:t>
      </w:r>
      <w:r>
        <w:rPr>
          <w:sz w:val="16"/>
        </w:rPr>
        <w:t>Huyskens-Keil,</w:t>
      </w:r>
      <w:r>
        <w:rPr>
          <w:spacing w:val="-4"/>
          <w:sz w:val="16"/>
        </w:rPr>
        <w:t xml:space="preserve"> </w:t>
      </w:r>
      <w:r>
        <w:rPr>
          <w:sz w:val="16"/>
        </w:rPr>
        <w:t>“Short-</w:t>
      </w:r>
      <w:r>
        <w:rPr>
          <w:spacing w:val="-34"/>
          <w:sz w:val="16"/>
        </w:rPr>
        <w:t xml:space="preserve"> </w:t>
      </w:r>
      <w:r>
        <w:rPr>
          <w:sz w:val="16"/>
        </w:rPr>
        <w:t>term</w:t>
      </w:r>
      <w:r>
        <w:rPr>
          <w:spacing w:val="-6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moderate</w:t>
      </w:r>
      <w:r>
        <w:rPr>
          <w:spacing w:val="-5"/>
          <w:sz w:val="16"/>
        </w:rPr>
        <w:t xml:space="preserve"> </w:t>
      </w:r>
      <w:r>
        <w:rPr>
          <w:sz w:val="16"/>
        </w:rPr>
        <w:t>UV-B</w:t>
      </w:r>
      <w:r>
        <w:rPr>
          <w:spacing w:val="-6"/>
          <w:sz w:val="16"/>
        </w:rPr>
        <w:t xml:space="preserve"> </w:t>
      </w:r>
      <w:r>
        <w:rPr>
          <w:sz w:val="16"/>
        </w:rPr>
        <w:t>radiation</w:t>
      </w:r>
      <w:r>
        <w:rPr>
          <w:spacing w:val="-6"/>
          <w:sz w:val="16"/>
        </w:rPr>
        <w:t xml:space="preserve"> </w:t>
      </w:r>
      <w:r>
        <w:rPr>
          <w:sz w:val="16"/>
        </w:rPr>
        <w:t>effects</w:t>
      </w:r>
      <w:r>
        <w:rPr>
          <w:spacing w:val="-6"/>
          <w:sz w:val="16"/>
        </w:rPr>
        <w:t xml:space="preserve"> </w:t>
      </w:r>
      <w:r>
        <w:rPr>
          <w:sz w:val="16"/>
        </w:rPr>
        <w:t>on</w:t>
      </w:r>
      <w:r>
        <w:rPr>
          <w:spacing w:val="-5"/>
          <w:sz w:val="16"/>
        </w:rPr>
        <w:t xml:space="preserve"> </w:t>
      </w:r>
      <w:r>
        <w:rPr>
          <w:sz w:val="16"/>
        </w:rPr>
        <w:t>secondary</w:t>
      </w:r>
      <w:r>
        <w:rPr>
          <w:spacing w:val="-5"/>
          <w:sz w:val="16"/>
        </w:rPr>
        <w:t xml:space="preserve"> </w:t>
      </w:r>
      <w:r>
        <w:rPr>
          <w:sz w:val="16"/>
        </w:rPr>
        <w:t>plant</w:t>
      </w:r>
      <w:r>
        <w:rPr>
          <w:spacing w:val="-6"/>
          <w:sz w:val="16"/>
        </w:rPr>
        <w:t xml:space="preserve"> </w:t>
      </w:r>
      <w:r>
        <w:rPr>
          <w:sz w:val="16"/>
        </w:rPr>
        <w:t>metabolism</w:t>
      </w:r>
      <w:r>
        <w:rPr>
          <w:spacing w:val="-6"/>
          <w:sz w:val="16"/>
        </w:rPr>
        <w:t xml:space="preserve"> </w:t>
      </w:r>
      <w:r>
        <w:rPr>
          <w:sz w:val="16"/>
        </w:rPr>
        <w:t>in</w:t>
      </w:r>
      <w:r>
        <w:rPr>
          <w:spacing w:val="-34"/>
          <w:sz w:val="16"/>
        </w:rPr>
        <w:t xml:space="preserve"> </w:t>
      </w:r>
      <w:r>
        <w:rPr>
          <w:sz w:val="16"/>
        </w:rPr>
        <w:t>different organs</w:t>
      </w:r>
      <w:r>
        <w:rPr>
          <w:spacing w:val="1"/>
          <w:sz w:val="16"/>
        </w:rPr>
        <w:t xml:space="preserve"> </w:t>
      </w:r>
      <w:r>
        <w:rPr>
          <w:sz w:val="16"/>
        </w:rPr>
        <w:t>of nasturtium (Tropaeolum majus</w:t>
      </w:r>
      <w:r>
        <w:rPr>
          <w:spacing w:val="1"/>
          <w:sz w:val="16"/>
        </w:rPr>
        <w:t xml:space="preserve"> </w:t>
      </w:r>
      <w:r>
        <w:rPr>
          <w:sz w:val="16"/>
        </w:rPr>
        <w:t>L.),”</w:t>
      </w:r>
      <w:r>
        <w:rPr>
          <w:spacing w:val="1"/>
          <w:sz w:val="16"/>
        </w:rPr>
        <w:t xml:space="preserve"> </w:t>
      </w:r>
      <w:r>
        <w:rPr>
          <w:i/>
          <w:sz w:val="16"/>
        </w:rPr>
        <w:t>Innovative Food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Science &amp; Emerging Technologies</w:t>
      </w:r>
      <w:r>
        <w:rPr>
          <w:sz w:val="16"/>
        </w:rPr>
        <w:t>, vol. 10, no. 1, pp. 93–96, Jan. 2009, doi:</w:t>
      </w:r>
      <w:r>
        <w:rPr>
          <w:spacing w:val="1"/>
          <w:sz w:val="16"/>
        </w:rPr>
        <w:t xml:space="preserve"> </w:t>
      </w:r>
      <w:r>
        <w:rPr>
          <w:sz w:val="16"/>
        </w:rPr>
        <w:t>10.1016/j.ifset.2008.10.001.</w:t>
      </w:r>
    </w:p>
    <w:p w:rsidR="00D2249C" w:rsidRDefault="00D2249C">
      <w:pPr>
        <w:jc w:val="both"/>
        <w:rPr>
          <w:sz w:val="16"/>
        </w:rPr>
        <w:sectPr w:rsidR="00D2249C">
          <w:type w:val="continuous"/>
          <w:pgSz w:w="11910" w:h="16840"/>
          <w:pgMar w:top="700" w:right="480" w:bottom="280" w:left="520" w:header="720" w:footer="720" w:gutter="0"/>
          <w:cols w:num="2" w:space="720" w:equalWidth="0">
            <w:col w:w="5316" w:space="40"/>
            <w:col w:w="5554"/>
          </w:cols>
        </w:sectPr>
      </w:pPr>
    </w:p>
    <w:p w:rsidR="00D2249C" w:rsidRDefault="00D2249C">
      <w:pPr>
        <w:pStyle w:val="BodyText"/>
        <w:spacing w:before="5"/>
        <w:rPr>
          <w:rFonts w:ascii="Calibri"/>
        </w:rPr>
      </w:pPr>
    </w:p>
    <w:p w:rsidR="00D2249C" w:rsidRDefault="00902A80">
      <w:pPr>
        <w:pStyle w:val="BodyText"/>
        <w:spacing w:line="40" w:lineRule="exact"/>
        <w:ind w:left="2676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28" style="width:311.05pt;height:2pt;mso-position-horizontal-relative:char;mso-position-vertical-relative:line" coordsize="6221,40">
            <v:line id="_x0000_s1029" style="position:absolute" from="0,20" to="6221,20" strokecolor="#004080" strokeweight="2pt"/>
            <w10:wrap type="none"/>
            <w10:anchorlock/>
          </v:group>
        </w:pict>
      </w:r>
    </w:p>
    <w:p w:rsidR="00D2249C" w:rsidRDefault="00902A80">
      <w:pPr>
        <w:pStyle w:val="BodyText"/>
        <w:spacing w:before="4"/>
        <w:rPr>
          <w:rFonts w:ascii="Calibri"/>
          <w:sz w:val="5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784085</wp:posOffset>
            </wp:positionH>
            <wp:positionV relativeFrom="paragraph">
              <wp:posOffset>66687</wp:posOffset>
            </wp:positionV>
            <wp:extent cx="432533" cy="453009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533" cy="453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6337753</wp:posOffset>
            </wp:positionH>
            <wp:positionV relativeFrom="paragraph">
              <wp:posOffset>81545</wp:posOffset>
            </wp:positionV>
            <wp:extent cx="301751" cy="397763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397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249C" w:rsidRDefault="00902A80">
      <w:pPr>
        <w:spacing w:before="15" w:line="230" w:lineRule="auto"/>
        <w:ind w:left="684" w:right="263"/>
        <w:rPr>
          <w:rFonts w:ascii="Arial MT"/>
          <w:sz w:val="14"/>
        </w:rPr>
      </w:pPr>
      <w:r>
        <w:rPr>
          <w:rFonts w:ascii="Arial MT"/>
          <w:sz w:val="14"/>
        </w:rPr>
        <w:t>Eliana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Yissel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Aguilera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Angel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has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her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expertise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z w:val="14"/>
        </w:rPr>
        <w:t>Food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Chemistry.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She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is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specialist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food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science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technology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master's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degree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chemistry.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She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currently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is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conducting her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second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year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of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Biological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Sciences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Ph.D.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Her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work is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developed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around bioactive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compounds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functional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foods.</w:t>
      </w:r>
    </w:p>
    <w:p w:rsidR="00D2249C" w:rsidRDefault="00902A80">
      <w:pPr>
        <w:spacing w:before="64" w:after="19"/>
        <w:ind w:left="4314"/>
        <w:rPr>
          <w:rFonts w:ascii="Arial MT"/>
          <w:sz w:val="14"/>
        </w:rPr>
      </w:pPr>
      <w:r>
        <w:rPr>
          <w:rFonts w:ascii="Arial MT"/>
          <w:spacing w:val="-1"/>
          <w:sz w:val="14"/>
        </w:rPr>
        <w:t>Email:</w:t>
      </w:r>
      <w:r>
        <w:rPr>
          <w:rFonts w:ascii="Arial MT"/>
          <w:spacing w:val="-8"/>
          <w:sz w:val="14"/>
        </w:rPr>
        <w:t xml:space="preserve"> </w:t>
      </w:r>
      <w:hyperlink r:id="rId9">
        <w:r>
          <w:rPr>
            <w:rFonts w:ascii="Arial MT"/>
            <w:color w:val="0000FF"/>
            <w:sz w:val="14"/>
            <w:u w:val="single" w:color="0000FF"/>
          </w:rPr>
          <w:t>aguileraey@javeriana.edu.co</w:t>
        </w:r>
      </w:hyperlink>
    </w:p>
    <w:p w:rsidR="00D2249C" w:rsidRDefault="00902A80">
      <w:pPr>
        <w:pStyle w:val="BodyText"/>
        <w:spacing w:line="20" w:lineRule="exact"/>
        <w:ind w:left="2719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>
          <v:group id="_x0000_s1026" style="width:271.05pt;height:.5pt;mso-position-horizontal-relative:char;mso-position-vertical-relative:line" coordsize="5421,10">
            <v:line id="_x0000_s1027" style="position:absolute" from="0,5" to="5421,5" strokecolor="#004080" strokeweight=".5pt"/>
            <w10:wrap type="none"/>
            <w10:anchorlock/>
          </v:group>
        </w:pict>
      </w:r>
    </w:p>
    <w:p w:rsidR="00D2249C" w:rsidRDefault="00D2249C">
      <w:pPr>
        <w:pStyle w:val="BodyText"/>
        <w:spacing w:before="1"/>
        <w:rPr>
          <w:rFonts w:ascii="Arial MT"/>
          <w:sz w:val="7"/>
        </w:rPr>
      </w:pPr>
    </w:p>
    <w:p w:rsidR="00D2249C" w:rsidRDefault="00902A80">
      <w:pPr>
        <w:spacing w:before="85" w:line="201" w:lineRule="exact"/>
        <w:ind w:left="472"/>
        <w:rPr>
          <w:rFonts w:ascii="Arial"/>
          <w:b/>
          <w:sz w:val="18"/>
        </w:rPr>
      </w:pPr>
      <w:r>
        <w:rPr>
          <w:rFonts w:ascii="Arial"/>
          <w:b/>
          <w:w w:val="85"/>
          <w:sz w:val="18"/>
        </w:rPr>
        <w:t>Presenting</w:t>
      </w:r>
      <w:r>
        <w:rPr>
          <w:rFonts w:ascii="Arial"/>
          <w:b/>
          <w:spacing w:val="6"/>
          <w:w w:val="85"/>
          <w:sz w:val="18"/>
        </w:rPr>
        <w:t xml:space="preserve"> </w:t>
      </w:r>
      <w:r>
        <w:rPr>
          <w:rFonts w:ascii="Arial"/>
          <w:b/>
          <w:w w:val="85"/>
          <w:sz w:val="18"/>
        </w:rPr>
        <w:t>author</w:t>
      </w:r>
      <w:r>
        <w:rPr>
          <w:rFonts w:ascii="Arial"/>
          <w:b/>
          <w:spacing w:val="6"/>
          <w:w w:val="85"/>
          <w:sz w:val="18"/>
        </w:rPr>
        <w:t xml:space="preserve"> </w:t>
      </w:r>
      <w:r>
        <w:rPr>
          <w:rFonts w:ascii="Arial"/>
          <w:b/>
          <w:w w:val="85"/>
          <w:sz w:val="18"/>
        </w:rPr>
        <w:t>details</w:t>
      </w:r>
    </w:p>
    <w:p w:rsidR="00D2249C" w:rsidRDefault="00902A80">
      <w:pPr>
        <w:pStyle w:val="BodyText"/>
        <w:spacing w:before="1" w:line="230" w:lineRule="auto"/>
        <w:ind w:left="472" w:right="7191"/>
      </w:pPr>
      <w:r>
        <w:rPr>
          <w:rFonts w:ascii="Arial"/>
          <w:b/>
          <w:w w:val="85"/>
        </w:rPr>
        <w:t>Full</w:t>
      </w:r>
      <w:r>
        <w:rPr>
          <w:rFonts w:ascii="Arial"/>
          <w:b/>
          <w:spacing w:val="13"/>
          <w:w w:val="85"/>
        </w:rPr>
        <w:t xml:space="preserve"> </w:t>
      </w:r>
      <w:r>
        <w:rPr>
          <w:rFonts w:ascii="Arial"/>
          <w:b/>
          <w:w w:val="85"/>
        </w:rPr>
        <w:t>name:</w:t>
      </w:r>
      <w:r>
        <w:rPr>
          <w:rFonts w:ascii="Arial"/>
          <w:b/>
          <w:spacing w:val="16"/>
          <w:w w:val="85"/>
        </w:rPr>
        <w:t xml:space="preserve"> </w:t>
      </w:r>
      <w:r>
        <w:rPr>
          <w:w w:val="85"/>
        </w:rPr>
        <w:t>Eliana</w:t>
      </w:r>
      <w:r>
        <w:rPr>
          <w:spacing w:val="18"/>
          <w:w w:val="85"/>
        </w:rPr>
        <w:t xml:space="preserve"> </w:t>
      </w:r>
      <w:r>
        <w:rPr>
          <w:w w:val="85"/>
        </w:rPr>
        <w:t>Yissel</w:t>
      </w:r>
      <w:r>
        <w:rPr>
          <w:spacing w:val="17"/>
          <w:w w:val="85"/>
        </w:rPr>
        <w:t xml:space="preserve"> </w:t>
      </w:r>
      <w:r>
        <w:rPr>
          <w:w w:val="85"/>
        </w:rPr>
        <w:t>Aguilera</w:t>
      </w:r>
      <w:r>
        <w:rPr>
          <w:spacing w:val="18"/>
          <w:w w:val="85"/>
        </w:rPr>
        <w:t xml:space="preserve"> </w:t>
      </w:r>
      <w:r>
        <w:rPr>
          <w:w w:val="85"/>
        </w:rPr>
        <w:t>Angel,</w:t>
      </w:r>
      <w:r>
        <w:rPr>
          <w:spacing w:val="17"/>
          <w:w w:val="85"/>
        </w:rPr>
        <w:t xml:space="preserve"> </w:t>
      </w:r>
      <w:r>
        <w:rPr>
          <w:w w:val="85"/>
        </w:rPr>
        <w:t>Msc.</w:t>
      </w:r>
      <w:r>
        <w:rPr>
          <w:spacing w:val="-37"/>
          <w:w w:val="85"/>
        </w:rPr>
        <w:t xml:space="preserve"> </w:t>
      </w:r>
      <w:r>
        <w:t>Contact</w:t>
      </w:r>
      <w:r>
        <w:rPr>
          <w:spacing w:val="-7"/>
        </w:rPr>
        <w:t xml:space="preserve"> </w:t>
      </w:r>
      <w:r>
        <w:t>number:</w:t>
      </w:r>
      <w:r>
        <w:rPr>
          <w:spacing w:val="-6"/>
        </w:rPr>
        <w:t xml:space="preserve"> </w:t>
      </w:r>
      <w:r>
        <w:t>3057675697</w:t>
      </w:r>
    </w:p>
    <w:p w:rsidR="00D2249C" w:rsidRDefault="00902A80">
      <w:pPr>
        <w:pStyle w:val="BodyText"/>
        <w:spacing w:line="192" w:lineRule="exact"/>
        <w:ind w:left="472"/>
      </w:pPr>
      <w:r>
        <w:rPr>
          <w:w w:val="90"/>
        </w:rPr>
        <w:t>Linked</w:t>
      </w:r>
      <w:r>
        <w:rPr>
          <w:spacing w:val="35"/>
          <w:w w:val="90"/>
        </w:rPr>
        <w:t xml:space="preserve"> </w:t>
      </w:r>
      <w:r>
        <w:rPr>
          <w:w w:val="90"/>
        </w:rPr>
        <w:t>In</w:t>
      </w:r>
      <w:r>
        <w:rPr>
          <w:spacing w:val="34"/>
          <w:w w:val="90"/>
        </w:rPr>
        <w:t xml:space="preserve"> </w:t>
      </w:r>
      <w:r>
        <w:rPr>
          <w:w w:val="90"/>
        </w:rPr>
        <w:t>account:</w:t>
      </w:r>
      <w:r>
        <w:rPr>
          <w:spacing w:val="36"/>
          <w:w w:val="90"/>
        </w:rPr>
        <w:t xml:space="preserve"> </w:t>
      </w:r>
      <w:hyperlink r:id="rId10">
        <w:r>
          <w:rPr>
            <w:color w:val="0000FF"/>
            <w:w w:val="90"/>
            <w:u w:val="single" w:color="0000FF"/>
          </w:rPr>
          <w:t>https://co.linkedin.com/in/eliana-yissel-aguilera-angel-6a1561127</w:t>
        </w:r>
      </w:hyperlink>
    </w:p>
    <w:p w:rsidR="00D2249C" w:rsidRDefault="00902A80">
      <w:pPr>
        <w:pStyle w:val="BodyText"/>
        <w:spacing w:before="2" w:line="230" w:lineRule="auto"/>
        <w:ind w:left="472" w:right="7334"/>
      </w:pPr>
      <w:r>
        <w:rPr>
          <w:rFonts w:ascii="Arial"/>
          <w:b/>
          <w:w w:val="85"/>
        </w:rPr>
        <w:t>Full</w:t>
      </w:r>
      <w:r>
        <w:rPr>
          <w:rFonts w:ascii="Arial"/>
          <w:b/>
          <w:spacing w:val="14"/>
          <w:w w:val="85"/>
        </w:rPr>
        <w:t xml:space="preserve"> </w:t>
      </w:r>
      <w:r>
        <w:rPr>
          <w:rFonts w:ascii="Arial"/>
          <w:b/>
          <w:w w:val="85"/>
        </w:rPr>
        <w:t>name:</w:t>
      </w:r>
      <w:r>
        <w:rPr>
          <w:rFonts w:ascii="Arial"/>
          <w:b/>
          <w:spacing w:val="16"/>
          <w:w w:val="85"/>
        </w:rPr>
        <w:t xml:space="preserve"> </w:t>
      </w:r>
      <w:r>
        <w:rPr>
          <w:w w:val="85"/>
        </w:rPr>
        <w:t>Ricardo</w:t>
      </w:r>
      <w:r>
        <w:rPr>
          <w:spacing w:val="18"/>
          <w:w w:val="85"/>
        </w:rPr>
        <w:t xml:space="preserve"> </w:t>
      </w:r>
      <w:r>
        <w:rPr>
          <w:w w:val="85"/>
        </w:rPr>
        <w:t>Vera</w:t>
      </w:r>
      <w:r>
        <w:rPr>
          <w:spacing w:val="18"/>
          <w:w w:val="85"/>
        </w:rPr>
        <w:t xml:space="preserve"> </w:t>
      </w:r>
      <w:r>
        <w:rPr>
          <w:w w:val="85"/>
        </w:rPr>
        <w:t>Bravo,</w:t>
      </w:r>
      <w:r>
        <w:rPr>
          <w:spacing w:val="17"/>
          <w:w w:val="85"/>
        </w:rPr>
        <w:t xml:space="preserve"> </w:t>
      </w:r>
      <w:r>
        <w:rPr>
          <w:w w:val="85"/>
        </w:rPr>
        <w:t>PhD.</w:t>
      </w:r>
      <w:r>
        <w:rPr>
          <w:spacing w:val="-37"/>
          <w:w w:val="85"/>
        </w:rPr>
        <w:t xml:space="preserve"> </w:t>
      </w:r>
      <w:r>
        <w:rPr>
          <w:w w:val="95"/>
        </w:rPr>
        <w:t>Email:</w:t>
      </w:r>
      <w:r>
        <w:rPr>
          <w:spacing w:val="-9"/>
          <w:w w:val="95"/>
        </w:rPr>
        <w:t xml:space="preserve"> </w:t>
      </w:r>
      <w:hyperlink r:id="rId11">
        <w:r>
          <w:rPr>
            <w:w w:val="95"/>
          </w:rPr>
          <w:t>verar@javeriana.edu.co</w:t>
        </w:r>
      </w:hyperlink>
    </w:p>
    <w:p w:rsidR="00D2249C" w:rsidRDefault="00902A80">
      <w:pPr>
        <w:pStyle w:val="BodyText"/>
        <w:spacing w:line="192" w:lineRule="exact"/>
        <w:ind w:left="472"/>
      </w:pPr>
      <w:r>
        <w:rPr>
          <w:w w:val="90"/>
        </w:rPr>
        <w:t>Linked</w:t>
      </w:r>
      <w:r>
        <w:rPr>
          <w:spacing w:val="40"/>
          <w:w w:val="90"/>
        </w:rPr>
        <w:t xml:space="preserve"> </w:t>
      </w:r>
      <w:r>
        <w:rPr>
          <w:w w:val="90"/>
        </w:rPr>
        <w:t>In</w:t>
      </w:r>
      <w:r>
        <w:rPr>
          <w:spacing w:val="39"/>
          <w:w w:val="90"/>
        </w:rPr>
        <w:t xml:space="preserve"> </w:t>
      </w:r>
      <w:r>
        <w:rPr>
          <w:w w:val="90"/>
        </w:rPr>
        <w:t>account:</w:t>
      </w:r>
      <w:r>
        <w:rPr>
          <w:spacing w:val="41"/>
          <w:w w:val="90"/>
        </w:rPr>
        <w:t xml:space="preserve"> </w:t>
      </w:r>
      <w:hyperlink r:id="rId12">
        <w:r>
          <w:rPr>
            <w:color w:val="0000FF"/>
            <w:w w:val="90"/>
            <w:u w:val="single" w:color="0000FF"/>
          </w:rPr>
          <w:t>https://co.linkedin.com/in/ricardo-vera-bravo-b87a196b</w:t>
        </w:r>
      </w:hyperlink>
    </w:p>
    <w:p w:rsidR="00D2249C" w:rsidRDefault="00902A80">
      <w:pPr>
        <w:pStyle w:val="BodyText"/>
        <w:spacing w:before="1" w:line="230" w:lineRule="auto"/>
        <w:ind w:left="472" w:right="6921"/>
      </w:pPr>
      <w:r>
        <w:rPr>
          <w:rFonts w:ascii="Arial" w:hAnsi="Arial"/>
          <w:b/>
          <w:w w:val="85"/>
        </w:rPr>
        <w:t>Full</w:t>
      </w:r>
      <w:r>
        <w:rPr>
          <w:rFonts w:ascii="Arial" w:hAnsi="Arial"/>
          <w:b/>
          <w:spacing w:val="12"/>
          <w:w w:val="85"/>
        </w:rPr>
        <w:t xml:space="preserve"> </w:t>
      </w:r>
      <w:r>
        <w:rPr>
          <w:rFonts w:ascii="Arial" w:hAnsi="Arial"/>
          <w:b/>
          <w:w w:val="85"/>
        </w:rPr>
        <w:t>name:</w:t>
      </w:r>
      <w:r>
        <w:rPr>
          <w:rFonts w:ascii="Arial" w:hAnsi="Arial"/>
          <w:b/>
          <w:spacing w:val="16"/>
          <w:w w:val="85"/>
        </w:rPr>
        <w:t xml:space="preserve"> </w:t>
      </w:r>
      <w:r>
        <w:rPr>
          <w:w w:val="85"/>
        </w:rPr>
        <w:t>Néstor</w:t>
      </w:r>
      <w:r>
        <w:rPr>
          <w:spacing w:val="17"/>
          <w:w w:val="85"/>
        </w:rPr>
        <w:t xml:space="preserve"> </w:t>
      </w:r>
      <w:r>
        <w:rPr>
          <w:w w:val="85"/>
        </w:rPr>
        <w:t>Julio</w:t>
      </w:r>
      <w:r>
        <w:rPr>
          <w:spacing w:val="17"/>
          <w:w w:val="85"/>
        </w:rPr>
        <w:t xml:space="preserve"> </w:t>
      </w:r>
      <w:r>
        <w:rPr>
          <w:w w:val="85"/>
        </w:rPr>
        <w:t>García</w:t>
      </w:r>
      <w:r>
        <w:rPr>
          <w:spacing w:val="15"/>
          <w:w w:val="85"/>
        </w:rPr>
        <w:t xml:space="preserve"> </w:t>
      </w:r>
      <w:r>
        <w:rPr>
          <w:w w:val="85"/>
        </w:rPr>
        <w:t>Castro,</w:t>
      </w:r>
      <w:r>
        <w:rPr>
          <w:spacing w:val="17"/>
          <w:w w:val="85"/>
        </w:rPr>
        <w:t xml:space="preserve"> </w:t>
      </w:r>
      <w:r>
        <w:rPr>
          <w:w w:val="85"/>
        </w:rPr>
        <w:t>Msc,</w:t>
      </w:r>
      <w:r>
        <w:rPr>
          <w:spacing w:val="17"/>
          <w:w w:val="85"/>
        </w:rPr>
        <w:t xml:space="preserve"> </w:t>
      </w:r>
      <w:r>
        <w:rPr>
          <w:w w:val="85"/>
        </w:rPr>
        <w:t>PhD.</w:t>
      </w:r>
      <w:r>
        <w:rPr>
          <w:spacing w:val="-37"/>
          <w:w w:val="85"/>
        </w:rPr>
        <w:t xml:space="preserve"> </w:t>
      </w:r>
      <w:r>
        <w:rPr>
          <w:w w:val="95"/>
        </w:rPr>
        <w:t>Email:</w:t>
      </w:r>
      <w:r>
        <w:rPr>
          <w:spacing w:val="-9"/>
          <w:w w:val="95"/>
        </w:rPr>
        <w:t xml:space="preserve"> </w:t>
      </w:r>
      <w:hyperlink r:id="rId13">
        <w:r>
          <w:rPr>
            <w:color w:val="0000FF"/>
            <w:w w:val="95"/>
            <w:u w:val="single" w:color="0000FF"/>
          </w:rPr>
          <w:t>nestor.garcia@javeriana.edu.co</w:t>
        </w:r>
      </w:hyperlink>
    </w:p>
    <w:p w:rsidR="00D2249C" w:rsidRDefault="00902A80">
      <w:pPr>
        <w:pStyle w:val="BodyText"/>
        <w:spacing w:line="230" w:lineRule="auto"/>
        <w:ind w:left="472" w:right="7082"/>
      </w:pPr>
      <w:r>
        <w:rPr>
          <w:rFonts w:ascii="Arial" w:hAnsi="Arial"/>
          <w:b/>
          <w:w w:val="85"/>
        </w:rPr>
        <w:t>Full</w:t>
      </w:r>
      <w:r>
        <w:rPr>
          <w:rFonts w:ascii="Arial" w:hAnsi="Arial"/>
          <w:b/>
          <w:spacing w:val="10"/>
          <w:w w:val="85"/>
        </w:rPr>
        <w:t xml:space="preserve"> </w:t>
      </w:r>
      <w:r>
        <w:rPr>
          <w:rFonts w:ascii="Arial" w:hAnsi="Arial"/>
          <w:b/>
          <w:w w:val="85"/>
        </w:rPr>
        <w:t>name:</w:t>
      </w:r>
      <w:r>
        <w:rPr>
          <w:rFonts w:ascii="Arial" w:hAnsi="Arial"/>
          <w:b/>
          <w:spacing w:val="13"/>
          <w:w w:val="85"/>
        </w:rPr>
        <w:t xml:space="preserve"> </w:t>
      </w:r>
      <w:r>
        <w:rPr>
          <w:w w:val="85"/>
        </w:rPr>
        <w:t>Valentina</w:t>
      </w:r>
      <w:r>
        <w:rPr>
          <w:spacing w:val="16"/>
          <w:w w:val="85"/>
        </w:rPr>
        <w:t xml:space="preserve"> </w:t>
      </w:r>
      <w:r>
        <w:rPr>
          <w:w w:val="85"/>
        </w:rPr>
        <w:t>Guzmán</w:t>
      </w:r>
      <w:r>
        <w:rPr>
          <w:spacing w:val="16"/>
          <w:w w:val="85"/>
        </w:rPr>
        <w:t xml:space="preserve"> </w:t>
      </w:r>
      <w:r>
        <w:rPr>
          <w:w w:val="85"/>
        </w:rPr>
        <w:t>Perez</w:t>
      </w:r>
      <w:r>
        <w:rPr>
          <w:spacing w:val="15"/>
          <w:w w:val="85"/>
        </w:rPr>
        <w:t xml:space="preserve"> </w:t>
      </w:r>
      <w:r>
        <w:rPr>
          <w:w w:val="85"/>
        </w:rPr>
        <w:t>Msc,</w:t>
      </w:r>
      <w:r>
        <w:rPr>
          <w:spacing w:val="15"/>
          <w:w w:val="85"/>
        </w:rPr>
        <w:t xml:space="preserve"> </w:t>
      </w:r>
      <w:r>
        <w:rPr>
          <w:w w:val="85"/>
        </w:rPr>
        <w:t>PhD.</w:t>
      </w:r>
      <w:r>
        <w:rPr>
          <w:spacing w:val="-38"/>
          <w:w w:val="85"/>
        </w:rPr>
        <w:t xml:space="preserve"> </w:t>
      </w:r>
      <w:r>
        <w:rPr>
          <w:w w:val="95"/>
        </w:rPr>
        <w:t>Email:</w:t>
      </w:r>
      <w:r>
        <w:rPr>
          <w:spacing w:val="-7"/>
          <w:w w:val="95"/>
        </w:rPr>
        <w:t xml:space="preserve"> </w:t>
      </w:r>
      <w:hyperlink r:id="rId14">
        <w:r>
          <w:rPr>
            <w:color w:val="0000FF"/>
            <w:w w:val="95"/>
            <w:u w:val="single" w:color="0000FF"/>
          </w:rPr>
          <w:t>vguzman@javeriana.edu.co</w:t>
        </w:r>
      </w:hyperlink>
    </w:p>
    <w:p w:rsidR="00D2249C" w:rsidRDefault="00D2249C">
      <w:pPr>
        <w:pStyle w:val="BodyText"/>
        <w:spacing w:before="9"/>
        <w:rPr>
          <w:sz w:val="8"/>
        </w:rPr>
      </w:pPr>
    </w:p>
    <w:p w:rsidR="00D2249C" w:rsidRDefault="00902A80">
      <w:pPr>
        <w:pStyle w:val="BodyText"/>
        <w:spacing w:before="88" w:line="200" w:lineRule="exact"/>
        <w:ind w:left="472"/>
      </w:pPr>
      <w:r>
        <w:rPr>
          <w:w w:val="85"/>
        </w:rPr>
        <w:t>Session</w:t>
      </w:r>
      <w:r>
        <w:rPr>
          <w:spacing w:val="15"/>
          <w:w w:val="85"/>
        </w:rPr>
        <w:t xml:space="preserve"> </w:t>
      </w:r>
      <w:r>
        <w:rPr>
          <w:w w:val="85"/>
        </w:rPr>
        <w:t>name/</w:t>
      </w:r>
      <w:r>
        <w:rPr>
          <w:spacing w:val="14"/>
          <w:w w:val="85"/>
        </w:rPr>
        <w:t xml:space="preserve"> </w:t>
      </w:r>
      <w:r>
        <w:rPr>
          <w:w w:val="85"/>
        </w:rPr>
        <w:t>number:</w:t>
      </w:r>
    </w:p>
    <w:p w:rsidR="00D2249C" w:rsidRDefault="00902A80">
      <w:pPr>
        <w:pStyle w:val="BodyText"/>
        <w:spacing w:line="200" w:lineRule="exact"/>
        <w:ind w:left="472"/>
      </w:pPr>
      <w:r>
        <w:rPr>
          <w:w w:val="90"/>
        </w:rPr>
        <w:t>Category:</w:t>
      </w:r>
      <w:r>
        <w:rPr>
          <w:spacing w:val="12"/>
          <w:w w:val="90"/>
        </w:rPr>
        <w:t xml:space="preserve"> </w:t>
      </w:r>
      <w:r>
        <w:rPr>
          <w:w w:val="90"/>
        </w:rPr>
        <w:t>(Oral</w:t>
      </w:r>
      <w:r>
        <w:rPr>
          <w:spacing w:val="11"/>
          <w:w w:val="90"/>
        </w:rPr>
        <w:t xml:space="preserve"> </w:t>
      </w:r>
      <w:r>
        <w:rPr>
          <w:w w:val="90"/>
        </w:rPr>
        <w:t>presentation/</w:t>
      </w:r>
      <w:r>
        <w:rPr>
          <w:spacing w:val="12"/>
          <w:w w:val="90"/>
        </w:rPr>
        <w:t xml:space="preserve"> </w:t>
      </w:r>
      <w:r>
        <w:rPr>
          <w:w w:val="90"/>
        </w:rPr>
        <w:t>Poster</w:t>
      </w:r>
      <w:r>
        <w:rPr>
          <w:spacing w:val="14"/>
          <w:w w:val="90"/>
        </w:rPr>
        <w:t xml:space="preserve"> </w:t>
      </w:r>
      <w:r>
        <w:rPr>
          <w:w w:val="90"/>
        </w:rPr>
        <w:t>presentation)</w:t>
      </w:r>
    </w:p>
    <w:sectPr w:rsidR="00D2249C">
      <w:type w:val="continuous"/>
      <w:pgSz w:w="11910" w:h="16840"/>
      <w:pgMar w:top="700" w:right="4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7726C"/>
    <w:multiLevelType w:val="hybridMultilevel"/>
    <w:tmpl w:val="BAE0D44E"/>
    <w:lvl w:ilvl="0" w:tplc="5CB270D6">
      <w:start w:val="1"/>
      <w:numFmt w:val="decimal"/>
      <w:lvlText w:val="[%1]"/>
      <w:lvlJc w:val="left"/>
      <w:pPr>
        <w:ind w:left="480" w:hanging="384"/>
        <w:jc w:val="left"/>
      </w:pPr>
      <w:rPr>
        <w:rFonts w:ascii="Calibri" w:eastAsia="Calibri" w:hAnsi="Calibri" w:cs="Calibri" w:hint="default"/>
        <w:w w:val="99"/>
        <w:sz w:val="16"/>
        <w:szCs w:val="16"/>
        <w:lang w:val="en-US" w:eastAsia="en-US" w:bidi="ar-SA"/>
      </w:rPr>
    </w:lvl>
    <w:lvl w:ilvl="1" w:tplc="5ACCA608">
      <w:numFmt w:val="bullet"/>
      <w:lvlText w:val="•"/>
      <w:lvlJc w:val="left"/>
      <w:pPr>
        <w:ind w:left="987" w:hanging="384"/>
      </w:pPr>
      <w:rPr>
        <w:rFonts w:hint="default"/>
        <w:lang w:val="en-US" w:eastAsia="en-US" w:bidi="ar-SA"/>
      </w:rPr>
    </w:lvl>
    <w:lvl w:ilvl="2" w:tplc="0734C1C4">
      <w:numFmt w:val="bullet"/>
      <w:lvlText w:val="•"/>
      <w:lvlJc w:val="left"/>
      <w:pPr>
        <w:ind w:left="1494" w:hanging="384"/>
      </w:pPr>
      <w:rPr>
        <w:rFonts w:hint="default"/>
        <w:lang w:val="en-US" w:eastAsia="en-US" w:bidi="ar-SA"/>
      </w:rPr>
    </w:lvl>
    <w:lvl w:ilvl="3" w:tplc="33AA579E">
      <w:numFmt w:val="bullet"/>
      <w:lvlText w:val="•"/>
      <w:lvlJc w:val="left"/>
      <w:pPr>
        <w:ind w:left="2002" w:hanging="384"/>
      </w:pPr>
      <w:rPr>
        <w:rFonts w:hint="default"/>
        <w:lang w:val="en-US" w:eastAsia="en-US" w:bidi="ar-SA"/>
      </w:rPr>
    </w:lvl>
    <w:lvl w:ilvl="4" w:tplc="DC203368">
      <w:numFmt w:val="bullet"/>
      <w:lvlText w:val="•"/>
      <w:lvlJc w:val="left"/>
      <w:pPr>
        <w:ind w:left="2509" w:hanging="384"/>
      </w:pPr>
      <w:rPr>
        <w:rFonts w:hint="default"/>
        <w:lang w:val="en-US" w:eastAsia="en-US" w:bidi="ar-SA"/>
      </w:rPr>
    </w:lvl>
    <w:lvl w:ilvl="5" w:tplc="938278C4">
      <w:numFmt w:val="bullet"/>
      <w:lvlText w:val="•"/>
      <w:lvlJc w:val="left"/>
      <w:pPr>
        <w:ind w:left="3017" w:hanging="384"/>
      </w:pPr>
      <w:rPr>
        <w:rFonts w:hint="default"/>
        <w:lang w:val="en-US" w:eastAsia="en-US" w:bidi="ar-SA"/>
      </w:rPr>
    </w:lvl>
    <w:lvl w:ilvl="6" w:tplc="679E9A6E">
      <w:numFmt w:val="bullet"/>
      <w:lvlText w:val="•"/>
      <w:lvlJc w:val="left"/>
      <w:pPr>
        <w:ind w:left="3524" w:hanging="384"/>
      </w:pPr>
      <w:rPr>
        <w:rFonts w:hint="default"/>
        <w:lang w:val="en-US" w:eastAsia="en-US" w:bidi="ar-SA"/>
      </w:rPr>
    </w:lvl>
    <w:lvl w:ilvl="7" w:tplc="1CF0AB62">
      <w:numFmt w:val="bullet"/>
      <w:lvlText w:val="•"/>
      <w:lvlJc w:val="left"/>
      <w:pPr>
        <w:ind w:left="4031" w:hanging="384"/>
      </w:pPr>
      <w:rPr>
        <w:rFonts w:hint="default"/>
        <w:lang w:val="en-US" w:eastAsia="en-US" w:bidi="ar-SA"/>
      </w:rPr>
    </w:lvl>
    <w:lvl w:ilvl="8" w:tplc="715EBBCA">
      <w:numFmt w:val="bullet"/>
      <w:lvlText w:val="•"/>
      <w:lvlJc w:val="left"/>
      <w:pPr>
        <w:ind w:left="4539" w:hanging="3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2249C"/>
    <w:rsid w:val="00902A80"/>
    <w:rsid w:val="00D2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9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1"/>
      <w:ind w:left="346" w:right="373"/>
      <w:jc w:val="center"/>
    </w:pPr>
    <w:rPr>
      <w:rFonts w:ascii="Cambria Math" w:eastAsia="Cambria Math" w:hAnsi="Cambria Math" w:cs="Cambria Math"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480" w:right="117" w:hanging="3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02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A80"/>
    <w:rPr>
      <w:rFonts w:ascii="Tahoma" w:eastAsia="Microsoft Sans Serif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9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1"/>
      <w:ind w:left="346" w:right="373"/>
      <w:jc w:val="center"/>
    </w:pPr>
    <w:rPr>
      <w:rFonts w:ascii="Cambria Math" w:eastAsia="Cambria Math" w:hAnsi="Cambria Math" w:cs="Cambria Math"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480" w:right="117" w:hanging="3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02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A80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nestor.garcia@javeriana.edu.c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co.linkedin.com/in/ricardo-vera-bravo-b87a196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verar@javeriana.edu.c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o.linkedin.com/in/eliana-yissel-aguilera-angel-6a156112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guileraey@javeriana.edu.co" TargetMode="External"/><Relationship Id="rId14" Type="http://schemas.openxmlformats.org/officeDocument/2006/relationships/hyperlink" Target="mailto:vguzman@javeriana.edu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Pacific Gereatrics</dc:creator>
  <cp:lastModifiedBy>Asia Pacific Gereatrics</cp:lastModifiedBy>
  <cp:revision>2</cp:revision>
  <dcterms:created xsi:type="dcterms:W3CDTF">2023-05-27T05:53:00Z</dcterms:created>
  <dcterms:modified xsi:type="dcterms:W3CDTF">2023-05-27T05:53:00Z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LastSaved">
    <vt:filetime>2023-05-27T00:00:00Z</vt:filetime>
  </property>
</Properties>
</file>