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B06" w:rsidRDefault="00306B06" w:rsidP="00306B06">
      <w:pPr>
        <w:spacing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 w:rsidRPr="00306B06">
        <w:rPr>
          <w:rFonts w:ascii="Times New Roman" w:hAnsi="Times New Roman" w:cs="Times New Roman"/>
          <w:b/>
          <w:bCs/>
          <w:sz w:val="40"/>
          <w:szCs w:val="40"/>
        </w:rPr>
        <w:t xml:space="preserve">Impression cytology in Ocular Surface </w:t>
      </w:r>
      <w:proofErr w:type="spellStart"/>
      <w:r w:rsidRPr="00306B06">
        <w:rPr>
          <w:rFonts w:ascii="Times New Roman" w:hAnsi="Times New Roman" w:cs="Times New Roman"/>
          <w:b/>
          <w:bCs/>
          <w:sz w:val="40"/>
          <w:szCs w:val="40"/>
        </w:rPr>
        <w:t>Squamous</w:t>
      </w:r>
      <w:proofErr w:type="spellEnd"/>
      <w:r w:rsidRPr="00306B06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proofErr w:type="spellStart"/>
      <w:r w:rsidRPr="00306B06">
        <w:rPr>
          <w:rFonts w:ascii="Times New Roman" w:hAnsi="Times New Roman" w:cs="Times New Roman"/>
          <w:b/>
          <w:bCs/>
          <w:sz w:val="40"/>
          <w:szCs w:val="40"/>
        </w:rPr>
        <w:t>Neoplasia</w:t>
      </w:r>
      <w:proofErr w:type="spellEnd"/>
    </w:p>
    <w:p w:rsidR="00C40F83" w:rsidRPr="00C40F83" w:rsidRDefault="00C40F83" w:rsidP="00306B06">
      <w:pPr>
        <w:spacing w:line="240" w:lineRule="auto"/>
        <w:rPr>
          <w:rFonts w:ascii="Times New Roman" w:hAnsi="Times New Roman" w:cs="Times New Roman"/>
          <w:bCs/>
        </w:rPr>
      </w:pPr>
      <w:r w:rsidRPr="00C40F83">
        <w:rPr>
          <w:rFonts w:ascii="Times New Roman" w:hAnsi="Times New Roman" w:cs="Times New Roman"/>
          <w:b/>
          <w:bCs/>
          <w:sz w:val="28"/>
          <w:szCs w:val="28"/>
        </w:rPr>
        <w:t xml:space="preserve">Dr </w:t>
      </w:r>
      <w:proofErr w:type="spellStart"/>
      <w:r w:rsidRPr="00C40F83">
        <w:rPr>
          <w:rFonts w:ascii="Times New Roman" w:hAnsi="Times New Roman" w:cs="Times New Roman"/>
          <w:b/>
          <w:bCs/>
          <w:sz w:val="28"/>
          <w:szCs w:val="28"/>
        </w:rPr>
        <w:t>Meghana</w:t>
      </w:r>
      <w:proofErr w:type="spellEnd"/>
      <w:r w:rsidRPr="00C40F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40F83">
        <w:rPr>
          <w:rFonts w:ascii="Times New Roman" w:hAnsi="Times New Roman" w:cs="Times New Roman"/>
          <w:b/>
          <w:bCs/>
          <w:sz w:val="28"/>
          <w:szCs w:val="28"/>
        </w:rPr>
        <w:t>Patil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r w:rsidRPr="00C40F83">
        <w:rPr>
          <w:rFonts w:ascii="Times New Roman" w:hAnsi="Times New Roman" w:cs="Times New Roman"/>
          <w:b/>
          <w:bCs/>
        </w:rPr>
        <w:t xml:space="preserve"> </w:t>
      </w:r>
      <w:r w:rsidRPr="00C40F83">
        <w:rPr>
          <w:rFonts w:ascii="Times New Roman" w:hAnsi="Times New Roman" w:cs="Times New Roman"/>
          <w:bCs/>
        </w:rPr>
        <w:t xml:space="preserve">(MBBS,MS,FCPRS), Assistant Professor, Ophthalmology Department, KLE JGMM Medical College, </w:t>
      </w:r>
      <w:proofErr w:type="spellStart"/>
      <w:r>
        <w:rPr>
          <w:rFonts w:ascii="Times New Roman" w:hAnsi="Times New Roman" w:cs="Times New Roman"/>
          <w:bCs/>
        </w:rPr>
        <w:t>Hubli,</w:t>
      </w:r>
      <w:r w:rsidRPr="00C40F83">
        <w:rPr>
          <w:rFonts w:ascii="Times New Roman" w:hAnsi="Times New Roman" w:cs="Times New Roman"/>
          <w:bCs/>
        </w:rPr>
        <w:t>Karnataka</w:t>
      </w:r>
      <w:proofErr w:type="spellEnd"/>
      <w:r w:rsidRPr="00C40F83">
        <w:rPr>
          <w:rFonts w:ascii="Times New Roman" w:hAnsi="Times New Roman" w:cs="Times New Roman"/>
          <w:bCs/>
        </w:rPr>
        <w:t>, India</w:t>
      </w:r>
    </w:p>
    <w:p w:rsidR="00306B06" w:rsidRDefault="00306B06" w:rsidP="00306B06">
      <w:pPr>
        <w:tabs>
          <w:tab w:val="left" w:pos="3135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306B06" w:rsidRPr="00306B06" w:rsidRDefault="00306B06" w:rsidP="00306B0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06B06"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306B06" w:rsidRPr="00306B06" w:rsidRDefault="00306B06" w:rsidP="00306B06">
      <w:pPr>
        <w:rPr>
          <w:rFonts w:ascii="Times New Roman" w:hAnsi="Times New Roman" w:cs="Times New Roman"/>
          <w:bCs/>
          <w:sz w:val="24"/>
          <w:szCs w:val="24"/>
        </w:rPr>
      </w:pPr>
      <w:r w:rsidRPr="00306B06">
        <w:rPr>
          <w:rFonts w:ascii="Times New Roman" w:hAnsi="Times New Roman" w:cs="Times New Roman"/>
          <w:b/>
          <w:bCs/>
          <w:sz w:val="24"/>
          <w:szCs w:val="24"/>
        </w:rPr>
        <w:t>Introduction:</w:t>
      </w:r>
      <w:r w:rsidRPr="00306B06">
        <w:rPr>
          <w:rFonts w:ascii="Times New Roman" w:hAnsi="Times New Roman" w:cs="Times New Roman"/>
          <w:bCs/>
          <w:sz w:val="24"/>
          <w:szCs w:val="24"/>
        </w:rPr>
        <w:t xml:space="preserve"> Ocular Surface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Squamous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Neoplasia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(OSSN) are a diverse group of lesions varying from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Conjunctival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Intraepithelial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Neoplasia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to invasive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Squamous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cell carcinomas.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Histopathological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examination is the gold standard technique in diagnosing them. However it is invasive and may not be suitable in recurrent cases. Numerous minimally invasive techniques are available to diagnose OSSN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cytologically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. This study employs Impression Cytology to diagnose ocular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squamous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neoplastic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lesions and compare it with the histological diagnosis.</w:t>
      </w:r>
    </w:p>
    <w:p w:rsidR="00306B06" w:rsidRPr="00306B06" w:rsidRDefault="00306B06" w:rsidP="00306B06">
      <w:pPr>
        <w:rPr>
          <w:rFonts w:ascii="Times New Roman" w:hAnsi="Times New Roman" w:cs="Times New Roman"/>
          <w:bCs/>
          <w:sz w:val="24"/>
          <w:szCs w:val="24"/>
        </w:rPr>
      </w:pPr>
      <w:r w:rsidRPr="00306B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6B06">
        <w:rPr>
          <w:rFonts w:ascii="Times New Roman" w:hAnsi="Times New Roman" w:cs="Times New Roman"/>
          <w:b/>
          <w:bCs/>
          <w:sz w:val="24"/>
          <w:szCs w:val="24"/>
        </w:rPr>
        <w:t>Aim:</w:t>
      </w:r>
      <w:r w:rsidRPr="00306B06">
        <w:rPr>
          <w:rFonts w:ascii="Times New Roman" w:hAnsi="Times New Roman" w:cs="Times New Roman"/>
          <w:bCs/>
          <w:sz w:val="24"/>
          <w:szCs w:val="24"/>
        </w:rPr>
        <w:t xml:space="preserve"> 1. To assess the accuracy of impression cytology in the diagnosis of OSSN using nitro cellulose acetate paper. </w:t>
      </w:r>
    </w:p>
    <w:p w:rsidR="00306B06" w:rsidRPr="00306B06" w:rsidRDefault="00306B06" w:rsidP="00306B06">
      <w:pPr>
        <w:rPr>
          <w:rFonts w:ascii="Times New Roman" w:hAnsi="Times New Roman" w:cs="Times New Roman"/>
          <w:bCs/>
          <w:sz w:val="24"/>
          <w:szCs w:val="24"/>
        </w:rPr>
      </w:pPr>
      <w:r w:rsidRPr="00306B06">
        <w:rPr>
          <w:rFonts w:ascii="Times New Roman" w:hAnsi="Times New Roman" w:cs="Times New Roman"/>
          <w:b/>
          <w:bCs/>
          <w:sz w:val="24"/>
          <w:szCs w:val="24"/>
        </w:rPr>
        <w:t>Materials and Methods:</w:t>
      </w:r>
      <w:r w:rsidRPr="00306B06">
        <w:rPr>
          <w:rFonts w:ascii="Times New Roman" w:hAnsi="Times New Roman" w:cs="Times New Roman"/>
          <w:bCs/>
          <w:sz w:val="24"/>
          <w:szCs w:val="24"/>
        </w:rPr>
        <w:t xml:space="preserve"> This was a retrospective study of conducted in a Tertiary Eye care Hospital,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Hubli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0F7E">
        <w:rPr>
          <w:rFonts w:ascii="Times New Roman" w:hAnsi="Times New Roman" w:cs="Times New Roman"/>
          <w:bCs/>
          <w:sz w:val="24"/>
          <w:szCs w:val="24"/>
        </w:rPr>
        <w:t>over a period of one year</w:t>
      </w:r>
      <w:r w:rsidRPr="00306B06">
        <w:rPr>
          <w:rFonts w:ascii="Times New Roman" w:hAnsi="Times New Roman" w:cs="Times New Roman"/>
          <w:bCs/>
          <w:sz w:val="24"/>
          <w:szCs w:val="24"/>
        </w:rPr>
        <w:t xml:space="preserve">. A total of 44 cases, in which both biopsy and Impression cytology done, were included. The patients’ age, sex and ocular examination findings were recorded. The cytological and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histopathological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slides were retrieved from the archives and examined morphologically. The cytological findings were compared with </w:t>
      </w:r>
      <w:proofErr w:type="spellStart"/>
      <w:r w:rsidRPr="00306B06">
        <w:rPr>
          <w:rFonts w:ascii="Times New Roman" w:hAnsi="Times New Roman" w:cs="Times New Roman"/>
          <w:bCs/>
          <w:sz w:val="24"/>
          <w:szCs w:val="24"/>
        </w:rPr>
        <w:t>histopathological</w:t>
      </w:r>
      <w:proofErr w:type="spellEnd"/>
      <w:r w:rsidRPr="00306B06">
        <w:rPr>
          <w:rFonts w:ascii="Times New Roman" w:hAnsi="Times New Roman" w:cs="Times New Roman"/>
          <w:bCs/>
          <w:sz w:val="24"/>
          <w:szCs w:val="24"/>
        </w:rPr>
        <w:t xml:space="preserve"> diagnosis and the sensitivity and specificity of the Impression cytology technique were calculated. </w:t>
      </w:r>
    </w:p>
    <w:p w:rsidR="00306B06" w:rsidRDefault="00306B06" w:rsidP="00306B06">
      <w:pPr>
        <w:rPr>
          <w:rFonts w:ascii="Times New Roman" w:hAnsi="Times New Roman" w:cs="Times New Roman"/>
          <w:bCs/>
          <w:sz w:val="24"/>
          <w:szCs w:val="24"/>
        </w:rPr>
      </w:pPr>
      <w:r w:rsidRPr="00306B06">
        <w:rPr>
          <w:rFonts w:ascii="Times New Roman" w:hAnsi="Times New Roman" w:cs="Times New Roman"/>
          <w:b/>
          <w:bCs/>
          <w:sz w:val="24"/>
          <w:szCs w:val="24"/>
        </w:rPr>
        <w:t>Results:</w:t>
      </w:r>
      <w:r w:rsidRPr="00306B06">
        <w:rPr>
          <w:rFonts w:ascii="Times New Roman" w:hAnsi="Times New Roman" w:cs="Times New Roman"/>
          <w:bCs/>
          <w:sz w:val="24"/>
          <w:szCs w:val="24"/>
        </w:rPr>
        <w:t xml:space="preserve"> Patients’ age ranged from 19 to 85 years, mean age being 49 years. Majority of them were males (61.76%). In 24 patients single eye was affected and in 10 patients bilateral eye involvement was seen. </w:t>
      </w:r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Histology revealed there were 18 (4.90%) CIN I cases, 4 (9.09%) CIN II, 5 (11.36%) CIN III and 17 (38.65%) </w:t>
      </w:r>
      <w:proofErr w:type="spellStart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>squamous</w:t>
      </w:r>
      <w:proofErr w:type="spellEnd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 carcinoma. On Cytology, 3 (6.82 %) were Negative, 30 (68.18 %) were Dysplasia and 11 (25.00 %) were </w:t>
      </w:r>
      <w:proofErr w:type="spellStart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>Squamous</w:t>
      </w:r>
      <w:proofErr w:type="spellEnd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 carcinoma. On </w:t>
      </w:r>
      <w:proofErr w:type="spellStart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>Cyto-histo</w:t>
      </w:r>
      <w:proofErr w:type="spellEnd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comparison, most cases (79.55 %) were concordant.</w:t>
      </w:r>
      <w:r w:rsidRPr="00306B0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06B06" w:rsidRDefault="00306B06" w:rsidP="00306B0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06B06">
        <w:rPr>
          <w:rFonts w:ascii="Times New Roman" w:hAnsi="Times New Roman" w:cs="Times New Roman"/>
          <w:b/>
          <w:bCs/>
          <w:sz w:val="24"/>
          <w:szCs w:val="24"/>
        </w:rPr>
        <w:t>Conclusions:</w:t>
      </w:r>
      <w:r w:rsidRPr="00306B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Impression Cytology is an excellent preliminary tool to investigate suspected </w:t>
      </w:r>
      <w:proofErr w:type="spellStart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>neoplastic</w:t>
      </w:r>
      <w:proofErr w:type="spellEnd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lesions of ocular surface. It has a very good concordance with </w:t>
      </w:r>
      <w:proofErr w:type="spellStart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>histopathological</w:t>
      </w:r>
      <w:proofErr w:type="spellEnd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diagnosis. Impression Cytology is highly sensitive to detect Dysplasia (CIN) and is very specific to diagnose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Ocular </w:t>
      </w:r>
      <w:proofErr w:type="spellStart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>Squamous</w:t>
      </w:r>
      <w:proofErr w:type="spellEnd"/>
      <w:r w:rsidRPr="00306B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cell carcinoma.</w:t>
      </w:r>
    </w:p>
    <w:p w:rsidR="00D160D7" w:rsidRDefault="00D160D7" w:rsidP="00306B0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4826" w:rsidRDefault="00BF4826" w:rsidP="00306B0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160D7" w:rsidRPr="00D160D7" w:rsidRDefault="00D160D7" w:rsidP="00D160D7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D160D7">
        <w:rPr>
          <w:rFonts w:ascii="Times New Roman" w:hAnsi="Times New Roman" w:cs="Times New Roman"/>
          <w:b/>
          <w:sz w:val="24"/>
          <w:szCs w:val="24"/>
        </w:rPr>
        <w:lastRenderedPageBreak/>
        <w:t>Publications</w:t>
      </w:r>
    </w:p>
    <w:p w:rsidR="00D160D7" w:rsidRPr="00D160D7" w:rsidRDefault="00D160D7" w:rsidP="00D160D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D160D7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An open label randomized clinical trial to evaluate the efficacy and tolerability</w:t>
      </w:r>
    </w:p>
    <w:p w:rsidR="00D160D7" w:rsidRPr="00D160D7" w:rsidRDefault="00D160D7" w:rsidP="00D160D7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</w:pPr>
      <w:r w:rsidRPr="00D160D7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of flax seed nutritional supplementation in comparison with omega</w:t>
      </w:r>
      <w:r w:rsidRPr="00D160D7">
        <w:rPr>
          <w:rFonts w:ascii="MS Mincho" w:eastAsia="MS Mincho" w:hAnsi="MS Mincho" w:cs="MS Mincho" w:hint="eastAsia"/>
          <w:bCs/>
          <w:color w:val="000000" w:themeColor="text1"/>
          <w:sz w:val="24"/>
          <w:szCs w:val="24"/>
        </w:rPr>
        <w:t>‑</w:t>
      </w:r>
      <w:r w:rsidRPr="00D160D7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3 fatty acid capsule in mild dry eye disease - Accepted for publication in Journal o</w:t>
      </w:r>
      <w:r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f Clinical ophthalmology and Re</w:t>
      </w:r>
      <w:r w:rsidRPr="00D160D7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s</w:t>
      </w:r>
      <w:r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e</w:t>
      </w:r>
      <w:r w:rsidRPr="00D160D7"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>arch</w:t>
      </w:r>
      <w:r>
        <w:rPr>
          <w:rFonts w:ascii="Times New Roman" w:eastAsia="TimesNewRomanPS-BoldMT" w:hAnsi="Times New Roman" w:cs="Times New Roman"/>
          <w:bCs/>
          <w:color w:val="000000" w:themeColor="text1"/>
          <w:sz w:val="24"/>
          <w:szCs w:val="24"/>
        </w:rPr>
        <w:t xml:space="preserve"> , March 2023.</w:t>
      </w:r>
    </w:p>
    <w:p w:rsidR="00D160D7" w:rsidRDefault="00D160D7" w:rsidP="00D160D7">
      <w:pPr>
        <w:pStyle w:val="ListParagraph"/>
        <w:spacing w:before="240"/>
        <w:rPr>
          <w:rFonts w:ascii="Times New Roman" w:hAnsi="Times New Roman" w:cs="Times New Roman"/>
          <w:sz w:val="24"/>
          <w:szCs w:val="24"/>
        </w:rPr>
      </w:pPr>
    </w:p>
    <w:p w:rsidR="00D160D7" w:rsidRPr="00D160D7" w:rsidRDefault="00D160D7" w:rsidP="00D160D7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D160D7">
        <w:rPr>
          <w:rFonts w:ascii="Times New Roman" w:hAnsi="Times New Roman" w:cs="Times New Roman"/>
          <w:sz w:val="24"/>
          <w:szCs w:val="24"/>
        </w:rPr>
        <w:t xml:space="preserve">A comparative study to evaluate the clinical outcome between dry amniotic membrane and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conjunctival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limbal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autograft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after excision of primary   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pterygium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. IP International Journal of Ocular Oncology and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Oculoplasty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>, July-September, 2017;3(3):213-218.</w:t>
      </w:r>
    </w:p>
    <w:p w:rsidR="00D160D7" w:rsidRPr="00D160D7" w:rsidRDefault="00D160D7" w:rsidP="00D160D7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D160D7">
        <w:rPr>
          <w:rFonts w:ascii="Times New Roman" w:hAnsi="Times New Roman" w:cs="Times New Roman"/>
          <w:sz w:val="24"/>
          <w:szCs w:val="24"/>
        </w:rPr>
        <w:t xml:space="preserve">Comparison of suture versus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sutureless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technique using dry amniotic membrane graft and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conjunctival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limbal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autograft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in primary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pterygium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surgery.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MedPulse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International Journal of Ophthalmology. November 2017; 4(2): 21-26</w:t>
      </w:r>
    </w:p>
    <w:p w:rsidR="00D160D7" w:rsidRPr="00D160D7" w:rsidRDefault="00D160D7" w:rsidP="00D160D7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D160D7">
        <w:rPr>
          <w:rFonts w:ascii="Times New Roman" w:hAnsi="Times New Roman" w:cs="Times New Roman"/>
          <w:sz w:val="24"/>
          <w:szCs w:val="24"/>
        </w:rPr>
        <w:t xml:space="preserve">Comparative study of the efficacy and safety of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olopatadine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eyedrops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and sodium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cromoglycate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in clinical practice: a prospective study. International Journal of Basic &amp; Clinical Pharmacology. International Journal of Basic &amp;amp; Clinical Pharmacology ,September-October 2016,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5, Issue 5, Page 1764</w:t>
      </w:r>
    </w:p>
    <w:p w:rsidR="00D160D7" w:rsidRPr="00D160D7" w:rsidRDefault="00D160D7" w:rsidP="00D160D7">
      <w:pPr>
        <w:pStyle w:val="ListParagraph"/>
        <w:numPr>
          <w:ilvl w:val="0"/>
          <w:numId w:val="3"/>
        </w:numPr>
        <w:spacing w:before="240"/>
        <w:rPr>
          <w:rFonts w:ascii="Times New Roman" w:hAnsi="Times New Roman" w:cs="Times New Roman"/>
          <w:sz w:val="24"/>
          <w:szCs w:val="24"/>
        </w:rPr>
      </w:pPr>
      <w:r w:rsidRPr="00D160D7">
        <w:rPr>
          <w:rFonts w:ascii="Times New Roman" w:hAnsi="Times New Roman" w:cs="Times New Roman"/>
          <w:sz w:val="24"/>
          <w:szCs w:val="24"/>
        </w:rPr>
        <w:t xml:space="preserve">Bilateral serous macular detachment in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waldenstorm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macroglobulinemia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- The Retina Journal.</w:t>
      </w:r>
    </w:p>
    <w:p w:rsidR="00D160D7" w:rsidRPr="00D160D7" w:rsidRDefault="00D160D7" w:rsidP="00D16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60D7">
        <w:rPr>
          <w:rFonts w:ascii="Times New Roman" w:hAnsi="Times New Roman" w:cs="Times New Roman"/>
          <w:b/>
          <w:sz w:val="24"/>
          <w:szCs w:val="24"/>
        </w:rPr>
        <w:t>Paper presentations</w:t>
      </w:r>
    </w:p>
    <w:p w:rsidR="00D160D7" w:rsidRPr="00D160D7" w:rsidRDefault="00D160D7" w:rsidP="00D160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60D7" w:rsidRPr="00D160D7" w:rsidRDefault="00D160D7" w:rsidP="00D160D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0D7">
        <w:rPr>
          <w:rFonts w:ascii="Times New Roman" w:hAnsi="Times New Roman" w:cs="Times New Roman"/>
          <w:sz w:val="24"/>
          <w:szCs w:val="24"/>
        </w:rPr>
        <w:t xml:space="preserve">Suture or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Sutureless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techniques?? To Compare the Surgical outcome and Patient comfort with Dry amniotic membrane and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Conjunctival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limbal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autograft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in primary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Pterygium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surgery 11th Global Ophthalmologist Annual Meeting, September 25-26, 2017, Dubai, UAE.</w:t>
      </w:r>
    </w:p>
    <w:p w:rsidR="00D160D7" w:rsidRPr="00D160D7" w:rsidRDefault="00D160D7" w:rsidP="00D160D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0D7">
        <w:rPr>
          <w:rFonts w:ascii="Times New Roman" w:hAnsi="Times New Roman" w:cs="Times New Roman"/>
          <w:sz w:val="24"/>
          <w:szCs w:val="24"/>
        </w:rPr>
        <w:t xml:space="preserve">Diffuse unilateral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subacute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neuroretinitis.Ifocus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postgraduate intensive teaching program, Hyderabad, February 2015.</w:t>
      </w:r>
    </w:p>
    <w:p w:rsidR="00D160D7" w:rsidRPr="00D160D7" w:rsidRDefault="00D160D7" w:rsidP="00D160D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0D7">
        <w:rPr>
          <w:rFonts w:ascii="Times New Roman" w:hAnsi="Times New Roman" w:cs="Times New Roman"/>
          <w:sz w:val="24"/>
          <w:szCs w:val="24"/>
        </w:rPr>
        <w:t xml:space="preserve">Efficacy of high dose intravenous steroid in traumatic optic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neuropathy.Karnataka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ophthalmic society conference, Hassan , November 2013.</w:t>
      </w:r>
    </w:p>
    <w:p w:rsidR="00D160D7" w:rsidRDefault="00D160D7" w:rsidP="00D160D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60D7">
        <w:rPr>
          <w:rFonts w:ascii="Times New Roman" w:hAnsi="Times New Roman" w:cs="Times New Roman"/>
          <w:sz w:val="24"/>
          <w:szCs w:val="24"/>
        </w:rPr>
        <w:t xml:space="preserve">Comparison of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olopatadine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ophthalmic solution 0.05%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qid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with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cromolyn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sodium ophthalmic solution 0.1%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qid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in allergic </w:t>
      </w:r>
      <w:proofErr w:type="spellStart"/>
      <w:r w:rsidRPr="00D160D7">
        <w:rPr>
          <w:rFonts w:ascii="Times New Roman" w:hAnsi="Times New Roman" w:cs="Times New Roman"/>
          <w:sz w:val="24"/>
          <w:szCs w:val="24"/>
        </w:rPr>
        <w:t>conjunctivitis.Karnataka</w:t>
      </w:r>
      <w:proofErr w:type="spellEnd"/>
      <w:r w:rsidRPr="00D160D7">
        <w:rPr>
          <w:rFonts w:ascii="Times New Roman" w:hAnsi="Times New Roman" w:cs="Times New Roman"/>
          <w:sz w:val="24"/>
          <w:szCs w:val="24"/>
        </w:rPr>
        <w:t xml:space="preserve"> ophthalmic society conference, Hassan ,November 2013.</w:t>
      </w: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Pr="00602A0A" w:rsidRDefault="00BF4826" w:rsidP="00BF4826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 w:rsidRPr="00BF4826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BF4826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BF4826">
        <w:rPr>
          <w:rFonts w:ascii="Times New Roman" w:hAnsi="Times New Roman" w:cs="Times New Roman"/>
          <w:sz w:val="24"/>
          <w:szCs w:val="24"/>
          <w:lang w:val="en-NZ"/>
        </w:rPr>
        <w:t xml:space="preserve">Full name: Dr </w:t>
      </w:r>
      <w:proofErr w:type="spellStart"/>
      <w:r w:rsidRPr="00BF4826">
        <w:rPr>
          <w:rFonts w:ascii="Times New Roman" w:hAnsi="Times New Roman" w:cs="Times New Roman"/>
          <w:sz w:val="24"/>
          <w:szCs w:val="24"/>
          <w:lang w:val="en-NZ"/>
        </w:rPr>
        <w:t>Meghana</w:t>
      </w:r>
      <w:proofErr w:type="spellEnd"/>
      <w:r w:rsidRPr="00BF4826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proofErr w:type="spellStart"/>
      <w:r w:rsidRPr="00BF4826">
        <w:rPr>
          <w:rFonts w:ascii="Times New Roman" w:hAnsi="Times New Roman" w:cs="Times New Roman"/>
          <w:sz w:val="24"/>
          <w:szCs w:val="24"/>
          <w:lang w:val="en-NZ"/>
        </w:rPr>
        <w:t>Patil</w:t>
      </w:r>
      <w:proofErr w:type="spellEnd"/>
      <w:r w:rsidR="00602A0A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602A0A" w:rsidRPr="00C40F83">
        <w:rPr>
          <w:rFonts w:ascii="Times New Roman" w:hAnsi="Times New Roman" w:cs="Times New Roman"/>
          <w:bCs/>
        </w:rPr>
        <w:t xml:space="preserve">(MBBS,MS,FCPRS), Assistant Professor, Ophthalmology Department, KLE JGMM Medical College, </w:t>
      </w:r>
      <w:proofErr w:type="spellStart"/>
      <w:r w:rsidR="00602A0A">
        <w:rPr>
          <w:rFonts w:ascii="Times New Roman" w:hAnsi="Times New Roman" w:cs="Times New Roman"/>
          <w:bCs/>
        </w:rPr>
        <w:t>Hubli,</w:t>
      </w:r>
      <w:r w:rsidR="00602A0A" w:rsidRPr="00C40F83">
        <w:rPr>
          <w:rFonts w:ascii="Times New Roman" w:hAnsi="Times New Roman" w:cs="Times New Roman"/>
          <w:bCs/>
        </w:rPr>
        <w:t>Karnataka</w:t>
      </w:r>
      <w:proofErr w:type="spellEnd"/>
      <w:r w:rsidR="00602A0A" w:rsidRPr="00C40F83">
        <w:rPr>
          <w:rFonts w:ascii="Times New Roman" w:hAnsi="Times New Roman" w:cs="Times New Roman"/>
          <w:bCs/>
        </w:rPr>
        <w:t>, India</w:t>
      </w:r>
      <w:r w:rsidRPr="00BF4826">
        <w:rPr>
          <w:rFonts w:ascii="Times New Roman" w:hAnsi="Times New Roman" w:cs="Times New Roman"/>
          <w:sz w:val="24"/>
          <w:szCs w:val="24"/>
          <w:lang w:val="en-NZ"/>
        </w:rPr>
        <w:br/>
        <w:t>Contact number:7204351640</w:t>
      </w:r>
      <w:r w:rsidRPr="00BF4826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presentation)</w:t>
      </w:r>
      <w:r w:rsidRPr="00BF4826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BF4826" w:rsidRP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4826" w:rsidRPr="00BF4826" w:rsidRDefault="00BF4826" w:rsidP="00BF482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60D7" w:rsidRPr="00306B06" w:rsidRDefault="00D160D7" w:rsidP="00306B06">
      <w:pPr>
        <w:rPr>
          <w:rFonts w:ascii="Times New Roman" w:hAnsi="Times New Roman" w:cs="Times New Roman"/>
          <w:sz w:val="24"/>
          <w:szCs w:val="24"/>
        </w:rPr>
      </w:pPr>
    </w:p>
    <w:p w:rsidR="00D15AA4" w:rsidRDefault="0017147F"/>
    <w:sectPr w:rsidR="00D15AA4" w:rsidSect="004F3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E5C8E"/>
    <w:multiLevelType w:val="hybridMultilevel"/>
    <w:tmpl w:val="F4C0FA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60CFE"/>
    <w:multiLevelType w:val="hybridMultilevel"/>
    <w:tmpl w:val="9628F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24FBD"/>
    <w:multiLevelType w:val="hybridMultilevel"/>
    <w:tmpl w:val="8FD8C5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06B06"/>
    <w:rsid w:val="00080403"/>
    <w:rsid w:val="0017147F"/>
    <w:rsid w:val="00306B06"/>
    <w:rsid w:val="00342A7A"/>
    <w:rsid w:val="00530F7E"/>
    <w:rsid w:val="00602A0A"/>
    <w:rsid w:val="00BC33BE"/>
    <w:rsid w:val="00BF4826"/>
    <w:rsid w:val="00C40F83"/>
    <w:rsid w:val="00D160D7"/>
    <w:rsid w:val="00EB1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B06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60D7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657</Words>
  <Characters>3749</Characters>
  <Application>Microsoft Office Word</Application>
  <DocSecurity>0</DocSecurity>
  <Lines>31</Lines>
  <Paragraphs>8</Paragraphs>
  <ScaleCrop>false</ScaleCrop>
  <Company/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2023-04-24T08:00:00Z</dcterms:created>
  <dcterms:modified xsi:type="dcterms:W3CDTF">2023-04-24T08:00:00Z</dcterms:modified>
</cp:coreProperties>
</file>