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D30" w:rsidRPr="000E2D30" w:rsidRDefault="000E2D30" w:rsidP="000E2D30">
      <w:pPr>
        <w:pStyle w:val="NoSpacing"/>
        <w:rPr>
          <w:rFonts w:ascii="Times New Roman" w:hAnsi="Times New Roman" w:cs="Times New Roman"/>
          <w:b/>
          <w:sz w:val="32"/>
          <w:szCs w:val="24"/>
          <w:shd w:val="clear" w:color="auto" w:fill="FFFFFF"/>
        </w:rPr>
      </w:pPr>
      <w:r w:rsidRPr="000E2D30">
        <w:rPr>
          <w:rFonts w:ascii="Times New Roman" w:hAnsi="Times New Roman" w:cs="Times New Roman"/>
          <w:b/>
          <w:sz w:val="32"/>
          <w:szCs w:val="24"/>
          <w:shd w:val="clear" w:color="auto" w:fill="FFFFFF"/>
        </w:rPr>
        <w:t>Fatal</w:t>
      </w:r>
      <w:r>
        <w:rPr>
          <w:rFonts w:ascii="Times New Roman" w:hAnsi="Times New Roman" w:cs="Times New Roman"/>
          <w:b/>
          <w:sz w:val="32"/>
          <w:szCs w:val="24"/>
          <w:shd w:val="clear" w:color="auto" w:fill="FFFFFF"/>
        </w:rPr>
        <w:t xml:space="preserve"> curiosity: A case of Suicidal attempt by </w:t>
      </w:r>
      <w:proofErr w:type="spellStart"/>
      <w:r>
        <w:rPr>
          <w:rFonts w:ascii="Times New Roman" w:hAnsi="Times New Roman" w:cs="Times New Roman"/>
          <w:b/>
          <w:sz w:val="32"/>
          <w:szCs w:val="24"/>
          <w:shd w:val="clear" w:color="auto" w:fill="FFFFFF"/>
        </w:rPr>
        <w:t>Abrus</w:t>
      </w:r>
      <w:proofErr w:type="spellEnd"/>
      <w:r>
        <w:rPr>
          <w:rFonts w:ascii="Times New Roman" w:hAnsi="Times New Roman" w:cs="Times New Roman"/>
          <w:b/>
          <w:sz w:val="32"/>
          <w:szCs w:val="24"/>
          <w:shd w:val="clear" w:color="auto" w:fill="FFFFFF"/>
        </w:rPr>
        <w:t xml:space="preserve"> seeds consumption through online r</w:t>
      </w:r>
      <w:r w:rsidRPr="000E2D30">
        <w:rPr>
          <w:rFonts w:ascii="Times New Roman" w:hAnsi="Times New Roman" w:cs="Times New Roman"/>
          <w:b/>
          <w:sz w:val="32"/>
          <w:szCs w:val="24"/>
          <w:shd w:val="clear" w:color="auto" w:fill="FFFFFF"/>
        </w:rPr>
        <w:t>esearch</w:t>
      </w:r>
    </w:p>
    <w:p w:rsidR="000E2D30" w:rsidRPr="000E2D30" w:rsidRDefault="000E2D30" w:rsidP="000E2D30">
      <w:pPr>
        <w:pStyle w:val="NoSpacing"/>
        <w:rPr>
          <w:rFonts w:ascii="Times New Roman" w:hAnsi="Times New Roman" w:cs="Times New Roman"/>
          <w:sz w:val="24"/>
          <w:szCs w:val="24"/>
          <w:shd w:val="clear" w:color="auto" w:fill="FFFFFF"/>
        </w:rPr>
      </w:pPr>
    </w:p>
    <w:p w:rsidR="000E2D30" w:rsidRPr="000E2D30" w:rsidRDefault="000E2D30" w:rsidP="000E2D30">
      <w:pPr>
        <w:pStyle w:val="NoSpacing"/>
        <w:rPr>
          <w:rFonts w:ascii="Times New Roman" w:hAnsi="Times New Roman" w:cs="Times New Roman"/>
          <w:sz w:val="24"/>
          <w:szCs w:val="24"/>
          <w:lang w:eastAsia="en-IN"/>
        </w:rPr>
      </w:pPr>
      <w:proofErr w:type="spellStart"/>
      <w:r w:rsidRPr="000E2D30">
        <w:rPr>
          <w:rFonts w:ascii="Times New Roman" w:hAnsi="Times New Roman" w:cs="Times New Roman"/>
          <w:sz w:val="24"/>
          <w:szCs w:val="24"/>
          <w:lang w:eastAsia="en-IN"/>
        </w:rPr>
        <w:t>Prateek</w:t>
      </w:r>
      <w:proofErr w:type="spellEnd"/>
      <w:r w:rsidRPr="000E2D30">
        <w:rPr>
          <w:rFonts w:ascii="Times New Roman" w:hAnsi="Times New Roman" w:cs="Times New Roman"/>
          <w:sz w:val="24"/>
          <w:szCs w:val="24"/>
          <w:lang w:eastAsia="en-IN"/>
        </w:rPr>
        <w:t xml:space="preserve"> Kumar </w:t>
      </w:r>
      <w:proofErr w:type="spellStart"/>
      <w:r w:rsidRPr="000E2D30">
        <w:rPr>
          <w:rFonts w:ascii="Times New Roman" w:hAnsi="Times New Roman" w:cs="Times New Roman"/>
          <w:sz w:val="24"/>
          <w:szCs w:val="24"/>
          <w:lang w:eastAsia="en-IN"/>
        </w:rPr>
        <w:t>Dinkar</w:t>
      </w:r>
      <w:proofErr w:type="spellEnd"/>
    </w:p>
    <w:p w:rsidR="000E2D30" w:rsidRPr="000E2D30" w:rsidRDefault="000E2D30" w:rsidP="000E2D30">
      <w:pPr>
        <w:pStyle w:val="NoSpacing"/>
        <w:rPr>
          <w:rFonts w:ascii="Times New Roman" w:hAnsi="Times New Roman" w:cs="Times New Roman"/>
          <w:i/>
          <w:szCs w:val="24"/>
          <w:lang w:eastAsia="en-IN"/>
        </w:rPr>
      </w:pPr>
      <w:r w:rsidRPr="000E2D30">
        <w:rPr>
          <w:rFonts w:ascii="Times New Roman" w:hAnsi="Times New Roman" w:cs="Times New Roman"/>
          <w:i/>
          <w:szCs w:val="24"/>
          <w:lang w:eastAsia="en-IN"/>
        </w:rPr>
        <w:t>King George's Medical University</w:t>
      </w:r>
      <w:r w:rsidRPr="000E2D30">
        <w:rPr>
          <w:rFonts w:ascii="Times New Roman" w:hAnsi="Times New Roman" w:cs="Times New Roman"/>
          <w:i/>
          <w:szCs w:val="24"/>
          <w:lang w:eastAsia="en-IN"/>
        </w:rPr>
        <w:t xml:space="preserve">, India </w:t>
      </w:r>
    </w:p>
    <w:p w:rsidR="000E2D30" w:rsidRPr="000E2D30" w:rsidRDefault="000E2D30" w:rsidP="000E2D30">
      <w:pPr>
        <w:pStyle w:val="Heading3"/>
        <w:spacing w:before="147"/>
        <w:jc w:val="center"/>
        <w:rPr>
          <w:rFonts w:ascii="Times New Roman" w:eastAsiaTheme="minorHAnsi" w:hAnsi="Times New Roman" w:cs="Times New Roman"/>
          <w:bCs w:val="0"/>
          <w:iCs/>
          <w:color w:val="auto"/>
          <w:sz w:val="24"/>
          <w:szCs w:val="24"/>
          <w:lang w:val="en-IN" w:eastAsia="en-IN"/>
        </w:rPr>
      </w:pPr>
      <w:r w:rsidRPr="000E2D30">
        <w:rPr>
          <w:rFonts w:ascii="Times New Roman" w:eastAsiaTheme="minorHAnsi" w:hAnsi="Times New Roman" w:cs="Times New Roman"/>
          <w:bCs w:val="0"/>
          <w:iCs/>
          <w:color w:val="auto"/>
          <w:sz w:val="24"/>
          <w:szCs w:val="24"/>
          <w:lang w:val="en-IN" w:eastAsia="en-IN"/>
        </w:rPr>
        <w:t>Abstract</w:t>
      </w:r>
    </w:p>
    <w:p w:rsidR="000E2D30" w:rsidRPr="00AC2409" w:rsidRDefault="000E2D30" w:rsidP="000E2D30">
      <w:pPr>
        <w:jc w:val="both"/>
        <w:rPr>
          <w:rFonts w:ascii="Times New Roman" w:hAnsi="Times New Roman" w:cs="Times New Roman"/>
        </w:rPr>
      </w:pPr>
    </w:p>
    <w:p w:rsidR="000E2D30" w:rsidRDefault="000E2D30" w:rsidP="000E2D30">
      <w:pPr>
        <w:pStyle w:val="NoSpacing"/>
        <w:jc w:val="both"/>
        <w:rPr>
          <w:rFonts w:ascii="Times New Roman" w:hAnsi="Times New Roman" w:cs="Times New Roman"/>
          <w:sz w:val="24"/>
          <w:szCs w:val="24"/>
          <w:lang w:eastAsia="en-IN"/>
        </w:rPr>
      </w:pPr>
      <w:proofErr w:type="spellStart"/>
      <w:r w:rsidRPr="000E2D30">
        <w:rPr>
          <w:rFonts w:ascii="Times New Roman" w:hAnsi="Times New Roman" w:cs="Times New Roman"/>
          <w:iCs/>
          <w:sz w:val="24"/>
          <w:szCs w:val="24"/>
          <w:lang w:eastAsia="en-IN"/>
        </w:rPr>
        <w:t>Abrus</w:t>
      </w:r>
      <w:proofErr w:type="spellEnd"/>
      <w:r w:rsidRPr="000E2D30">
        <w:rPr>
          <w:rFonts w:ascii="Times New Roman" w:hAnsi="Times New Roman" w:cs="Times New Roman"/>
          <w:iCs/>
          <w:sz w:val="24"/>
          <w:szCs w:val="24"/>
          <w:lang w:eastAsia="en-IN"/>
        </w:rPr>
        <w:t xml:space="preserve"> </w:t>
      </w:r>
      <w:proofErr w:type="spellStart"/>
      <w:r w:rsidRPr="000E2D30">
        <w:rPr>
          <w:rFonts w:ascii="Times New Roman" w:hAnsi="Times New Roman" w:cs="Times New Roman"/>
          <w:iCs/>
          <w:sz w:val="24"/>
          <w:szCs w:val="24"/>
          <w:lang w:eastAsia="en-IN"/>
        </w:rPr>
        <w:t>precatorius</w:t>
      </w:r>
      <w:proofErr w:type="spellEnd"/>
      <w:r w:rsidRPr="000E2D30">
        <w:rPr>
          <w:rFonts w:ascii="Times New Roman" w:hAnsi="Times New Roman" w:cs="Times New Roman"/>
          <w:iCs/>
          <w:sz w:val="24"/>
          <w:szCs w:val="24"/>
          <w:lang w:eastAsia="en-IN"/>
        </w:rPr>
        <w:t> </w:t>
      </w:r>
      <w:r w:rsidRPr="000E2D30">
        <w:rPr>
          <w:rFonts w:ascii="Times New Roman" w:hAnsi="Times New Roman" w:cs="Times New Roman"/>
          <w:sz w:val="24"/>
          <w:szCs w:val="24"/>
          <w:lang w:eastAsia="en-IN"/>
        </w:rPr>
        <w:t xml:space="preserve">(Jequirity, Indian </w:t>
      </w:r>
      <w:proofErr w:type="spellStart"/>
      <w:r w:rsidRPr="000E2D30">
        <w:rPr>
          <w:rFonts w:ascii="Times New Roman" w:hAnsi="Times New Roman" w:cs="Times New Roman"/>
          <w:sz w:val="24"/>
          <w:szCs w:val="24"/>
          <w:lang w:eastAsia="en-IN"/>
        </w:rPr>
        <w:t>liquorice</w:t>
      </w:r>
      <w:proofErr w:type="spellEnd"/>
      <w:r w:rsidRPr="000E2D30">
        <w:rPr>
          <w:rFonts w:ascii="Times New Roman" w:hAnsi="Times New Roman" w:cs="Times New Roman"/>
          <w:sz w:val="24"/>
          <w:szCs w:val="24"/>
          <w:lang w:eastAsia="en-IN"/>
        </w:rPr>
        <w:t xml:space="preserve">, rosary bead, </w:t>
      </w:r>
      <w:proofErr w:type="spellStart"/>
      <w:r w:rsidRPr="000E2D30">
        <w:rPr>
          <w:rFonts w:ascii="Times New Roman" w:hAnsi="Times New Roman" w:cs="Times New Roman"/>
          <w:sz w:val="24"/>
          <w:szCs w:val="24"/>
          <w:lang w:eastAsia="en-IN"/>
        </w:rPr>
        <w:t>Gunja</w:t>
      </w:r>
      <w:proofErr w:type="spellEnd"/>
      <w:r w:rsidRPr="000E2D30">
        <w:rPr>
          <w:rFonts w:ascii="Times New Roman" w:hAnsi="Times New Roman" w:cs="Times New Roman"/>
          <w:sz w:val="24"/>
          <w:szCs w:val="24"/>
          <w:lang w:eastAsia="en-IN"/>
        </w:rPr>
        <w:t xml:space="preserve">, or </w:t>
      </w:r>
      <w:proofErr w:type="spellStart"/>
      <w:r w:rsidRPr="000E2D30">
        <w:rPr>
          <w:rFonts w:ascii="Times New Roman" w:hAnsi="Times New Roman" w:cs="Times New Roman"/>
          <w:sz w:val="24"/>
          <w:szCs w:val="24"/>
          <w:lang w:eastAsia="en-IN"/>
        </w:rPr>
        <w:t>rati</w:t>
      </w:r>
      <w:proofErr w:type="spellEnd"/>
      <w:r w:rsidRPr="000E2D30">
        <w:rPr>
          <w:rFonts w:ascii="Times New Roman" w:hAnsi="Times New Roman" w:cs="Times New Roman"/>
          <w:sz w:val="24"/>
          <w:szCs w:val="24"/>
          <w:lang w:eastAsia="en-IN"/>
        </w:rPr>
        <w:t>)</w:t>
      </w:r>
      <w:r w:rsidRPr="000E2D30">
        <w:rPr>
          <w:rFonts w:ascii="Times New Roman" w:hAnsi="Times New Roman" w:cs="Times New Roman"/>
          <w:iCs/>
          <w:sz w:val="24"/>
          <w:szCs w:val="24"/>
          <w:lang w:eastAsia="en-IN"/>
        </w:rPr>
        <w:t> </w:t>
      </w:r>
      <w:r w:rsidRPr="000E2D30">
        <w:rPr>
          <w:rFonts w:ascii="Times New Roman" w:hAnsi="Times New Roman" w:cs="Times New Roman"/>
          <w:sz w:val="24"/>
          <w:szCs w:val="24"/>
          <w:lang w:eastAsia="en-IN"/>
        </w:rPr>
        <w:t xml:space="preserve">seeds are highly toxic and are often ingested as a means of suicide in India. Gastric symptoms like </w:t>
      </w:r>
      <w:r w:rsidRPr="000E2D30">
        <w:rPr>
          <w:rFonts w:ascii="Times New Roman" w:hAnsi="Times New Roman" w:cs="Times New Roman"/>
          <w:sz w:val="24"/>
          <w:szCs w:val="24"/>
          <w:lang w:eastAsia="en-IN"/>
        </w:rPr>
        <w:t>bleeding;</w:t>
      </w:r>
      <w:r w:rsidRPr="000E2D30">
        <w:rPr>
          <w:rFonts w:ascii="Times New Roman" w:hAnsi="Times New Roman" w:cs="Times New Roman"/>
          <w:sz w:val="24"/>
          <w:szCs w:val="24"/>
          <w:lang w:eastAsia="en-IN"/>
        </w:rPr>
        <w:t xml:space="preserve"> diarrhea, vomiting, and </w:t>
      </w:r>
      <w:proofErr w:type="spellStart"/>
      <w:r w:rsidRPr="000E2D30">
        <w:rPr>
          <w:rFonts w:ascii="Times New Roman" w:hAnsi="Times New Roman" w:cs="Times New Roman"/>
          <w:sz w:val="24"/>
          <w:szCs w:val="24"/>
          <w:lang w:eastAsia="en-IN"/>
        </w:rPr>
        <w:t>epigastric</w:t>
      </w:r>
      <w:proofErr w:type="spellEnd"/>
      <w:r w:rsidRPr="000E2D30">
        <w:rPr>
          <w:rFonts w:ascii="Times New Roman" w:hAnsi="Times New Roman" w:cs="Times New Roman"/>
          <w:sz w:val="24"/>
          <w:szCs w:val="24"/>
          <w:lang w:eastAsia="en-IN"/>
        </w:rPr>
        <w:t xml:space="preserve"> pain are the common manifestations of this toxicity. </w:t>
      </w:r>
      <w:proofErr w:type="spellStart"/>
      <w:r w:rsidRPr="000E2D30">
        <w:rPr>
          <w:rFonts w:ascii="Times New Roman" w:hAnsi="Times New Roman" w:cs="Times New Roman"/>
          <w:sz w:val="24"/>
          <w:szCs w:val="24"/>
          <w:lang w:eastAsia="en-IN"/>
        </w:rPr>
        <w:t>Abrin</w:t>
      </w:r>
      <w:proofErr w:type="spellEnd"/>
      <w:r w:rsidRPr="000E2D30">
        <w:rPr>
          <w:rFonts w:ascii="Times New Roman" w:hAnsi="Times New Roman" w:cs="Times New Roman"/>
          <w:sz w:val="24"/>
          <w:szCs w:val="24"/>
          <w:lang w:eastAsia="en-IN"/>
        </w:rPr>
        <w:t>, a toxic substance found in the seeds, is structurally and functionally similar to ricin and is considered even more fatal. We report the first case of </w:t>
      </w:r>
      <w:proofErr w:type="spellStart"/>
      <w:r w:rsidRPr="000E2D30">
        <w:rPr>
          <w:rFonts w:ascii="Times New Roman" w:hAnsi="Times New Roman" w:cs="Times New Roman"/>
          <w:iCs/>
          <w:sz w:val="24"/>
          <w:szCs w:val="24"/>
          <w:lang w:eastAsia="en-IN"/>
        </w:rPr>
        <w:t>Abrus</w:t>
      </w:r>
      <w:proofErr w:type="spellEnd"/>
      <w:r w:rsidRPr="000E2D30">
        <w:rPr>
          <w:rFonts w:ascii="Times New Roman" w:hAnsi="Times New Roman" w:cs="Times New Roman"/>
          <w:iCs/>
          <w:sz w:val="24"/>
          <w:szCs w:val="24"/>
          <w:lang w:eastAsia="en-IN"/>
        </w:rPr>
        <w:t xml:space="preserve"> </w:t>
      </w:r>
      <w:proofErr w:type="spellStart"/>
      <w:r w:rsidRPr="000E2D30">
        <w:rPr>
          <w:rFonts w:ascii="Times New Roman" w:hAnsi="Times New Roman" w:cs="Times New Roman"/>
          <w:iCs/>
          <w:sz w:val="24"/>
          <w:szCs w:val="24"/>
          <w:lang w:eastAsia="en-IN"/>
        </w:rPr>
        <w:t>precatorius</w:t>
      </w:r>
      <w:proofErr w:type="spellEnd"/>
      <w:r w:rsidRPr="000E2D30">
        <w:rPr>
          <w:rFonts w:ascii="Times New Roman" w:hAnsi="Times New Roman" w:cs="Times New Roman"/>
          <w:sz w:val="24"/>
          <w:szCs w:val="24"/>
          <w:lang w:eastAsia="en-IN"/>
        </w:rPr>
        <w:t xml:space="preserve"> poisoning, where the internet was utilized to procure a potentially deadly poison with the intention to commit suicide in north India. Such actions are relevant to the medical field, particularly regarding the potential risks associated with the unsupervised procurement and misuse of toxic substances. The case highlights the potentially fatal consequences of ingesting </w:t>
      </w:r>
      <w:proofErr w:type="spellStart"/>
      <w:r w:rsidRPr="000E2D30">
        <w:rPr>
          <w:rFonts w:ascii="Times New Roman" w:hAnsi="Times New Roman" w:cs="Times New Roman"/>
          <w:sz w:val="24"/>
          <w:szCs w:val="24"/>
          <w:lang w:eastAsia="en-IN"/>
        </w:rPr>
        <w:t>Abrus</w:t>
      </w:r>
      <w:proofErr w:type="spellEnd"/>
      <w:r w:rsidRPr="000E2D30">
        <w:rPr>
          <w:rFonts w:ascii="Times New Roman" w:hAnsi="Times New Roman" w:cs="Times New Roman"/>
          <w:sz w:val="24"/>
          <w:szCs w:val="24"/>
          <w:lang w:eastAsia="en-IN"/>
        </w:rPr>
        <w:t xml:space="preserve"> seeds and the need for prompt medical attention in such cases.</w:t>
      </w:r>
    </w:p>
    <w:p w:rsidR="000E2D30" w:rsidRPr="000E2D30" w:rsidRDefault="000E2D30" w:rsidP="000E2D30">
      <w:pPr>
        <w:pStyle w:val="NoSpacing"/>
        <w:jc w:val="both"/>
        <w:rPr>
          <w:rFonts w:ascii="Times New Roman" w:hAnsi="Times New Roman" w:cs="Times New Roman"/>
          <w:sz w:val="24"/>
          <w:szCs w:val="24"/>
          <w:lang w:eastAsia="en-IN"/>
        </w:rPr>
      </w:pPr>
    </w:p>
    <w:p w:rsidR="000E2D30" w:rsidRDefault="000E2D30" w:rsidP="00E10C94">
      <w:pPr>
        <w:pStyle w:val="BodyText"/>
        <w:spacing w:before="90" w:line="280" w:lineRule="auto"/>
        <w:ind w:left="100"/>
        <w:jc w:val="both"/>
        <w:rPr>
          <w:rFonts w:ascii="Times New Roman" w:hAnsi="Times New Roman" w:cs="Times New Roman"/>
          <w:sz w:val="22"/>
          <w:szCs w:val="22"/>
        </w:rPr>
      </w:pPr>
      <w:r>
        <w:rPr>
          <w:rFonts w:ascii="Times New Roman" w:hAnsi="Times New Roman" w:cs="Times New Roman"/>
          <w:noProof/>
          <w:sz w:val="22"/>
          <w:szCs w:val="22"/>
          <w:lang w:val="en-IN" w:eastAsia="en-IN"/>
        </w:rPr>
        <w:drawing>
          <wp:inline distT="0" distB="0" distL="0" distR="0" wp14:anchorId="6CA3C3A0" wp14:editId="6194B5C1">
            <wp:extent cx="3023870" cy="2011680"/>
            <wp:effectExtent l="0" t="0" r="508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23870" cy="2011680"/>
                    </a:xfrm>
                    <a:prstGeom prst="rect">
                      <a:avLst/>
                    </a:prstGeom>
                    <a:noFill/>
                  </pic:spPr>
                </pic:pic>
              </a:graphicData>
            </a:graphic>
          </wp:inline>
        </w:drawing>
      </w:r>
    </w:p>
    <w:p w:rsidR="00E10C94" w:rsidRDefault="00E10C94" w:rsidP="00E10C94">
      <w:pPr>
        <w:pStyle w:val="BodyText"/>
        <w:spacing w:before="90" w:line="280" w:lineRule="auto"/>
        <w:ind w:left="100"/>
        <w:jc w:val="both"/>
        <w:rPr>
          <w:rFonts w:ascii="Times New Roman" w:hAnsi="Times New Roman" w:cs="Times New Roman"/>
          <w:sz w:val="22"/>
          <w:szCs w:val="22"/>
        </w:rPr>
      </w:pPr>
    </w:p>
    <w:p w:rsidR="000E2D30" w:rsidRDefault="000E2D30" w:rsidP="000E2D30">
      <w:pPr>
        <w:spacing w:line="204" w:lineRule="exact"/>
        <w:jc w:val="both"/>
        <w:rPr>
          <w:rFonts w:ascii="Times New Roman" w:hAnsi="Times New Roman" w:cs="Times New Roman"/>
          <w:b/>
        </w:rPr>
      </w:pPr>
      <w:r>
        <w:rPr>
          <w:rFonts w:ascii="Times New Roman" w:hAnsi="Times New Roman" w:cs="Times New Roman"/>
          <w:b/>
        </w:rPr>
        <w:t>References:</w:t>
      </w:r>
    </w:p>
    <w:p w:rsidR="000E2D30" w:rsidRPr="000E2D30" w:rsidRDefault="000E2D30" w:rsidP="000E2D30">
      <w:pPr>
        <w:spacing w:line="204" w:lineRule="exact"/>
        <w:jc w:val="both"/>
        <w:rPr>
          <w:rFonts w:ascii="Times New Roman" w:hAnsi="Times New Roman" w:cs="Times New Roman"/>
          <w:b/>
        </w:rPr>
      </w:pPr>
    </w:p>
    <w:p w:rsidR="000E2D30" w:rsidRPr="00E10C94" w:rsidRDefault="000E2D30" w:rsidP="00E10C94">
      <w:pPr>
        <w:pStyle w:val="NoSpacing"/>
        <w:numPr>
          <w:ilvl w:val="0"/>
          <w:numId w:val="2"/>
        </w:numPr>
        <w:jc w:val="both"/>
        <w:rPr>
          <w:rFonts w:ascii="Times New Roman" w:hAnsi="Times New Roman" w:cs="Times New Roman"/>
          <w:sz w:val="20"/>
          <w:szCs w:val="20"/>
        </w:rPr>
      </w:pPr>
      <w:r w:rsidRPr="00E10C94">
        <w:rPr>
          <w:rFonts w:ascii="Times New Roman" w:hAnsi="Times New Roman" w:cs="Times New Roman"/>
          <w:sz w:val="20"/>
          <w:szCs w:val="20"/>
        </w:rPr>
        <w:t xml:space="preserve">Jang DH, Hoffman RS, </w:t>
      </w:r>
      <w:proofErr w:type="gramStart"/>
      <w:r w:rsidRPr="00E10C94">
        <w:rPr>
          <w:rFonts w:ascii="Times New Roman" w:hAnsi="Times New Roman" w:cs="Times New Roman"/>
          <w:sz w:val="20"/>
          <w:szCs w:val="20"/>
        </w:rPr>
        <w:t>Nelson</w:t>
      </w:r>
      <w:proofErr w:type="gramEnd"/>
      <w:r w:rsidRPr="00E10C94">
        <w:rPr>
          <w:rFonts w:ascii="Times New Roman" w:hAnsi="Times New Roman" w:cs="Times New Roman"/>
          <w:sz w:val="20"/>
          <w:szCs w:val="20"/>
        </w:rPr>
        <w:t xml:space="preserve"> LS: </w:t>
      </w:r>
      <w:hyperlink r:id="rId7" w:tgtFrame="_blank" w:history="1">
        <w:r w:rsidRPr="00E10C94">
          <w:rPr>
            <w:rStyle w:val="Hyperlink"/>
            <w:rFonts w:ascii="Times New Roman" w:hAnsi="Times New Roman" w:cs="Times New Roman"/>
            <w:color w:val="auto"/>
            <w:sz w:val="20"/>
            <w:szCs w:val="20"/>
            <w:u w:val="none"/>
          </w:rPr>
          <w:t xml:space="preserve">Attempted suicide, by mail order: </w:t>
        </w:r>
        <w:proofErr w:type="spellStart"/>
        <w:r w:rsidRPr="00E10C94">
          <w:rPr>
            <w:rStyle w:val="Hyperlink"/>
            <w:rFonts w:ascii="Times New Roman" w:hAnsi="Times New Roman" w:cs="Times New Roman"/>
            <w:color w:val="auto"/>
            <w:sz w:val="20"/>
            <w:szCs w:val="20"/>
            <w:u w:val="none"/>
          </w:rPr>
          <w:t>Abrus</w:t>
        </w:r>
        <w:proofErr w:type="spellEnd"/>
        <w:r w:rsidRPr="00E10C94">
          <w:rPr>
            <w:rStyle w:val="Hyperlink"/>
            <w:rFonts w:ascii="Times New Roman" w:hAnsi="Times New Roman" w:cs="Times New Roman"/>
            <w:color w:val="auto"/>
            <w:sz w:val="20"/>
            <w:szCs w:val="20"/>
            <w:u w:val="none"/>
          </w:rPr>
          <w:t xml:space="preserve"> </w:t>
        </w:r>
        <w:proofErr w:type="spellStart"/>
        <w:r w:rsidRPr="00E10C94">
          <w:rPr>
            <w:rStyle w:val="Hyperlink"/>
            <w:rFonts w:ascii="Times New Roman" w:hAnsi="Times New Roman" w:cs="Times New Roman"/>
            <w:color w:val="auto"/>
            <w:sz w:val="20"/>
            <w:szCs w:val="20"/>
            <w:u w:val="none"/>
          </w:rPr>
          <w:t>precatorius</w:t>
        </w:r>
        <w:proofErr w:type="spellEnd"/>
      </w:hyperlink>
      <w:r w:rsidRPr="00E10C94">
        <w:rPr>
          <w:rFonts w:ascii="Times New Roman" w:hAnsi="Times New Roman" w:cs="Times New Roman"/>
          <w:sz w:val="20"/>
          <w:szCs w:val="20"/>
        </w:rPr>
        <w:t xml:space="preserve">. J Med </w:t>
      </w:r>
      <w:proofErr w:type="spellStart"/>
      <w:r w:rsidRPr="00E10C94">
        <w:rPr>
          <w:rFonts w:ascii="Times New Roman" w:hAnsi="Times New Roman" w:cs="Times New Roman"/>
          <w:sz w:val="20"/>
          <w:szCs w:val="20"/>
        </w:rPr>
        <w:t>Toxicol</w:t>
      </w:r>
      <w:proofErr w:type="spellEnd"/>
      <w:r w:rsidRPr="00E10C94">
        <w:rPr>
          <w:rFonts w:ascii="Times New Roman" w:hAnsi="Times New Roman" w:cs="Times New Roman"/>
          <w:sz w:val="20"/>
          <w:szCs w:val="20"/>
        </w:rPr>
        <w:t>. 2010, 6:427-430. </w:t>
      </w:r>
      <w:hyperlink r:id="rId8" w:tgtFrame="_blank" w:history="1">
        <w:r w:rsidRPr="00E10C94">
          <w:rPr>
            <w:rStyle w:val="Hyperlink"/>
            <w:rFonts w:ascii="Times New Roman" w:hAnsi="Times New Roman" w:cs="Times New Roman"/>
            <w:color w:val="auto"/>
            <w:sz w:val="20"/>
            <w:szCs w:val="20"/>
            <w:u w:val="none"/>
          </w:rPr>
          <w:t>10.1007/s13181-010-0099-1</w:t>
        </w:r>
      </w:hyperlink>
    </w:p>
    <w:p w:rsidR="000E2D30" w:rsidRPr="00E10C94" w:rsidRDefault="000E2D30" w:rsidP="00E10C94">
      <w:pPr>
        <w:pStyle w:val="NoSpacing"/>
        <w:numPr>
          <w:ilvl w:val="0"/>
          <w:numId w:val="2"/>
        </w:numPr>
        <w:jc w:val="both"/>
        <w:rPr>
          <w:rFonts w:ascii="Times New Roman" w:hAnsi="Times New Roman" w:cs="Times New Roman"/>
          <w:sz w:val="20"/>
          <w:szCs w:val="20"/>
        </w:rPr>
      </w:pPr>
      <w:r w:rsidRPr="00E10C94">
        <w:rPr>
          <w:rFonts w:ascii="Times New Roman" w:hAnsi="Times New Roman" w:cs="Times New Roman"/>
          <w:sz w:val="20"/>
          <w:szCs w:val="20"/>
        </w:rPr>
        <w:t xml:space="preserve">Dickers KJ, </w:t>
      </w:r>
      <w:proofErr w:type="spellStart"/>
      <w:r w:rsidRPr="00E10C94">
        <w:rPr>
          <w:rFonts w:ascii="Times New Roman" w:hAnsi="Times New Roman" w:cs="Times New Roman"/>
          <w:sz w:val="20"/>
          <w:szCs w:val="20"/>
        </w:rPr>
        <w:t>Bradberry</w:t>
      </w:r>
      <w:proofErr w:type="spellEnd"/>
      <w:r w:rsidRPr="00E10C94">
        <w:rPr>
          <w:rFonts w:ascii="Times New Roman" w:hAnsi="Times New Roman" w:cs="Times New Roman"/>
          <w:sz w:val="20"/>
          <w:szCs w:val="20"/>
        </w:rPr>
        <w:t xml:space="preserve"> SM, Rice P, Griffiths GD, Vale JA: </w:t>
      </w:r>
      <w:proofErr w:type="spellStart"/>
      <w:r w:rsidRPr="00E10C94">
        <w:rPr>
          <w:rFonts w:ascii="Times New Roman" w:hAnsi="Times New Roman" w:cs="Times New Roman"/>
          <w:sz w:val="20"/>
          <w:szCs w:val="20"/>
        </w:rPr>
        <w:fldChar w:fldCharType="begin"/>
      </w:r>
      <w:r w:rsidRPr="00E10C94">
        <w:rPr>
          <w:rFonts w:ascii="Times New Roman" w:hAnsi="Times New Roman" w:cs="Times New Roman"/>
          <w:sz w:val="20"/>
          <w:szCs w:val="20"/>
        </w:rPr>
        <w:instrText xml:space="preserve"> HYPERLINK "https://dx.doi.org/10.2165/00139709-200322030-00002?utm_medium=email&amp;utm_source=transaction" \t "_blank" </w:instrText>
      </w:r>
      <w:r w:rsidRPr="00E10C94">
        <w:rPr>
          <w:rFonts w:ascii="Times New Roman" w:hAnsi="Times New Roman" w:cs="Times New Roman"/>
          <w:sz w:val="20"/>
          <w:szCs w:val="20"/>
        </w:rPr>
        <w:fldChar w:fldCharType="separate"/>
      </w:r>
      <w:r w:rsidRPr="00E10C94">
        <w:rPr>
          <w:rStyle w:val="Hyperlink"/>
          <w:rFonts w:ascii="Times New Roman" w:hAnsi="Times New Roman" w:cs="Times New Roman"/>
          <w:color w:val="auto"/>
          <w:sz w:val="20"/>
          <w:szCs w:val="20"/>
          <w:u w:val="none"/>
        </w:rPr>
        <w:t>Abrin</w:t>
      </w:r>
      <w:proofErr w:type="spellEnd"/>
      <w:r w:rsidRPr="00E10C94">
        <w:rPr>
          <w:rStyle w:val="Hyperlink"/>
          <w:rFonts w:ascii="Times New Roman" w:hAnsi="Times New Roman" w:cs="Times New Roman"/>
          <w:color w:val="auto"/>
          <w:sz w:val="20"/>
          <w:szCs w:val="20"/>
          <w:u w:val="none"/>
        </w:rPr>
        <w:t xml:space="preserve"> poisoning</w:t>
      </w:r>
      <w:r w:rsidRPr="00E10C94">
        <w:rPr>
          <w:rFonts w:ascii="Times New Roman" w:hAnsi="Times New Roman" w:cs="Times New Roman"/>
          <w:sz w:val="20"/>
          <w:szCs w:val="20"/>
        </w:rPr>
        <w:fldChar w:fldCharType="end"/>
      </w:r>
      <w:r w:rsidRPr="00E10C94">
        <w:rPr>
          <w:rFonts w:ascii="Times New Roman" w:hAnsi="Times New Roman" w:cs="Times New Roman"/>
          <w:sz w:val="20"/>
          <w:szCs w:val="20"/>
        </w:rPr>
        <w:t xml:space="preserve">. </w:t>
      </w:r>
      <w:proofErr w:type="spellStart"/>
      <w:r w:rsidRPr="00E10C94">
        <w:rPr>
          <w:rFonts w:ascii="Times New Roman" w:hAnsi="Times New Roman" w:cs="Times New Roman"/>
          <w:sz w:val="20"/>
          <w:szCs w:val="20"/>
        </w:rPr>
        <w:t>Toxicol</w:t>
      </w:r>
      <w:proofErr w:type="spellEnd"/>
      <w:r w:rsidRPr="00E10C94">
        <w:rPr>
          <w:rFonts w:ascii="Times New Roman" w:hAnsi="Times New Roman" w:cs="Times New Roman"/>
          <w:sz w:val="20"/>
          <w:szCs w:val="20"/>
        </w:rPr>
        <w:t xml:space="preserve"> Rev. 2003, 22:137-142. </w:t>
      </w:r>
      <w:hyperlink r:id="rId9" w:tgtFrame="_blank" w:history="1">
        <w:r w:rsidRPr="00E10C94">
          <w:rPr>
            <w:rStyle w:val="Hyperlink"/>
            <w:rFonts w:ascii="Times New Roman" w:hAnsi="Times New Roman" w:cs="Times New Roman"/>
            <w:color w:val="auto"/>
            <w:sz w:val="20"/>
            <w:szCs w:val="20"/>
            <w:u w:val="none"/>
          </w:rPr>
          <w:t>10.2165/00139709-200322030-00002</w:t>
        </w:r>
      </w:hyperlink>
    </w:p>
    <w:p w:rsidR="000E2D30" w:rsidRPr="00E10C94" w:rsidRDefault="000E2D30" w:rsidP="00E10C94">
      <w:pPr>
        <w:pStyle w:val="NoSpacing"/>
        <w:numPr>
          <w:ilvl w:val="0"/>
          <w:numId w:val="2"/>
        </w:numPr>
        <w:jc w:val="both"/>
        <w:rPr>
          <w:rFonts w:ascii="Times New Roman" w:hAnsi="Times New Roman" w:cs="Times New Roman"/>
          <w:sz w:val="20"/>
          <w:szCs w:val="20"/>
        </w:rPr>
      </w:pPr>
      <w:proofErr w:type="spellStart"/>
      <w:r w:rsidRPr="00E10C94">
        <w:rPr>
          <w:rFonts w:ascii="Times New Roman" w:hAnsi="Times New Roman" w:cs="Times New Roman"/>
          <w:sz w:val="20"/>
          <w:szCs w:val="20"/>
        </w:rPr>
        <w:t>Ohba</w:t>
      </w:r>
      <w:proofErr w:type="spellEnd"/>
      <w:r w:rsidRPr="00E10C94">
        <w:rPr>
          <w:rFonts w:ascii="Times New Roman" w:hAnsi="Times New Roman" w:cs="Times New Roman"/>
          <w:sz w:val="20"/>
          <w:szCs w:val="20"/>
        </w:rPr>
        <w:t xml:space="preserve"> H, </w:t>
      </w:r>
      <w:proofErr w:type="spellStart"/>
      <w:r w:rsidRPr="00E10C94">
        <w:rPr>
          <w:rFonts w:ascii="Times New Roman" w:hAnsi="Times New Roman" w:cs="Times New Roman"/>
          <w:sz w:val="20"/>
          <w:szCs w:val="20"/>
        </w:rPr>
        <w:t>Moriwaki</w:t>
      </w:r>
      <w:proofErr w:type="spellEnd"/>
      <w:r w:rsidRPr="00E10C94">
        <w:rPr>
          <w:rFonts w:ascii="Times New Roman" w:hAnsi="Times New Roman" w:cs="Times New Roman"/>
          <w:sz w:val="20"/>
          <w:szCs w:val="20"/>
        </w:rPr>
        <w:t xml:space="preserve"> S, </w:t>
      </w:r>
      <w:proofErr w:type="spellStart"/>
      <w:r w:rsidRPr="00E10C94">
        <w:rPr>
          <w:rFonts w:ascii="Times New Roman" w:hAnsi="Times New Roman" w:cs="Times New Roman"/>
          <w:sz w:val="20"/>
          <w:szCs w:val="20"/>
        </w:rPr>
        <w:t>Bakalova</w:t>
      </w:r>
      <w:proofErr w:type="spellEnd"/>
      <w:r w:rsidRPr="00E10C94">
        <w:rPr>
          <w:rFonts w:ascii="Times New Roman" w:hAnsi="Times New Roman" w:cs="Times New Roman"/>
          <w:sz w:val="20"/>
          <w:szCs w:val="20"/>
        </w:rPr>
        <w:t xml:space="preserve"> R, Yasuda S, Yamasaki N: </w:t>
      </w:r>
      <w:hyperlink r:id="rId10" w:tgtFrame="_blank" w:history="1">
        <w:r w:rsidRPr="00E10C94">
          <w:rPr>
            <w:rStyle w:val="Hyperlink"/>
            <w:rFonts w:ascii="Times New Roman" w:hAnsi="Times New Roman" w:cs="Times New Roman"/>
            <w:color w:val="auto"/>
            <w:sz w:val="20"/>
            <w:szCs w:val="20"/>
            <w:u w:val="none"/>
          </w:rPr>
          <w:t xml:space="preserve">Plant-derived </w:t>
        </w:r>
        <w:proofErr w:type="spellStart"/>
        <w:r w:rsidRPr="00E10C94">
          <w:rPr>
            <w:rStyle w:val="Hyperlink"/>
            <w:rFonts w:ascii="Times New Roman" w:hAnsi="Times New Roman" w:cs="Times New Roman"/>
            <w:color w:val="auto"/>
            <w:sz w:val="20"/>
            <w:szCs w:val="20"/>
            <w:u w:val="none"/>
          </w:rPr>
          <w:t>abrin</w:t>
        </w:r>
        <w:proofErr w:type="spellEnd"/>
        <w:r w:rsidRPr="00E10C94">
          <w:rPr>
            <w:rStyle w:val="Hyperlink"/>
            <w:rFonts w:ascii="Times New Roman" w:hAnsi="Times New Roman" w:cs="Times New Roman"/>
            <w:color w:val="auto"/>
            <w:sz w:val="20"/>
            <w:szCs w:val="20"/>
            <w:u w:val="none"/>
          </w:rPr>
          <w:t>-a induces apoptosis in cultured leukemic cell lines by different mechanisms</w:t>
        </w:r>
      </w:hyperlink>
      <w:r w:rsidRPr="00E10C94">
        <w:rPr>
          <w:rFonts w:ascii="Times New Roman" w:hAnsi="Times New Roman" w:cs="Times New Roman"/>
          <w:sz w:val="20"/>
          <w:szCs w:val="20"/>
        </w:rPr>
        <w:t xml:space="preserve">. </w:t>
      </w:r>
      <w:proofErr w:type="spellStart"/>
      <w:r w:rsidRPr="00E10C94">
        <w:rPr>
          <w:rFonts w:ascii="Times New Roman" w:hAnsi="Times New Roman" w:cs="Times New Roman"/>
          <w:sz w:val="20"/>
          <w:szCs w:val="20"/>
        </w:rPr>
        <w:t>Toxicol</w:t>
      </w:r>
      <w:proofErr w:type="spellEnd"/>
      <w:r w:rsidRPr="00E10C94">
        <w:rPr>
          <w:rFonts w:ascii="Times New Roman" w:hAnsi="Times New Roman" w:cs="Times New Roman"/>
          <w:sz w:val="20"/>
          <w:szCs w:val="20"/>
        </w:rPr>
        <w:t xml:space="preserve"> </w:t>
      </w:r>
      <w:proofErr w:type="spellStart"/>
      <w:r w:rsidRPr="00E10C94">
        <w:rPr>
          <w:rFonts w:ascii="Times New Roman" w:hAnsi="Times New Roman" w:cs="Times New Roman"/>
          <w:sz w:val="20"/>
          <w:szCs w:val="20"/>
        </w:rPr>
        <w:t>Appl</w:t>
      </w:r>
      <w:proofErr w:type="spellEnd"/>
      <w:r w:rsidRPr="00E10C94">
        <w:rPr>
          <w:rFonts w:ascii="Times New Roman" w:hAnsi="Times New Roman" w:cs="Times New Roman"/>
          <w:sz w:val="20"/>
          <w:szCs w:val="20"/>
        </w:rPr>
        <w:t xml:space="preserve"> </w:t>
      </w:r>
      <w:proofErr w:type="spellStart"/>
      <w:r w:rsidRPr="00E10C94">
        <w:rPr>
          <w:rFonts w:ascii="Times New Roman" w:hAnsi="Times New Roman" w:cs="Times New Roman"/>
          <w:sz w:val="20"/>
          <w:szCs w:val="20"/>
        </w:rPr>
        <w:t>Pharmacol</w:t>
      </w:r>
      <w:proofErr w:type="spellEnd"/>
      <w:r w:rsidRPr="00E10C94">
        <w:rPr>
          <w:rFonts w:ascii="Times New Roman" w:hAnsi="Times New Roman" w:cs="Times New Roman"/>
          <w:sz w:val="20"/>
          <w:szCs w:val="20"/>
        </w:rPr>
        <w:t>. 2004, 195:182-193. </w:t>
      </w:r>
      <w:hyperlink r:id="rId11" w:tgtFrame="_blank" w:history="1">
        <w:r w:rsidRPr="00E10C94">
          <w:rPr>
            <w:rStyle w:val="Hyperlink"/>
            <w:rFonts w:ascii="Times New Roman" w:hAnsi="Times New Roman" w:cs="Times New Roman"/>
            <w:color w:val="auto"/>
            <w:sz w:val="20"/>
            <w:szCs w:val="20"/>
            <w:u w:val="none"/>
          </w:rPr>
          <w:t>10.1016/j.taap.2003.11.018</w:t>
        </w:r>
      </w:hyperlink>
    </w:p>
    <w:p w:rsidR="000E2D30" w:rsidRPr="00E10C94" w:rsidRDefault="000E2D30" w:rsidP="00E10C94">
      <w:pPr>
        <w:pStyle w:val="NoSpacing"/>
        <w:numPr>
          <w:ilvl w:val="0"/>
          <w:numId w:val="2"/>
        </w:numPr>
        <w:jc w:val="both"/>
        <w:rPr>
          <w:rFonts w:ascii="Times New Roman" w:hAnsi="Times New Roman" w:cs="Times New Roman"/>
          <w:sz w:val="20"/>
          <w:szCs w:val="20"/>
        </w:rPr>
      </w:pPr>
      <w:r w:rsidRPr="00E10C94">
        <w:rPr>
          <w:rFonts w:ascii="Times New Roman" w:hAnsi="Times New Roman" w:cs="Times New Roman"/>
          <w:sz w:val="20"/>
          <w:szCs w:val="20"/>
        </w:rPr>
        <w:t xml:space="preserve">Benson S, </w:t>
      </w:r>
      <w:proofErr w:type="spellStart"/>
      <w:r w:rsidRPr="00E10C94">
        <w:rPr>
          <w:rFonts w:ascii="Times New Roman" w:hAnsi="Times New Roman" w:cs="Times New Roman"/>
          <w:sz w:val="20"/>
          <w:szCs w:val="20"/>
        </w:rPr>
        <w:t>Olsnes</w:t>
      </w:r>
      <w:proofErr w:type="spellEnd"/>
      <w:r w:rsidRPr="00E10C94">
        <w:rPr>
          <w:rFonts w:ascii="Times New Roman" w:hAnsi="Times New Roman" w:cs="Times New Roman"/>
          <w:sz w:val="20"/>
          <w:szCs w:val="20"/>
        </w:rPr>
        <w:t xml:space="preserve"> S, </w:t>
      </w:r>
      <w:proofErr w:type="spellStart"/>
      <w:r w:rsidRPr="00E10C94">
        <w:rPr>
          <w:rFonts w:ascii="Times New Roman" w:hAnsi="Times New Roman" w:cs="Times New Roman"/>
          <w:sz w:val="20"/>
          <w:szCs w:val="20"/>
        </w:rPr>
        <w:t>Pihl</w:t>
      </w:r>
      <w:proofErr w:type="spellEnd"/>
      <w:r w:rsidRPr="00E10C94">
        <w:rPr>
          <w:rFonts w:ascii="Times New Roman" w:hAnsi="Times New Roman" w:cs="Times New Roman"/>
          <w:sz w:val="20"/>
          <w:szCs w:val="20"/>
        </w:rPr>
        <w:t xml:space="preserve"> A, </w:t>
      </w:r>
      <w:proofErr w:type="spellStart"/>
      <w:r w:rsidRPr="00E10C94">
        <w:rPr>
          <w:rFonts w:ascii="Times New Roman" w:hAnsi="Times New Roman" w:cs="Times New Roman"/>
          <w:sz w:val="20"/>
          <w:szCs w:val="20"/>
        </w:rPr>
        <w:t>Skorve</w:t>
      </w:r>
      <w:proofErr w:type="spellEnd"/>
      <w:r w:rsidRPr="00E10C94">
        <w:rPr>
          <w:rFonts w:ascii="Times New Roman" w:hAnsi="Times New Roman" w:cs="Times New Roman"/>
          <w:sz w:val="20"/>
          <w:szCs w:val="20"/>
        </w:rPr>
        <w:t xml:space="preserve"> J, Abraham AK: </w:t>
      </w:r>
      <w:hyperlink r:id="rId12" w:tgtFrame="_blank" w:history="1">
        <w:r w:rsidRPr="00E10C94">
          <w:rPr>
            <w:rStyle w:val="Hyperlink"/>
            <w:rFonts w:ascii="Times New Roman" w:hAnsi="Times New Roman" w:cs="Times New Roman"/>
            <w:color w:val="auto"/>
            <w:sz w:val="20"/>
            <w:szCs w:val="20"/>
            <w:u w:val="none"/>
          </w:rPr>
          <w:t xml:space="preserve">On the mechanism of protein-synthesis inhibition by </w:t>
        </w:r>
        <w:proofErr w:type="spellStart"/>
        <w:r w:rsidRPr="00E10C94">
          <w:rPr>
            <w:rStyle w:val="Hyperlink"/>
            <w:rFonts w:ascii="Times New Roman" w:hAnsi="Times New Roman" w:cs="Times New Roman"/>
            <w:color w:val="auto"/>
            <w:sz w:val="20"/>
            <w:szCs w:val="20"/>
            <w:u w:val="none"/>
          </w:rPr>
          <w:t>abrin</w:t>
        </w:r>
        <w:proofErr w:type="spellEnd"/>
        <w:r w:rsidRPr="00E10C94">
          <w:rPr>
            <w:rStyle w:val="Hyperlink"/>
            <w:rFonts w:ascii="Times New Roman" w:hAnsi="Times New Roman" w:cs="Times New Roman"/>
            <w:color w:val="auto"/>
            <w:sz w:val="20"/>
            <w:szCs w:val="20"/>
            <w:u w:val="none"/>
          </w:rPr>
          <w:t xml:space="preserve"> and ricin. Inhibition of the GTP-hydrolysis site on the 60-S ribosomal subunit</w:t>
        </w:r>
      </w:hyperlink>
      <w:r w:rsidRPr="00E10C94">
        <w:rPr>
          <w:rFonts w:ascii="Times New Roman" w:hAnsi="Times New Roman" w:cs="Times New Roman"/>
          <w:sz w:val="20"/>
          <w:szCs w:val="20"/>
        </w:rPr>
        <w:t xml:space="preserve">. </w:t>
      </w:r>
      <w:proofErr w:type="spellStart"/>
      <w:r w:rsidRPr="00E10C94">
        <w:rPr>
          <w:rFonts w:ascii="Times New Roman" w:hAnsi="Times New Roman" w:cs="Times New Roman"/>
          <w:sz w:val="20"/>
          <w:szCs w:val="20"/>
        </w:rPr>
        <w:t>Eur</w:t>
      </w:r>
      <w:proofErr w:type="spellEnd"/>
      <w:r w:rsidRPr="00E10C94">
        <w:rPr>
          <w:rFonts w:ascii="Times New Roman" w:hAnsi="Times New Roman" w:cs="Times New Roman"/>
          <w:sz w:val="20"/>
          <w:szCs w:val="20"/>
        </w:rPr>
        <w:t xml:space="preserve"> J </w:t>
      </w:r>
      <w:proofErr w:type="spellStart"/>
      <w:r w:rsidRPr="00E10C94">
        <w:rPr>
          <w:rFonts w:ascii="Times New Roman" w:hAnsi="Times New Roman" w:cs="Times New Roman"/>
          <w:sz w:val="20"/>
          <w:szCs w:val="20"/>
        </w:rPr>
        <w:t>Biochem</w:t>
      </w:r>
      <w:proofErr w:type="spellEnd"/>
      <w:r w:rsidRPr="00E10C94">
        <w:rPr>
          <w:rFonts w:ascii="Times New Roman" w:hAnsi="Times New Roman" w:cs="Times New Roman"/>
          <w:sz w:val="20"/>
          <w:szCs w:val="20"/>
        </w:rPr>
        <w:t>. 1975, 59:573-580. </w:t>
      </w:r>
      <w:hyperlink r:id="rId13" w:tgtFrame="_blank" w:history="1">
        <w:r w:rsidRPr="00E10C94">
          <w:rPr>
            <w:rStyle w:val="Hyperlink"/>
            <w:rFonts w:ascii="Times New Roman" w:hAnsi="Times New Roman" w:cs="Times New Roman"/>
            <w:color w:val="auto"/>
            <w:sz w:val="20"/>
            <w:szCs w:val="20"/>
            <w:u w:val="none"/>
          </w:rPr>
          <w:t>10.1111/j.1432-1033.1975.tb02484.x</w:t>
        </w:r>
      </w:hyperlink>
    </w:p>
    <w:p w:rsidR="00E10C94" w:rsidRPr="00E10C94" w:rsidRDefault="000E2D30" w:rsidP="00E10C94">
      <w:pPr>
        <w:pStyle w:val="NoSpacing"/>
        <w:numPr>
          <w:ilvl w:val="0"/>
          <w:numId w:val="2"/>
        </w:numPr>
        <w:jc w:val="both"/>
        <w:rPr>
          <w:rStyle w:val="Hyperlink"/>
          <w:rFonts w:ascii="Times New Roman" w:hAnsi="Times New Roman" w:cs="Times New Roman"/>
          <w:color w:val="auto"/>
          <w:sz w:val="20"/>
          <w:szCs w:val="20"/>
          <w:u w:val="none"/>
        </w:rPr>
      </w:pPr>
      <w:proofErr w:type="spellStart"/>
      <w:r w:rsidRPr="00E10C94">
        <w:rPr>
          <w:rFonts w:ascii="Times New Roman" w:hAnsi="Times New Roman" w:cs="Times New Roman"/>
          <w:sz w:val="20"/>
          <w:szCs w:val="20"/>
        </w:rPr>
        <w:t>Fodstad</w:t>
      </w:r>
      <w:proofErr w:type="spellEnd"/>
      <w:r w:rsidRPr="00E10C94">
        <w:rPr>
          <w:rFonts w:ascii="Times New Roman" w:hAnsi="Times New Roman" w:cs="Times New Roman"/>
          <w:sz w:val="20"/>
          <w:szCs w:val="20"/>
        </w:rPr>
        <w:t xml:space="preserve"> O, </w:t>
      </w:r>
      <w:proofErr w:type="spellStart"/>
      <w:r w:rsidRPr="00E10C94">
        <w:rPr>
          <w:rFonts w:ascii="Times New Roman" w:hAnsi="Times New Roman" w:cs="Times New Roman"/>
          <w:sz w:val="20"/>
          <w:szCs w:val="20"/>
        </w:rPr>
        <w:t>Olsnes</w:t>
      </w:r>
      <w:proofErr w:type="spellEnd"/>
      <w:r w:rsidRPr="00E10C94">
        <w:rPr>
          <w:rFonts w:ascii="Times New Roman" w:hAnsi="Times New Roman" w:cs="Times New Roman"/>
          <w:sz w:val="20"/>
          <w:szCs w:val="20"/>
        </w:rPr>
        <w:t xml:space="preserve"> S, </w:t>
      </w:r>
      <w:proofErr w:type="spellStart"/>
      <w:r w:rsidRPr="00E10C94">
        <w:rPr>
          <w:rFonts w:ascii="Times New Roman" w:hAnsi="Times New Roman" w:cs="Times New Roman"/>
          <w:sz w:val="20"/>
          <w:szCs w:val="20"/>
        </w:rPr>
        <w:t>Pihl</w:t>
      </w:r>
      <w:proofErr w:type="spellEnd"/>
      <w:r w:rsidRPr="00E10C94">
        <w:rPr>
          <w:rFonts w:ascii="Times New Roman" w:hAnsi="Times New Roman" w:cs="Times New Roman"/>
          <w:sz w:val="20"/>
          <w:szCs w:val="20"/>
        </w:rPr>
        <w:t xml:space="preserve"> A: </w:t>
      </w:r>
      <w:hyperlink r:id="rId14" w:tgtFrame="_blank" w:history="1">
        <w:r w:rsidRPr="00E10C94">
          <w:rPr>
            <w:rStyle w:val="Hyperlink"/>
            <w:rFonts w:ascii="Times New Roman" w:hAnsi="Times New Roman" w:cs="Times New Roman"/>
            <w:color w:val="auto"/>
            <w:sz w:val="20"/>
            <w:szCs w:val="20"/>
            <w:u w:val="none"/>
          </w:rPr>
          <w:t xml:space="preserve">Toxicity, distribution and elimination of the </w:t>
        </w:r>
        <w:proofErr w:type="spellStart"/>
        <w:r w:rsidRPr="00E10C94">
          <w:rPr>
            <w:rStyle w:val="Hyperlink"/>
            <w:rFonts w:ascii="Times New Roman" w:hAnsi="Times New Roman" w:cs="Times New Roman"/>
            <w:color w:val="auto"/>
            <w:sz w:val="20"/>
            <w:szCs w:val="20"/>
            <w:u w:val="none"/>
          </w:rPr>
          <w:t>cancerostatic</w:t>
        </w:r>
        <w:proofErr w:type="spellEnd"/>
        <w:r w:rsidRPr="00E10C94">
          <w:rPr>
            <w:rStyle w:val="Hyperlink"/>
            <w:rFonts w:ascii="Times New Roman" w:hAnsi="Times New Roman" w:cs="Times New Roman"/>
            <w:color w:val="auto"/>
            <w:sz w:val="20"/>
            <w:szCs w:val="20"/>
            <w:u w:val="none"/>
          </w:rPr>
          <w:t xml:space="preserve"> </w:t>
        </w:r>
        <w:proofErr w:type="spellStart"/>
        <w:r w:rsidRPr="00E10C94">
          <w:rPr>
            <w:rStyle w:val="Hyperlink"/>
            <w:rFonts w:ascii="Times New Roman" w:hAnsi="Times New Roman" w:cs="Times New Roman"/>
            <w:color w:val="auto"/>
            <w:sz w:val="20"/>
            <w:szCs w:val="20"/>
            <w:u w:val="none"/>
          </w:rPr>
          <w:t>lectins</w:t>
        </w:r>
        <w:proofErr w:type="spellEnd"/>
        <w:r w:rsidRPr="00E10C94">
          <w:rPr>
            <w:rStyle w:val="Hyperlink"/>
            <w:rFonts w:ascii="Times New Roman" w:hAnsi="Times New Roman" w:cs="Times New Roman"/>
            <w:color w:val="auto"/>
            <w:sz w:val="20"/>
            <w:szCs w:val="20"/>
            <w:u w:val="none"/>
          </w:rPr>
          <w:t xml:space="preserve"> </w:t>
        </w:r>
        <w:proofErr w:type="spellStart"/>
        <w:r w:rsidRPr="00E10C94">
          <w:rPr>
            <w:rStyle w:val="Hyperlink"/>
            <w:rFonts w:ascii="Times New Roman" w:hAnsi="Times New Roman" w:cs="Times New Roman"/>
            <w:color w:val="auto"/>
            <w:sz w:val="20"/>
            <w:szCs w:val="20"/>
            <w:u w:val="none"/>
          </w:rPr>
          <w:t>abrin</w:t>
        </w:r>
        <w:proofErr w:type="spellEnd"/>
        <w:r w:rsidRPr="00E10C94">
          <w:rPr>
            <w:rStyle w:val="Hyperlink"/>
            <w:rFonts w:ascii="Times New Roman" w:hAnsi="Times New Roman" w:cs="Times New Roman"/>
            <w:color w:val="auto"/>
            <w:sz w:val="20"/>
            <w:szCs w:val="20"/>
            <w:u w:val="none"/>
          </w:rPr>
          <w:t xml:space="preserve"> and ricin after parenteral injection into mice</w:t>
        </w:r>
      </w:hyperlink>
      <w:r w:rsidRPr="00E10C94">
        <w:rPr>
          <w:rFonts w:ascii="Times New Roman" w:hAnsi="Times New Roman" w:cs="Times New Roman"/>
          <w:sz w:val="20"/>
          <w:szCs w:val="20"/>
        </w:rPr>
        <w:t>. Br J Cancer. 1976, 34:418-425. </w:t>
      </w:r>
      <w:hyperlink r:id="rId15" w:tgtFrame="_blank" w:history="1">
        <w:r w:rsidRPr="00E10C94">
          <w:rPr>
            <w:rStyle w:val="Hyperlink"/>
            <w:rFonts w:ascii="Times New Roman" w:hAnsi="Times New Roman" w:cs="Times New Roman"/>
            <w:color w:val="auto"/>
            <w:sz w:val="20"/>
            <w:szCs w:val="20"/>
            <w:u w:val="none"/>
          </w:rPr>
          <w:t>10.1038/bjc.1976.187</w:t>
        </w:r>
      </w:hyperlink>
    </w:p>
    <w:p w:rsidR="00E10C94" w:rsidRPr="00E10C94" w:rsidRDefault="00E10C94" w:rsidP="00E10C94">
      <w:pPr>
        <w:widowControl/>
        <w:shd w:val="clear" w:color="auto" w:fill="FFFFFF"/>
        <w:jc w:val="both"/>
        <w:rPr>
          <w:rFonts w:ascii="Times New Roman" w:hAnsi="Times New Roman" w:cs="Times New Roman"/>
          <w:sz w:val="20"/>
        </w:rPr>
      </w:pPr>
    </w:p>
    <w:p w:rsidR="00E10C94" w:rsidRPr="00E10C94" w:rsidRDefault="00E10C94" w:rsidP="00E10C94">
      <w:pPr>
        <w:widowControl/>
        <w:shd w:val="clear" w:color="auto" w:fill="FFFFFF"/>
        <w:jc w:val="both"/>
        <w:rPr>
          <w:rFonts w:ascii="Times New Roman" w:hAnsi="Times New Roman" w:cs="Times New Roman"/>
          <w:sz w:val="24"/>
          <w:szCs w:val="24"/>
        </w:rPr>
      </w:pPr>
      <w:r w:rsidRPr="00E10C94">
        <w:rPr>
          <w:rFonts w:ascii="Times New Roman" w:hAnsi="Times New Roman" w:cs="Times New Roman"/>
          <w:b/>
          <w:sz w:val="24"/>
          <w:szCs w:val="24"/>
        </w:rPr>
        <w:t>Biography</w:t>
      </w:r>
      <w:r w:rsidRPr="00E10C94">
        <w:rPr>
          <w:rFonts w:ascii="Times New Roman" w:hAnsi="Times New Roman" w:cs="Times New Roman"/>
          <w:sz w:val="24"/>
          <w:szCs w:val="24"/>
        </w:rPr>
        <w:t>:</w:t>
      </w:r>
      <w:r w:rsidRPr="00E10C94">
        <w:rPr>
          <w:rFonts w:ascii="Times New Roman" w:hAnsi="Times New Roman" w:cs="Times New Roman"/>
          <w:sz w:val="24"/>
          <w:szCs w:val="24"/>
        </w:rPr>
        <w:t xml:space="preserve"> </w:t>
      </w:r>
    </w:p>
    <w:p w:rsidR="00E10C94" w:rsidRPr="00E10C94" w:rsidRDefault="00E10C94" w:rsidP="00E10C94">
      <w:pPr>
        <w:widowControl/>
        <w:shd w:val="clear" w:color="auto" w:fill="FFFFFF"/>
        <w:jc w:val="both"/>
        <w:rPr>
          <w:rFonts w:ascii="Times New Roman" w:hAnsi="Times New Roman" w:cs="Times New Roman"/>
        </w:rPr>
      </w:pPr>
    </w:p>
    <w:p w:rsidR="00E10C94" w:rsidRDefault="00E10C94" w:rsidP="00E10C94">
      <w:pPr>
        <w:widowControl/>
        <w:shd w:val="clear" w:color="auto" w:fill="FFFFFF"/>
        <w:jc w:val="both"/>
        <w:rPr>
          <w:rFonts w:ascii="Times New Roman" w:hAnsi="Times New Roman" w:cs="Times New Roman"/>
        </w:rPr>
      </w:pPr>
      <w:r w:rsidRPr="00E10C94">
        <w:rPr>
          <w:rFonts w:ascii="Times New Roman" w:hAnsi="Times New Roman" w:cs="Times New Roman"/>
        </w:rPr>
        <w:t xml:space="preserve">Dr. </w:t>
      </w:r>
      <w:bookmarkStart w:id="0" w:name="_GoBack"/>
      <w:proofErr w:type="spellStart"/>
      <w:r w:rsidRPr="00E10C94">
        <w:rPr>
          <w:rFonts w:ascii="Times New Roman" w:hAnsi="Times New Roman" w:cs="Times New Roman"/>
        </w:rPr>
        <w:t>Prateek</w:t>
      </w:r>
      <w:proofErr w:type="spellEnd"/>
      <w:r w:rsidRPr="00E10C94">
        <w:rPr>
          <w:rFonts w:ascii="Times New Roman" w:hAnsi="Times New Roman" w:cs="Times New Roman"/>
        </w:rPr>
        <w:t xml:space="preserve"> Kumar </w:t>
      </w:r>
      <w:proofErr w:type="spellStart"/>
      <w:r w:rsidRPr="00E10C94">
        <w:rPr>
          <w:rFonts w:ascii="Times New Roman" w:hAnsi="Times New Roman" w:cs="Times New Roman"/>
        </w:rPr>
        <w:t>Dinkar</w:t>
      </w:r>
      <w:proofErr w:type="spellEnd"/>
      <w:r w:rsidRPr="00E10C94">
        <w:rPr>
          <w:rFonts w:ascii="Times New Roman" w:hAnsi="Times New Roman" w:cs="Times New Roman"/>
        </w:rPr>
        <w:t xml:space="preserve"> </w:t>
      </w:r>
      <w:bookmarkEnd w:id="0"/>
      <w:r w:rsidRPr="00E10C94">
        <w:rPr>
          <w:rFonts w:ascii="Times New Roman" w:hAnsi="Times New Roman" w:cs="Times New Roman"/>
        </w:rPr>
        <w:t xml:space="preserve">is a resident physician currently working in the Department of Emergency Medicine at King George's Medical University (KGMU) in </w:t>
      </w:r>
      <w:proofErr w:type="spellStart"/>
      <w:r w:rsidRPr="00E10C94">
        <w:rPr>
          <w:rFonts w:ascii="Times New Roman" w:hAnsi="Times New Roman" w:cs="Times New Roman"/>
        </w:rPr>
        <w:t>Lucknow</w:t>
      </w:r>
      <w:proofErr w:type="spellEnd"/>
      <w:r w:rsidRPr="00E10C94">
        <w:rPr>
          <w:rFonts w:ascii="Times New Roman" w:hAnsi="Times New Roman" w:cs="Times New Roman"/>
        </w:rPr>
        <w:t xml:space="preserve">, Uttar Pradesh, India. He holds an MBBS degree from KGMU. Dr. </w:t>
      </w:r>
      <w:proofErr w:type="spellStart"/>
      <w:r w:rsidRPr="00E10C94">
        <w:rPr>
          <w:rFonts w:ascii="Times New Roman" w:hAnsi="Times New Roman" w:cs="Times New Roman"/>
        </w:rPr>
        <w:t>Dinkar</w:t>
      </w:r>
      <w:proofErr w:type="spellEnd"/>
      <w:r w:rsidRPr="00E10C94">
        <w:rPr>
          <w:rFonts w:ascii="Times New Roman" w:hAnsi="Times New Roman" w:cs="Times New Roman"/>
        </w:rPr>
        <w:t xml:space="preserve"> has a diverse range of research interests, including endocrine surgery, trauma surgery, pulmonology, emergency medicine, critical care medicine, </w:t>
      </w:r>
      <w:proofErr w:type="spellStart"/>
      <w:r w:rsidRPr="00E10C94">
        <w:rPr>
          <w:rFonts w:ascii="Times New Roman" w:hAnsi="Times New Roman" w:cs="Times New Roman"/>
        </w:rPr>
        <w:lastRenderedPageBreak/>
        <w:t>behavioural</w:t>
      </w:r>
      <w:proofErr w:type="spellEnd"/>
      <w:r w:rsidRPr="00E10C94">
        <w:rPr>
          <w:rFonts w:ascii="Times New Roman" w:hAnsi="Times New Roman" w:cs="Times New Roman"/>
        </w:rPr>
        <w:t xml:space="preserve"> psychiatry, and neuropsychiatry. He has three years of research experience and has made significant contributions to the field, particularly in the study of</w:t>
      </w:r>
      <w:r>
        <w:rPr>
          <w:rFonts w:ascii="Times New Roman" w:hAnsi="Times New Roman" w:cs="Times New Roman"/>
        </w:rPr>
        <w:t xml:space="preserve"> latent tuberculosis infection. </w:t>
      </w:r>
      <w:r w:rsidRPr="00E10C94">
        <w:rPr>
          <w:rFonts w:ascii="Times New Roman" w:hAnsi="Times New Roman" w:cs="Times New Roman"/>
        </w:rPr>
        <w:t xml:space="preserve">In addition to his academic pursuits, Dr. </w:t>
      </w:r>
      <w:proofErr w:type="spellStart"/>
      <w:r w:rsidRPr="00E10C94">
        <w:rPr>
          <w:rFonts w:ascii="Times New Roman" w:hAnsi="Times New Roman" w:cs="Times New Roman"/>
        </w:rPr>
        <w:t>Dinkar</w:t>
      </w:r>
      <w:proofErr w:type="spellEnd"/>
      <w:r w:rsidRPr="00E10C94">
        <w:rPr>
          <w:rFonts w:ascii="Times New Roman" w:hAnsi="Times New Roman" w:cs="Times New Roman"/>
        </w:rPr>
        <w:t xml:space="preserve"> is actively involved in various professional societies and organizations. He serves as a peer reviewer for esteemed publications such as BMJ Case Reports, BMC, The British Student Doctor Journal, International Journal of Clinical Research, and </w:t>
      </w:r>
      <w:proofErr w:type="spellStart"/>
      <w:r w:rsidRPr="00E10C94">
        <w:rPr>
          <w:rFonts w:ascii="Times New Roman" w:hAnsi="Times New Roman" w:cs="Times New Roman"/>
        </w:rPr>
        <w:t>Cureus</w:t>
      </w:r>
      <w:proofErr w:type="spellEnd"/>
      <w:r w:rsidRPr="00E10C94">
        <w:rPr>
          <w:rFonts w:ascii="Times New Roman" w:hAnsi="Times New Roman" w:cs="Times New Roman"/>
        </w:rPr>
        <w:t xml:space="preserve"> Journal of Medical Science. He is also affiliated with the International Society for Chronic Illnesses, Royal College of Physicians of Edinburgh, and the </w:t>
      </w:r>
      <w:r>
        <w:rPr>
          <w:rFonts w:ascii="Times New Roman" w:hAnsi="Times New Roman" w:cs="Times New Roman"/>
        </w:rPr>
        <w:t xml:space="preserve">American College of Physicians. </w:t>
      </w:r>
      <w:r w:rsidRPr="00E10C94">
        <w:rPr>
          <w:rFonts w:ascii="Times New Roman" w:hAnsi="Times New Roman" w:cs="Times New Roman"/>
        </w:rPr>
        <w:t xml:space="preserve">Dr. </w:t>
      </w:r>
      <w:proofErr w:type="spellStart"/>
      <w:r w:rsidRPr="00E10C94">
        <w:rPr>
          <w:rFonts w:ascii="Times New Roman" w:hAnsi="Times New Roman" w:cs="Times New Roman"/>
        </w:rPr>
        <w:t>Dinkar</w:t>
      </w:r>
      <w:proofErr w:type="spellEnd"/>
      <w:r w:rsidRPr="00E10C94">
        <w:rPr>
          <w:rFonts w:ascii="Times New Roman" w:hAnsi="Times New Roman" w:cs="Times New Roman"/>
        </w:rPr>
        <w:t xml:space="preserve"> has published several academic papers and has participated in conferences and workshops related to his areas of expertise. He has received certifications and awards for his scholarly work, including appreciation for manuscript peer reviews. </w:t>
      </w:r>
    </w:p>
    <w:p w:rsidR="000E2D30" w:rsidRPr="000E2D30" w:rsidRDefault="000E2D30" w:rsidP="00E10C94">
      <w:pPr>
        <w:widowControl/>
        <w:shd w:val="clear" w:color="auto" w:fill="FFFFFF"/>
        <w:jc w:val="both"/>
        <w:rPr>
          <w:rFonts w:ascii="Times New Roman" w:hAnsi="Times New Roman" w:cs="Times New Roman"/>
        </w:rPr>
      </w:pPr>
      <w:r w:rsidRPr="000E2D30">
        <w:rPr>
          <w:rFonts w:ascii="Times New Roman" w:hAnsi="Times New Roman" w:cs="Times New Roman"/>
          <w:color w:val="BF5A14"/>
        </w:rPr>
        <w:t xml:space="preserve"> </w:t>
      </w:r>
    </w:p>
    <w:p w:rsidR="000E2D30" w:rsidRPr="00AC2409" w:rsidRDefault="000E2D30" w:rsidP="000E2D30">
      <w:pPr>
        <w:pStyle w:val="BodyText"/>
        <w:spacing w:before="2"/>
        <w:jc w:val="both"/>
        <w:rPr>
          <w:rFonts w:ascii="Times New Roman" w:hAnsi="Times New Roman" w:cs="Times New Roman"/>
          <w:b/>
          <w:sz w:val="22"/>
          <w:szCs w:val="22"/>
        </w:rPr>
      </w:pPr>
      <w:r w:rsidRPr="00AC2409">
        <w:rPr>
          <w:rFonts w:ascii="Times New Roman" w:hAnsi="Times New Roman" w:cs="Times New Roman"/>
          <w:b/>
          <w:sz w:val="22"/>
          <w:szCs w:val="22"/>
        </w:rPr>
        <w:t xml:space="preserve">   </w:t>
      </w:r>
    </w:p>
    <w:p w:rsidR="000E2D30" w:rsidRPr="00AC2409" w:rsidRDefault="000E2D30" w:rsidP="000E2D30">
      <w:pPr>
        <w:spacing w:line="204" w:lineRule="exact"/>
        <w:jc w:val="both"/>
        <w:rPr>
          <w:rFonts w:ascii="Times New Roman" w:hAnsi="Times New Roman" w:cs="Times New Roman"/>
          <w:color w:val="222222"/>
        </w:rPr>
      </w:pPr>
      <w:r w:rsidRPr="00AC2409">
        <w:rPr>
          <w:rFonts w:ascii="Times New Roman" w:hAnsi="Times New Roman" w:cs="Times New Roman"/>
          <w:b/>
          <w:color w:val="BF5A14"/>
        </w:rPr>
        <w:br/>
      </w:r>
    </w:p>
    <w:p w:rsidR="000E2D30" w:rsidRPr="000E2D30" w:rsidRDefault="000E2D30" w:rsidP="000E2D30">
      <w:pPr>
        <w:pStyle w:val="NoSpacing"/>
        <w:rPr>
          <w:rFonts w:ascii="Times New Roman" w:hAnsi="Times New Roman" w:cs="Times New Roman"/>
          <w:sz w:val="24"/>
          <w:szCs w:val="24"/>
          <w:lang w:eastAsia="en-IN"/>
        </w:rPr>
      </w:pPr>
    </w:p>
    <w:p w:rsidR="00F16E28" w:rsidRPr="000E2D30" w:rsidRDefault="00E10C94" w:rsidP="000E2D30">
      <w:pPr>
        <w:pStyle w:val="NoSpacing"/>
        <w:rPr>
          <w:rFonts w:ascii="Times New Roman" w:hAnsi="Times New Roman" w:cs="Times New Roman"/>
          <w:sz w:val="24"/>
          <w:szCs w:val="24"/>
        </w:rPr>
      </w:pPr>
    </w:p>
    <w:sectPr w:rsidR="00F16E28" w:rsidRPr="000E2D3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7756E"/>
    <w:multiLevelType w:val="multilevel"/>
    <w:tmpl w:val="7B8E5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37F47D5"/>
    <w:multiLevelType w:val="hybridMultilevel"/>
    <w:tmpl w:val="173EFB8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D30"/>
    <w:rsid w:val="000E2D30"/>
    <w:rsid w:val="000E60C0"/>
    <w:rsid w:val="00344AD6"/>
    <w:rsid w:val="00E10C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2D3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E2D3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0E2D3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E2D30"/>
    <w:rPr>
      <w:rFonts w:ascii="Minion Pro" w:eastAsia="Minion Pro" w:hAnsi="Minion Pro" w:cs="Minion Pro"/>
      <w:b/>
      <w:bCs/>
      <w:sz w:val="36"/>
      <w:szCs w:val="36"/>
      <w:lang w:val="en-US"/>
    </w:rPr>
  </w:style>
  <w:style w:type="paragraph" w:styleId="NoSpacing">
    <w:name w:val="No Spacing"/>
    <w:uiPriority w:val="1"/>
    <w:qFormat/>
    <w:rsid w:val="000E2D30"/>
    <w:pPr>
      <w:spacing w:after="0" w:line="240" w:lineRule="auto"/>
    </w:pPr>
  </w:style>
  <w:style w:type="character" w:customStyle="1" w:styleId="Heading3Char">
    <w:name w:val="Heading 3 Char"/>
    <w:basedOn w:val="DefaultParagraphFont"/>
    <w:link w:val="Heading3"/>
    <w:uiPriority w:val="9"/>
    <w:semiHidden/>
    <w:rsid w:val="000E2D30"/>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0E2D30"/>
    <w:rPr>
      <w:sz w:val="18"/>
      <w:szCs w:val="18"/>
    </w:rPr>
  </w:style>
  <w:style w:type="character" w:customStyle="1" w:styleId="BodyTextChar">
    <w:name w:val="Body Text Char"/>
    <w:basedOn w:val="DefaultParagraphFont"/>
    <w:link w:val="BodyText"/>
    <w:uiPriority w:val="1"/>
    <w:rsid w:val="000E2D30"/>
    <w:rPr>
      <w:rFonts w:ascii="Tw Cen MT" w:eastAsia="Tw Cen MT" w:hAnsi="Tw Cen MT" w:cs="Tw Cen MT"/>
      <w:sz w:val="18"/>
      <w:szCs w:val="18"/>
      <w:lang w:val="en-US"/>
    </w:rPr>
  </w:style>
  <w:style w:type="character" w:styleId="Hyperlink">
    <w:name w:val="Hyperlink"/>
    <w:basedOn w:val="DefaultParagraphFont"/>
    <w:uiPriority w:val="99"/>
    <w:unhideWhenUsed/>
    <w:rsid w:val="000E2D30"/>
    <w:rPr>
      <w:color w:val="0000FF" w:themeColor="hyperlink"/>
      <w:u w:val="single"/>
    </w:rPr>
  </w:style>
  <w:style w:type="character" w:styleId="Emphasis">
    <w:name w:val="Emphasis"/>
    <w:basedOn w:val="DefaultParagraphFont"/>
    <w:uiPriority w:val="20"/>
    <w:qFormat/>
    <w:rsid w:val="000E2D30"/>
    <w:rPr>
      <w:i/>
      <w:iCs/>
    </w:rPr>
  </w:style>
  <w:style w:type="paragraph" w:styleId="BalloonText">
    <w:name w:val="Balloon Text"/>
    <w:basedOn w:val="Normal"/>
    <w:link w:val="BalloonTextChar"/>
    <w:uiPriority w:val="99"/>
    <w:semiHidden/>
    <w:unhideWhenUsed/>
    <w:rsid w:val="000E2D30"/>
    <w:rPr>
      <w:rFonts w:ascii="Tahoma" w:hAnsi="Tahoma" w:cs="Tahoma"/>
      <w:sz w:val="16"/>
      <w:szCs w:val="16"/>
    </w:rPr>
  </w:style>
  <w:style w:type="character" w:customStyle="1" w:styleId="BalloonTextChar">
    <w:name w:val="Balloon Text Char"/>
    <w:basedOn w:val="DefaultParagraphFont"/>
    <w:link w:val="BalloonText"/>
    <w:uiPriority w:val="99"/>
    <w:semiHidden/>
    <w:rsid w:val="000E2D30"/>
    <w:rPr>
      <w:rFonts w:ascii="Tahoma" w:eastAsia="Tw Cen MT" w:hAnsi="Tahoma" w:cs="Tahoma"/>
      <w:sz w:val="16"/>
      <w:szCs w:val="16"/>
      <w:lang w:val="en-US"/>
    </w:rPr>
  </w:style>
  <w:style w:type="paragraph" w:styleId="ListParagraph">
    <w:name w:val="List Paragraph"/>
    <w:basedOn w:val="Normal"/>
    <w:uiPriority w:val="34"/>
    <w:qFormat/>
    <w:rsid w:val="000E2D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E2D3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E2D3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0E2D3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E2D30"/>
    <w:rPr>
      <w:rFonts w:ascii="Minion Pro" w:eastAsia="Minion Pro" w:hAnsi="Minion Pro" w:cs="Minion Pro"/>
      <w:b/>
      <w:bCs/>
      <w:sz w:val="36"/>
      <w:szCs w:val="36"/>
      <w:lang w:val="en-US"/>
    </w:rPr>
  </w:style>
  <w:style w:type="paragraph" w:styleId="NoSpacing">
    <w:name w:val="No Spacing"/>
    <w:uiPriority w:val="1"/>
    <w:qFormat/>
    <w:rsid w:val="000E2D30"/>
    <w:pPr>
      <w:spacing w:after="0" w:line="240" w:lineRule="auto"/>
    </w:pPr>
  </w:style>
  <w:style w:type="character" w:customStyle="1" w:styleId="Heading3Char">
    <w:name w:val="Heading 3 Char"/>
    <w:basedOn w:val="DefaultParagraphFont"/>
    <w:link w:val="Heading3"/>
    <w:uiPriority w:val="9"/>
    <w:semiHidden/>
    <w:rsid w:val="000E2D30"/>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0E2D30"/>
    <w:rPr>
      <w:sz w:val="18"/>
      <w:szCs w:val="18"/>
    </w:rPr>
  </w:style>
  <w:style w:type="character" w:customStyle="1" w:styleId="BodyTextChar">
    <w:name w:val="Body Text Char"/>
    <w:basedOn w:val="DefaultParagraphFont"/>
    <w:link w:val="BodyText"/>
    <w:uiPriority w:val="1"/>
    <w:rsid w:val="000E2D30"/>
    <w:rPr>
      <w:rFonts w:ascii="Tw Cen MT" w:eastAsia="Tw Cen MT" w:hAnsi="Tw Cen MT" w:cs="Tw Cen MT"/>
      <w:sz w:val="18"/>
      <w:szCs w:val="18"/>
      <w:lang w:val="en-US"/>
    </w:rPr>
  </w:style>
  <w:style w:type="character" w:styleId="Hyperlink">
    <w:name w:val="Hyperlink"/>
    <w:basedOn w:val="DefaultParagraphFont"/>
    <w:uiPriority w:val="99"/>
    <w:unhideWhenUsed/>
    <w:rsid w:val="000E2D30"/>
    <w:rPr>
      <w:color w:val="0000FF" w:themeColor="hyperlink"/>
      <w:u w:val="single"/>
    </w:rPr>
  </w:style>
  <w:style w:type="character" w:styleId="Emphasis">
    <w:name w:val="Emphasis"/>
    <w:basedOn w:val="DefaultParagraphFont"/>
    <w:uiPriority w:val="20"/>
    <w:qFormat/>
    <w:rsid w:val="000E2D30"/>
    <w:rPr>
      <w:i/>
      <w:iCs/>
    </w:rPr>
  </w:style>
  <w:style w:type="paragraph" w:styleId="BalloonText">
    <w:name w:val="Balloon Text"/>
    <w:basedOn w:val="Normal"/>
    <w:link w:val="BalloonTextChar"/>
    <w:uiPriority w:val="99"/>
    <w:semiHidden/>
    <w:unhideWhenUsed/>
    <w:rsid w:val="000E2D30"/>
    <w:rPr>
      <w:rFonts w:ascii="Tahoma" w:hAnsi="Tahoma" w:cs="Tahoma"/>
      <w:sz w:val="16"/>
      <w:szCs w:val="16"/>
    </w:rPr>
  </w:style>
  <w:style w:type="character" w:customStyle="1" w:styleId="BalloonTextChar">
    <w:name w:val="Balloon Text Char"/>
    <w:basedOn w:val="DefaultParagraphFont"/>
    <w:link w:val="BalloonText"/>
    <w:uiPriority w:val="99"/>
    <w:semiHidden/>
    <w:rsid w:val="000E2D30"/>
    <w:rPr>
      <w:rFonts w:ascii="Tahoma" w:eastAsia="Tw Cen MT" w:hAnsi="Tahoma" w:cs="Tahoma"/>
      <w:sz w:val="16"/>
      <w:szCs w:val="16"/>
      <w:lang w:val="en-US"/>
    </w:rPr>
  </w:style>
  <w:style w:type="paragraph" w:styleId="ListParagraph">
    <w:name w:val="List Paragraph"/>
    <w:basedOn w:val="Normal"/>
    <w:uiPriority w:val="34"/>
    <w:qFormat/>
    <w:rsid w:val="000E2D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007/s13181-010-0099-1?utm_medium=email&amp;utm_source=transaction" TargetMode="External"/><Relationship Id="rId13" Type="http://schemas.openxmlformats.org/officeDocument/2006/relationships/hyperlink" Target="https://dx.doi.org/10.1111/j.1432-1033.1975.tb02484.x?utm_medium=email&amp;utm_source=transaction" TargetMode="External"/><Relationship Id="rId3" Type="http://schemas.microsoft.com/office/2007/relationships/stylesWithEffects" Target="stylesWithEffects.xml"/><Relationship Id="rId7" Type="http://schemas.openxmlformats.org/officeDocument/2006/relationships/hyperlink" Target="https://dx.doi.org/10.1007/s13181-010-0099-1?utm_medium=email&amp;utm_source=transaction" TargetMode="External"/><Relationship Id="rId12" Type="http://schemas.openxmlformats.org/officeDocument/2006/relationships/hyperlink" Target="https://dx.doi.org/10.1111/j.1432-1033.1975.tb02484.x?utm_medium=email&amp;utm_source=transac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x.doi.org/10.1016/j.taap.2003.11.018?utm_medium=email&amp;utm_source=transaction" TargetMode="External"/><Relationship Id="rId5" Type="http://schemas.openxmlformats.org/officeDocument/2006/relationships/webSettings" Target="webSettings.xml"/><Relationship Id="rId15" Type="http://schemas.openxmlformats.org/officeDocument/2006/relationships/hyperlink" Target="https://dx.doi.org/10.1038/bjc.1976.187?utm_medium=email&amp;utm_source=transaction" TargetMode="External"/><Relationship Id="rId10" Type="http://schemas.openxmlformats.org/officeDocument/2006/relationships/hyperlink" Target="https://dx.doi.org/10.1016/j.taap.2003.11.018?utm_medium=email&amp;utm_source=transaction" TargetMode="External"/><Relationship Id="rId4" Type="http://schemas.openxmlformats.org/officeDocument/2006/relationships/settings" Target="settings.xml"/><Relationship Id="rId9" Type="http://schemas.openxmlformats.org/officeDocument/2006/relationships/hyperlink" Target="https://dx.doi.org/10.2165/00139709-200322030-00002?utm_medium=email&amp;utm_source=transaction" TargetMode="External"/><Relationship Id="rId14" Type="http://schemas.openxmlformats.org/officeDocument/2006/relationships/hyperlink" Target="https://dx.doi.org/10.1038/bjc.1976.187?utm_medium=email&amp;utm_source=trans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2023-05-23T09:38:00Z</dcterms:created>
  <dcterms:modified xsi:type="dcterms:W3CDTF">2023-05-23T10:06:00Z</dcterms:modified>
</cp:coreProperties>
</file>