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A1C9C" w14:textId="59282EE1" w:rsidR="00AE3E37" w:rsidRDefault="0026484C" w:rsidP="00494130">
      <w:pPr>
        <w:pStyle w:val="Heading1"/>
        <w:spacing w:before="170"/>
        <w:ind w:left="0"/>
        <w:rPr>
          <w:color w:val="337AB7"/>
          <w:sz w:val="28"/>
          <w:szCs w:val="28"/>
        </w:rPr>
      </w:pPr>
      <w:r w:rsidRPr="0026484C">
        <w:rPr>
          <w:color w:val="337AB7"/>
          <w:sz w:val="28"/>
          <w:szCs w:val="28"/>
        </w:rPr>
        <w:t>Supplementation with two new standardized extracts of white tea or black and green tea alone or in combination with a postbiotic prevents the development of angiotensin II-induced hypertension in mice by reducing oxidative stress and improving endothelial function</w:t>
      </w:r>
    </w:p>
    <w:p w14:paraId="479018A3" w14:textId="2829B0AD" w:rsidR="00E3371A" w:rsidRPr="00E3371A" w:rsidRDefault="00E3371A" w:rsidP="00E3371A">
      <w:pPr>
        <w:pStyle w:val="BodyText"/>
        <w:spacing w:before="73" w:line="198" w:lineRule="exact"/>
        <w:ind w:right="5987"/>
        <w:rPr>
          <w:rFonts w:ascii="Arial"/>
          <w:lang w:val="es-ES"/>
        </w:rPr>
      </w:pPr>
      <w:r w:rsidRPr="00E3371A">
        <w:rPr>
          <w:rFonts w:ascii="Arial"/>
          <w:lang w:val="es-ES"/>
        </w:rPr>
        <w:t>Fuente-Mu</w:t>
      </w:r>
      <w:r w:rsidRPr="00E3371A">
        <w:rPr>
          <w:rFonts w:ascii="Arial"/>
          <w:lang w:val="es-ES"/>
        </w:rPr>
        <w:t>ñ</w:t>
      </w:r>
      <w:r w:rsidRPr="00E3371A">
        <w:rPr>
          <w:rFonts w:ascii="Arial"/>
          <w:lang w:val="es-ES"/>
        </w:rPr>
        <w:t>oz M, 1Roman-Carmena M, 1Amor S, Iglesias</w:t>
      </w:r>
      <w:r>
        <w:rPr>
          <w:rFonts w:ascii="Arial"/>
          <w:lang w:val="es-ES"/>
        </w:rPr>
        <w:t xml:space="preserve"> </w:t>
      </w:r>
      <w:r w:rsidRPr="00E3371A">
        <w:rPr>
          <w:rFonts w:ascii="Arial"/>
          <w:lang w:val="es-ES"/>
        </w:rPr>
        <w:t>Cruz MC, Garc</w:t>
      </w:r>
      <w:r w:rsidRPr="00E3371A">
        <w:rPr>
          <w:rFonts w:ascii="Arial"/>
          <w:lang w:val="es-ES"/>
        </w:rPr>
        <w:t>í</w:t>
      </w:r>
      <w:r w:rsidRPr="00E3371A">
        <w:rPr>
          <w:rFonts w:ascii="Arial"/>
          <w:lang w:val="es-ES"/>
        </w:rPr>
        <w:t>a-Villal</w:t>
      </w:r>
      <w:r w:rsidRPr="00E3371A">
        <w:rPr>
          <w:rFonts w:ascii="Arial"/>
          <w:lang w:val="es-ES"/>
        </w:rPr>
        <w:t>ó</w:t>
      </w:r>
      <w:r w:rsidRPr="00E3371A">
        <w:rPr>
          <w:rFonts w:ascii="Arial"/>
          <w:lang w:val="es-ES"/>
        </w:rPr>
        <w:t>n AL, Granado M</w:t>
      </w:r>
      <w:r>
        <w:rPr>
          <w:rFonts w:ascii="Arial"/>
          <w:lang w:val="es-ES"/>
        </w:rPr>
        <w:t>.</w:t>
      </w:r>
    </w:p>
    <w:p w14:paraId="706E2502" w14:textId="6DCA1016" w:rsidR="00AE3E37" w:rsidRDefault="00E3371A">
      <w:pPr>
        <w:pStyle w:val="BodyText"/>
        <w:rPr>
          <w:rFonts w:ascii="Arial"/>
          <w:sz w:val="20"/>
        </w:rPr>
      </w:pPr>
      <w:r w:rsidRPr="00E3371A">
        <w:rPr>
          <w:rFonts w:ascii="Arial"/>
        </w:rPr>
        <w:t xml:space="preserve">Physiology Department, School of Medicine, Universidad </w:t>
      </w:r>
      <w:proofErr w:type="spellStart"/>
      <w:r w:rsidRPr="00E3371A">
        <w:rPr>
          <w:rFonts w:ascii="Arial"/>
        </w:rPr>
        <w:t>Aut</w:t>
      </w:r>
      <w:r w:rsidRPr="00E3371A">
        <w:rPr>
          <w:rFonts w:ascii="Arial"/>
        </w:rPr>
        <w:t>ó</w:t>
      </w:r>
      <w:r w:rsidRPr="00E3371A">
        <w:rPr>
          <w:rFonts w:ascii="Arial"/>
        </w:rPr>
        <w:t>noma</w:t>
      </w:r>
      <w:proofErr w:type="spellEnd"/>
      <w:r w:rsidRPr="00E3371A">
        <w:rPr>
          <w:rFonts w:ascii="Arial"/>
        </w:rPr>
        <w:t xml:space="preserve"> de Madrid, Madrid (Spain)</w:t>
      </w:r>
    </w:p>
    <w:p w14:paraId="4C8EC1E6" w14:textId="77777777" w:rsidR="00AE3E37" w:rsidRDefault="00AE3E37">
      <w:pPr>
        <w:pStyle w:val="BodyText"/>
        <w:spacing w:before="3"/>
        <w:rPr>
          <w:rFonts w:ascii="Arial"/>
          <w:sz w:val="21"/>
        </w:rPr>
      </w:pPr>
    </w:p>
    <w:p w14:paraId="1BB17E4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3464EF3" w14:textId="248AF34E" w:rsidR="00AE3E37" w:rsidRDefault="00A9710C">
      <w:pPr>
        <w:pStyle w:val="Heading3"/>
        <w:spacing w:before="147"/>
        <w:jc w:val="both"/>
      </w:pPr>
      <w:r>
        <w:rPr>
          <w:color w:val="BF5A14"/>
        </w:rPr>
        <w:lastRenderedPageBreak/>
        <w:t>Abstract</w:t>
      </w:r>
      <w:r w:rsidR="00404E5B">
        <w:rPr>
          <w:color w:val="BF5A14"/>
        </w:rPr>
        <w:t xml:space="preserve"> </w:t>
      </w:r>
    </w:p>
    <w:p w14:paraId="34F7CB1A" w14:textId="77777777" w:rsidR="00110435" w:rsidRPr="00110435" w:rsidRDefault="00110435" w:rsidP="00110435">
      <w:pPr>
        <w:autoSpaceDE w:val="0"/>
        <w:autoSpaceDN w:val="0"/>
        <w:adjustRightInd w:val="0"/>
        <w:spacing w:after="200" w:line="276" w:lineRule="auto"/>
        <w:jc w:val="both"/>
        <w:rPr>
          <w:rFonts w:ascii="Calibri" w:hAnsi="Calibri" w:cs="Calibri"/>
          <w:sz w:val="16"/>
          <w:szCs w:val="16"/>
          <w:highlight w:val="white"/>
          <w:lang w:val="el-GR"/>
        </w:rPr>
      </w:pPr>
      <w:r w:rsidRPr="00110435">
        <w:rPr>
          <w:rFonts w:ascii="Calibri" w:hAnsi="Calibri" w:cs="Calibri"/>
          <w:sz w:val="16"/>
          <w:szCs w:val="16"/>
        </w:rPr>
        <w:t>Hypertension is one of the main risk factors for the development of cardiovascular diseases, particularly atherosclerosis, which is the most common cause of myocardial infarction and stroke. Hypertension is associated with increased circulating levels of angiotensin II (</w:t>
      </w:r>
      <w:proofErr w:type="spellStart"/>
      <w:r w:rsidRPr="00110435">
        <w:rPr>
          <w:rFonts w:ascii="Calibri" w:hAnsi="Calibri" w:cs="Calibri"/>
          <w:sz w:val="16"/>
          <w:szCs w:val="16"/>
        </w:rPr>
        <w:t>AngII</w:t>
      </w:r>
      <w:proofErr w:type="spellEnd"/>
      <w:r w:rsidRPr="00110435">
        <w:rPr>
          <w:rFonts w:ascii="Calibri" w:hAnsi="Calibri" w:cs="Calibri"/>
          <w:sz w:val="16"/>
          <w:szCs w:val="16"/>
        </w:rPr>
        <w:t xml:space="preserve">) which produces, in the long term, structural and functional alterations including vascular remodeling due to increased extracellular matrix deposition and endothelial dysfunction. This condition is characterized by and an imbalance between the release of vasoconstrictors and vasodilators by the vascular endothelial cells. Tea and probiotics are reported to exert beneficial effects on cardiometabolic health and constitute a natural alternative to the conventional pharmacological treatments. Thus, the aim of this study was to analyze the possible beneficial effects of two new standardized tea extracts, one of white tea (ADM® White Tea Powdered </w:t>
      </w:r>
      <w:proofErr w:type="spellStart"/>
      <w:r w:rsidRPr="00110435">
        <w:rPr>
          <w:rFonts w:ascii="Calibri" w:hAnsi="Calibri" w:cs="Calibri"/>
          <w:sz w:val="16"/>
          <w:szCs w:val="16"/>
        </w:rPr>
        <w:t>Flavanols</w:t>
      </w:r>
      <w:proofErr w:type="spellEnd"/>
      <w:r w:rsidRPr="00110435">
        <w:rPr>
          <w:rFonts w:ascii="Calibri" w:hAnsi="Calibri" w:cs="Calibri"/>
          <w:sz w:val="16"/>
          <w:szCs w:val="16"/>
        </w:rPr>
        <w:t xml:space="preserve"> - </w:t>
      </w:r>
      <w:proofErr w:type="spellStart"/>
      <w:r w:rsidRPr="00110435">
        <w:rPr>
          <w:rFonts w:ascii="Calibri" w:hAnsi="Calibri" w:cs="Calibri"/>
          <w:sz w:val="16"/>
          <w:szCs w:val="16"/>
        </w:rPr>
        <w:t>Xanthines</w:t>
      </w:r>
      <w:proofErr w:type="spellEnd"/>
      <w:r w:rsidRPr="00110435">
        <w:rPr>
          <w:rFonts w:ascii="Calibri" w:hAnsi="Calibri" w:cs="Calibri"/>
          <w:sz w:val="16"/>
          <w:szCs w:val="16"/>
        </w:rPr>
        <w:t xml:space="preserve">: WT) and the other composed by a proprietary blend of black and green tea (ADM® Tea Complex; TC) administered, alone or in combination with a postbiotic derived from the BPL1 strain (ADM® HTBPL1), on cardiovascular alterations induced by </w:t>
      </w:r>
      <w:proofErr w:type="spellStart"/>
      <w:r w:rsidRPr="00110435">
        <w:rPr>
          <w:rFonts w:ascii="Calibri" w:hAnsi="Calibri" w:cs="Calibri"/>
          <w:sz w:val="16"/>
          <w:szCs w:val="16"/>
        </w:rPr>
        <w:t>AngII</w:t>
      </w:r>
      <w:proofErr w:type="spellEnd"/>
      <w:r w:rsidRPr="00110435">
        <w:rPr>
          <w:rFonts w:ascii="Calibri" w:hAnsi="Calibri" w:cs="Calibri"/>
          <w:sz w:val="16"/>
          <w:szCs w:val="16"/>
        </w:rPr>
        <w:t xml:space="preserve"> infusion in mice. For this purpose, </w:t>
      </w:r>
      <w:r w:rsidRPr="00110435">
        <w:rPr>
          <w:rFonts w:ascii="Calibri" w:hAnsi="Calibri" w:cs="Calibri"/>
          <w:sz w:val="16"/>
          <w:szCs w:val="16"/>
          <w:highlight w:val="white"/>
        </w:rPr>
        <w:t>16 weeks old C57BL/6J male mice were fed for 8 weeks with a standard diet or a diet supplemented with 1.6% of WT or TC. The postbiotic HTBPL1 was administered in the drinking water (10</w:t>
      </w:r>
      <w:r w:rsidRPr="00110435">
        <w:rPr>
          <w:rFonts w:ascii="Calibri" w:hAnsi="Calibri" w:cs="Calibri"/>
          <w:sz w:val="16"/>
          <w:szCs w:val="16"/>
          <w:highlight w:val="white"/>
          <w:vertAlign w:val="superscript"/>
        </w:rPr>
        <w:t>10</w:t>
      </w:r>
      <w:r w:rsidRPr="00110435">
        <w:rPr>
          <w:rFonts w:ascii="Calibri" w:hAnsi="Calibri" w:cs="Calibri"/>
          <w:sz w:val="16"/>
          <w:szCs w:val="16"/>
          <w:highlight w:val="white"/>
        </w:rPr>
        <w:t xml:space="preserve"> cells/animal/day). After five weeks of treatment osmotic minipumps were implanted subcutaneously to infuse either </w:t>
      </w:r>
      <w:proofErr w:type="spellStart"/>
      <w:r w:rsidRPr="00110435">
        <w:rPr>
          <w:rFonts w:ascii="Calibri" w:hAnsi="Calibri" w:cs="Calibri"/>
          <w:sz w:val="16"/>
          <w:szCs w:val="16"/>
          <w:highlight w:val="white"/>
        </w:rPr>
        <w:t>AngII</w:t>
      </w:r>
      <w:proofErr w:type="spellEnd"/>
      <w:r w:rsidRPr="00110435">
        <w:rPr>
          <w:rFonts w:ascii="Calibri" w:hAnsi="Calibri" w:cs="Calibri"/>
          <w:sz w:val="16"/>
          <w:szCs w:val="16"/>
          <w:highlight w:val="white"/>
        </w:rPr>
        <w:t xml:space="preserve"> (1.44 mg/Kg/day) or saline for 28 days with an infusion rate of 0.25µL/h. All treatments, alone or in combination, prevented the increased in systolic blood pressure induced by </w:t>
      </w:r>
      <w:proofErr w:type="spellStart"/>
      <w:r w:rsidRPr="00110435">
        <w:rPr>
          <w:rFonts w:ascii="Calibri" w:hAnsi="Calibri" w:cs="Calibri"/>
          <w:sz w:val="16"/>
          <w:szCs w:val="16"/>
          <w:highlight w:val="white"/>
        </w:rPr>
        <w:t>AngII</w:t>
      </w:r>
      <w:proofErr w:type="spellEnd"/>
      <w:r w:rsidRPr="00110435">
        <w:rPr>
          <w:rFonts w:ascii="Calibri" w:hAnsi="Calibri" w:cs="Calibri"/>
          <w:sz w:val="16"/>
          <w:szCs w:val="16"/>
          <w:highlight w:val="white"/>
        </w:rPr>
        <w:t xml:space="preserve"> and improved endothelial dysfunction in aortic segments, showing an increased vasodilator response to acetylcholine, decreased expression of pro-inflammatory cytokines such as IL-6, IL-1</w:t>
      </w:r>
      <w:r w:rsidRPr="00110435">
        <w:rPr>
          <w:rFonts w:ascii="Calibri" w:hAnsi="Calibri" w:cs="Calibri"/>
          <w:sz w:val="16"/>
          <w:szCs w:val="16"/>
          <w:highlight w:val="white"/>
          <w:lang w:val="el-GR"/>
        </w:rPr>
        <w:t xml:space="preserve">β, TNF-α and MCP-1, increased expression of </w:t>
      </w:r>
      <w:r w:rsidRPr="00110435">
        <w:rPr>
          <w:rFonts w:ascii="Calibri" w:hAnsi="Calibri" w:cs="Calibri"/>
          <w:sz w:val="16"/>
          <w:szCs w:val="16"/>
          <w:highlight w:val="white"/>
        </w:rPr>
        <w:t xml:space="preserve">anti-inflammatory cytokine IL-10 and decreased expression of pro-oxidant enzymes such as NOX-1 </w:t>
      </w:r>
      <w:bookmarkStart w:id="0" w:name="_GoBack"/>
      <w:bookmarkEnd w:id="0"/>
      <w:r w:rsidRPr="00110435">
        <w:rPr>
          <w:rFonts w:ascii="Calibri" w:hAnsi="Calibri" w:cs="Calibri"/>
          <w:sz w:val="16"/>
          <w:szCs w:val="16"/>
          <w:highlight w:val="white"/>
        </w:rPr>
        <w:t>and NOX-4</w:t>
      </w:r>
      <w:r w:rsidRPr="00110435">
        <w:rPr>
          <w:rFonts w:ascii="Calibri" w:hAnsi="Calibri" w:cs="Calibri"/>
          <w:sz w:val="16"/>
          <w:szCs w:val="16"/>
          <w:highlight w:val="white"/>
          <w:lang w:val="el-GR"/>
        </w:rPr>
        <w:t>. In conclusion, the supplementation with White Tea Powdered Flavanols - Xanthines or Tea Complex</w:t>
      </w:r>
      <w:r w:rsidRPr="00110435">
        <w:rPr>
          <w:rFonts w:ascii="Calibri" w:hAnsi="Calibri" w:cs="Calibri"/>
          <w:sz w:val="16"/>
          <w:szCs w:val="16"/>
          <w:highlight w:val="white"/>
        </w:rPr>
        <w:t xml:space="preserve">, alone </w:t>
      </w:r>
      <w:proofErr w:type="spellStart"/>
      <w:r w:rsidRPr="00110435">
        <w:rPr>
          <w:rFonts w:ascii="Calibri" w:hAnsi="Calibri" w:cs="Calibri"/>
          <w:sz w:val="16"/>
          <w:szCs w:val="16"/>
          <w:highlight w:val="white"/>
        </w:rPr>
        <w:t>of</w:t>
      </w:r>
      <w:proofErr w:type="spellEnd"/>
      <w:r w:rsidRPr="00110435">
        <w:rPr>
          <w:rFonts w:ascii="Calibri" w:hAnsi="Calibri" w:cs="Calibri"/>
          <w:sz w:val="16"/>
          <w:szCs w:val="16"/>
          <w:highlight w:val="white"/>
        </w:rPr>
        <w:t xml:space="preserve"> in combination with the postbiotic HTBPL1,</w:t>
      </w:r>
      <w:r w:rsidRPr="00110435">
        <w:rPr>
          <w:rFonts w:ascii="Calibri" w:hAnsi="Calibri" w:cs="Calibri"/>
          <w:sz w:val="16"/>
          <w:szCs w:val="16"/>
          <w:highlight w:val="white"/>
          <w:lang w:val="el-GR"/>
        </w:rPr>
        <w:t xml:space="preserve"> improves endothelial function and prevents the development of angiotensin II-induced </w:t>
      </w:r>
      <w:r w:rsidRPr="00110435">
        <w:rPr>
          <w:rFonts w:ascii="Calibri" w:hAnsi="Calibri" w:cs="Calibri"/>
          <w:sz w:val="16"/>
          <w:szCs w:val="16"/>
          <w:highlight w:val="white"/>
        </w:rPr>
        <w:t xml:space="preserve">vascular alterations and </w:t>
      </w:r>
      <w:r w:rsidRPr="00110435">
        <w:rPr>
          <w:rFonts w:ascii="Calibri" w:hAnsi="Calibri" w:cs="Calibri"/>
          <w:sz w:val="16"/>
          <w:szCs w:val="16"/>
          <w:highlight w:val="white"/>
          <w:lang w:val="el-GR"/>
        </w:rPr>
        <w:t xml:space="preserve">hypertension </w:t>
      </w:r>
      <w:r w:rsidRPr="00110435">
        <w:rPr>
          <w:rFonts w:ascii="Calibri" w:hAnsi="Calibri" w:cs="Calibri"/>
          <w:sz w:val="16"/>
          <w:szCs w:val="16"/>
          <w:highlight w:val="white"/>
        </w:rPr>
        <w:t xml:space="preserve">in </w:t>
      </w:r>
      <w:r w:rsidRPr="00110435">
        <w:rPr>
          <w:rFonts w:ascii="Calibri" w:hAnsi="Calibri" w:cs="Calibri"/>
          <w:sz w:val="16"/>
          <w:szCs w:val="16"/>
          <w:highlight w:val="white"/>
          <w:lang w:val="el-GR"/>
        </w:rPr>
        <w:t>mice possibl</w:t>
      </w:r>
      <w:r w:rsidRPr="00110435">
        <w:rPr>
          <w:rFonts w:ascii="Calibri" w:hAnsi="Calibri" w:cs="Calibri"/>
          <w:sz w:val="16"/>
          <w:szCs w:val="16"/>
          <w:highlight w:val="white"/>
        </w:rPr>
        <w:t>y</w:t>
      </w:r>
      <w:r w:rsidRPr="00110435">
        <w:rPr>
          <w:rFonts w:ascii="Calibri" w:hAnsi="Calibri" w:cs="Calibri"/>
          <w:sz w:val="16"/>
          <w:szCs w:val="16"/>
          <w:highlight w:val="white"/>
          <w:lang w:val="el-GR"/>
        </w:rPr>
        <w:t xml:space="preserve"> through their anti-inflammatory and antioxidant effects.</w:t>
      </w:r>
    </w:p>
    <w:p w14:paraId="7354B68F" w14:textId="77777777" w:rsidR="00AE3E37" w:rsidRDefault="00A9710C">
      <w:pPr>
        <w:pStyle w:val="Heading3"/>
        <w:spacing w:before="74"/>
      </w:pPr>
      <w:r>
        <w:rPr>
          <w:b w:val="0"/>
        </w:rPr>
        <w:br w:type="column"/>
      </w:r>
      <w:r>
        <w:rPr>
          <w:color w:val="BF5A14"/>
        </w:rPr>
        <w:lastRenderedPageBreak/>
        <w:t>Image</w:t>
      </w:r>
    </w:p>
    <w:p w14:paraId="13EC8363" w14:textId="08F37590" w:rsidR="00AE3E37" w:rsidRDefault="00313287">
      <w:pPr>
        <w:pStyle w:val="BodyText"/>
        <w:spacing w:before="2"/>
        <w:rPr>
          <w:rFonts w:ascii="Arial"/>
          <w:b/>
          <w:sz w:val="16"/>
        </w:rPr>
      </w:pPr>
      <w:r>
        <w:rPr>
          <w:rFonts w:ascii="Arial"/>
          <w:b/>
          <w:noProof/>
          <w:sz w:val="16"/>
          <w:lang w:val="en-IN" w:eastAsia="en-IN"/>
        </w:rPr>
        <w:drawing>
          <wp:inline distT="0" distB="0" distL="0" distR="0" wp14:anchorId="1D095D85" wp14:editId="7EF1B9E0">
            <wp:extent cx="3246833" cy="185593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66948" cy="1867428"/>
                    </a:xfrm>
                    <a:prstGeom prst="rect">
                      <a:avLst/>
                    </a:prstGeom>
                    <a:noFill/>
                  </pic:spPr>
                </pic:pic>
              </a:graphicData>
            </a:graphic>
          </wp:inline>
        </w:drawing>
      </w:r>
    </w:p>
    <w:p w14:paraId="435C1C25" w14:textId="30EEDDB7" w:rsidR="0026484C" w:rsidRDefault="005973B9" w:rsidP="0026484C">
      <w:pPr>
        <w:spacing w:line="204" w:lineRule="exact"/>
        <w:rPr>
          <w:sz w:val="18"/>
        </w:rPr>
      </w:pPr>
      <w:r>
        <w:rPr>
          <w:rFonts w:ascii="Arial"/>
          <w:b/>
          <w:color w:val="BF5A14"/>
          <w:sz w:val="20"/>
        </w:rPr>
        <w:br/>
        <w:t>Recent Publications</w:t>
      </w:r>
    </w:p>
    <w:p w14:paraId="0BF7BD08" w14:textId="4E919DB6" w:rsidR="005973B9" w:rsidRDefault="00F37D1D" w:rsidP="005973B9">
      <w:pPr>
        <w:pStyle w:val="ListParagraph"/>
        <w:numPr>
          <w:ilvl w:val="0"/>
          <w:numId w:val="3"/>
        </w:numPr>
        <w:tabs>
          <w:tab w:val="left" w:pos="384"/>
        </w:tabs>
        <w:spacing w:before="103" w:line="216" w:lineRule="exact"/>
        <w:ind w:right="138" w:hanging="283"/>
        <w:rPr>
          <w:sz w:val="18"/>
        </w:rPr>
      </w:pPr>
      <w:proofErr w:type="spellStart"/>
      <w:r>
        <w:rPr>
          <w:sz w:val="18"/>
        </w:rPr>
        <w:t>Konokoglu</w:t>
      </w:r>
      <w:proofErr w:type="spellEnd"/>
      <w:r>
        <w:rPr>
          <w:sz w:val="18"/>
        </w:rPr>
        <w:t xml:space="preserve"> D, </w:t>
      </w:r>
      <w:proofErr w:type="spellStart"/>
      <w:r>
        <w:rPr>
          <w:sz w:val="18"/>
        </w:rPr>
        <w:t>Uzun</w:t>
      </w:r>
      <w:proofErr w:type="spellEnd"/>
      <w:r>
        <w:rPr>
          <w:sz w:val="18"/>
        </w:rPr>
        <w:t xml:space="preserve"> H (2017) </w:t>
      </w:r>
      <w:r w:rsidRPr="00F37D1D">
        <w:rPr>
          <w:sz w:val="18"/>
        </w:rPr>
        <w:t>Endothelial Dysfunction and Hypertension</w:t>
      </w:r>
      <w:r>
        <w:rPr>
          <w:sz w:val="18"/>
        </w:rPr>
        <w:t xml:space="preserve">. </w:t>
      </w:r>
      <w:r w:rsidRPr="00F37D1D">
        <w:rPr>
          <w:sz w:val="18"/>
        </w:rPr>
        <w:t>Advances in Experimental Medicine and Biology</w:t>
      </w:r>
      <w:r>
        <w:rPr>
          <w:sz w:val="18"/>
        </w:rPr>
        <w:t xml:space="preserve"> </w:t>
      </w:r>
      <w:r w:rsidRPr="00F37D1D">
        <w:rPr>
          <w:sz w:val="18"/>
        </w:rPr>
        <w:t>956:511-540</w:t>
      </w:r>
      <w:r>
        <w:rPr>
          <w:sz w:val="18"/>
        </w:rPr>
        <w:t>.</w:t>
      </w:r>
      <w:r w:rsidRPr="00F37D1D">
        <w:rPr>
          <w:sz w:val="18"/>
        </w:rPr>
        <w:t xml:space="preserve"> </w:t>
      </w:r>
    </w:p>
    <w:p w14:paraId="3A1B9C92" w14:textId="537E5546" w:rsidR="005973B9" w:rsidRDefault="00F37D1D" w:rsidP="005973B9">
      <w:pPr>
        <w:pStyle w:val="ListParagraph"/>
        <w:numPr>
          <w:ilvl w:val="0"/>
          <w:numId w:val="3"/>
        </w:numPr>
        <w:tabs>
          <w:tab w:val="left" w:pos="384"/>
        </w:tabs>
        <w:spacing w:line="216" w:lineRule="exact"/>
        <w:ind w:right="137" w:hanging="283"/>
        <w:rPr>
          <w:sz w:val="18"/>
        </w:rPr>
      </w:pPr>
      <w:proofErr w:type="spellStart"/>
      <w:r w:rsidRPr="00F37D1D">
        <w:rPr>
          <w:sz w:val="18"/>
        </w:rPr>
        <w:t>Dinh</w:t>
      </w:r>
      <w:proofErr w:type="spellEnd"/>
      <w:r w:rsidRPr="00F37D1D">
        <w:rPr>
          <w:sz w:val="18"/>
        </w:rPr>
        <w:t xml:space="preserve"> </w:t>
      </w:r>
      <w:r>
        <w:rPr>
          <w:sz w:val="18"/>
        </w:rPr>
        <w:t xml:space="preserve">QN et al. (2014) </w:t>
      </w:r>
      <w:r w:rsidRPr="00F37D1D">
        <w:rPr>
          <w:sz w:val="18"/>
        </w:rPr>
        <w:t>Roles of Inflammation, Oxidative Stress, and Vascular Dysfunction in Hypertension</w:t>
      </w:r>
      <w:r>
        <w:rPr>
          <w:sz w:val="18"/>
        </w:rPr>
        <w:t xml:space="preserve">. BioMed research international </w:t>
      </w:r>
      <w:r w:rsidRPr="00F37D1D">
        <w:rPr>
          <w:sz w:val="18"/>
        </w:rPr>
        <w:t>2014:406960.</w:t>
      </w:r>
      <w:r>
        <w:rPr>
          <w:sz w:val="18"/>
        </w:rPr>
        <w:t xml:space="preserve"> </w:t>
      </w:r>
    </w:p>
    <w:p w14:paraId="50525D83" w14:textId="308377E7" w:rsidR="005973B9" w:rsidRDefault="00F37D1D" w:rsidP="005973B9">
      <w:pPr>
        <w:pStyle w:val="ListParagraph"/>
        <w:numPr>
          <w:ilvl w:val="0"/>
          <w:numId w:val="3"/>
        </w:numPr>
        <w:tabs>
          <w:tab w:val="left" w:pos="384"/>
        </w:tabs>
        <w:spacing w:line="216" w:lineRule="exact"/>
        <w:ind w:right="138" w:hanging="283"/>
        <w:rPr>
          <w:sz w:val="18"/>
        </w:rPr>
      </w:pPr>
      <w:proofErr w:type="spellStart"/>
      <w:r w:rsidRPr="00F37D1D">
        <w:rPr>
          <w:sz w:val="18"/>
        </w:rPr>
        <w:t>Touyz</w:t>
      </w:r>
      <w:proofErr w:type="spellEnd"/>
      <w:r w:rsidRPr="00F37D1D">
        <w:rPr>
          <w:sz w:val="18"/>
        </w:rPr>
        <w:t xml:space="preserve"> </w:t>
      </w:r>
      <w:r>
        <w:rPr>
          <w:sz w:val="18"/>
        </w:rPr>
        <w:t>MR (2005)</w:t>
      </w:r>
      <w:r w:rsidRPr="00F37D1D">
        <w:t xml:space="preserve"> </w:t>
      </w:r>
      <w:r w:rsidRPr="00F37D1D">
        <w:rPr>
          <w:sz w:val="18"/>
        </w:rPr>
        <w:t>Molecular and cellular mechanisms in vascular injury in hypertension: role of angiotensin II</w:t>
      </w:r>
      <w:r>
        <w:rPr>
          <w:sz w:val="18"/>
        </w:rPr>
        <w:t xml:space="preserve">. </w:t>
      </w:r>
      <w:r w:rsidRPr="00F37D1D">
        <w:rPr>
          <w:sz w:val="18"/>
        </w:rPr>
        <w:t>Current Opinion in Nephrology and Hypertension 14(2)</w:t>
      </w:r>
      <w:proofErr w:type="gramStart"/>
      <w:r w:rsidRPr="00F37D1D">
        <w:rPr>
          <w:sz w:val="18"/>
        </w:rPr>
        <w:t>:p</w:t>
      </w:r>
      <w:proofErr w:type="gramEnd"/>
      <w:r w:rsidRPr="00F37D1D">
        <w:rPr>
          <w:sz w:val="18"/>
        </w:rPr>
        <w:t xml:space="preserve"> 125-131.</w:t>
      </w:r>
    </w:p>
    <w:p w14:paraId="22984D8E" w14:textId="77777777" w:rsidR="0026484C" w:rsidRDefault="0026484C" w:rsidP="0026484C">
      <w:pPr>
        <w:pStyle w:val="ListParagraph"/>
        <w:numPr>
          <w:ilvl w:val="0"/>
          <w:numId w:val="3"/>
        </w:numPr>
        <w:tabs>
          <w:tab w:val="left" w:pos="384"/>
        </w:tabs>
        <w:spacing w:before="92" w:line="218" w:lineRule="exact"/>
        <w:ind w:hanging="283"/>
      </w:pPr>
      <w:proofErr w:type="gramStart"/>
      <w:r w:rsidRPr="0026484C">
        <w:rPr>
          <w:sz w:val="18"/>
        </w:rPr>
        <w:t>de</w:t>
      </w:r>
      <w:proofErr w:type="gramEnd"/>
      <w:r w:rsidRPr="0026484C">
        <w:rPr>
          <w:sz w:val="18"/>
        </w:rPr>
        <w:t xml:space="preserve"> la Fuente Muñoz M (2022) Supplementation with Two New Standardized Tea Extracts Prevents the Development of Hypertension in Mice with Metabolic Syndrome</w:t>
      </w:r>
      <w:r>
        <w:rPr>
          <w:sz w:val="18"/>
        </w:rPr>
        <w:t xml:space="preserve">. Antioxidants </w:t>
      </w:r>
      <w:r w:rsidRPr="0026484C">
        <w:rPr>
          <w:sz w:val="18"/>
        </w:rPr>
        <w:t>11(8):1573.</w:t>
      </w:r>
      <w:r w:rsidRPr="0026484C">
        <w:t xml:space="preserve"> </w:t>
      </w:r>
    </w:p>
    <w:p w14:paraId="34E9E42A" w14:textId="2B909542" w:rsidR="0026484C" w:rsidRPr="0026484C" w:rsidRDefault="0026484C" w:rsidP="0026484C">
      <w:pPr>
        <w:pStyle w:val="ListParagraph"/>
        <w:numPr>
          <w:ilvl w:val="0"/>
          <w:numId w:val="3"/>
        </w:numPr>
        <w:tabs>
          <w:tab w:val="left" w:pos="384"/>
        </w:tabs>
        <w:spacing w:before="92" w:line="218" w:lineRule="exact"/>
        <w:ind w:hanging="283"/>
      </w:pPr>
      <w:proofErr w:type="spellStart"/>
      <w:r w:rsidRPr="0026484C">
        <w:rPr>
          <w:sz w:val="18"/>
        </w:rPr>
        <w:t>Chieng</w:t>
      </w:r>
      <w:proofErr w:type="spellEnd"/>
      <w:r w:rsidRPr="0026484C">
        <w:rPr>
          <w:sz w:val="18"/>
        </w:rPr>
        <w:t xml:space="preserve"> D, </w:t>
      </w:r>
      <w:proofErr w:type="spellStart"/>
      <w:r w:rsidRPr="0026484C">
        <w:rPr>
          <w:sz w:val="18"/>
        </w:rPr>
        <w:t>Kistler</w:t>
      </w:r>
      <w:proofErr w:type="spellEnd"/>
      <w:r w:rsidRPr="0026484C">
        <w:rPr>
          <w:sz w:val="18"/>
        </w:rPr>
        <w:t xml:space="preserve"> PM</w:t>
      </w:r>
      <w:r>
        <w:rPr>
          <w:sz w:val="18"/>
        </w:rPr>
        <w:t xml:space="preserve"> (2022) </w:t>
      </w:r>
      <w:r w:rsidRPr="0026484C">
        <w:rPr>
          <w:sz w:val="18"/>
        </w:rPr>
        <w:t>Coffee and tea on cardiovascular disease (CVD) prevention</w:t>
      </w:r>
      <w:r>
        <w:rPr>
          <w:sz w:val="18"/>
        </w:rPr>
        <w:t xml:space="preserve">. Trends in cardiovascular medicine </w:t>
      </w:r>
      <w:r w:rsidRPr="0026484C">
        <w:rPr>
          <w:sz w:val="18"/>
        </w:rPr>
        <w:t>32(7):399-405.</w:t>
      </w:r>
    </w:p>
    <w:p w14:paraId="0315C143" w14:textId="77777777" w:rsidR="00AE3E37" w:rsidRPr="008756E6" w:rsidRDefault="00AE3E37" w:rsidP="008756E6">
      <w:pPr>
        <w:tabs>
          <w:tab w:val="left" w:pos="384"/>
        </w:tabs>
        <w:ind w:right="117"/>
      </w:pPr>
    </w:p>
    <w:p w14:paraId="74A3E05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DE1401C" w14:textId="77777777" w:rsidR="00AE3E37" w:rsidRDefault="00AE3E37">
      <w:pPr>
        <w:pStyle w:val="BodyText"/>
        <w:rPr>
          <w:rFonts w:ascii="Calibri"/>
          <w:sz w:val="20"/>
        </w:rPr>
      </w:pPr>
    </w:p>
    <w:p w14:paraId="556558B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68AE907" wp14:editId="7A1A9C1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0EF6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C0A8AC7" w14:textId="4A0404F7"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2B7AC3A5" w14:textId="18674C1A" w:rsidR="002E547D" w:rsidRPr="002E547D" w:rsidRDefault="002E547D" w:rsidP="002E547D">
      <w:pPr>
        <w:tabs>
          <w:tab w:val="left" w:pos="9498"/>
          <w:tab w:val="left" w:pos="9639"/>
        </w:tabs>
        <w:spacing w:before="62"/>
        <w:ind w:left="426" w:right="909"/>
        <w:rPr>
          <w:sz w:val="18"/>
          <w:szCs w:val="18"/>
        </w:rPr>
      </w:pPr>
      <w:r>
        <w:rPr>
          <w:rFonts w:ascii="Arial"/>
          <w:sz w:val="14"/>
        </w:rPr>
        <w:t xml:space="preserve">        </w:t>
      </w:r>
      <w:r w:rsidR="0026484C" w:rsidRPr="0026484C">
        <w:rPr>
          <w:rFonts w:ascii="Arial"/>
          <w:sz w:val="14"/>
        </w:rPr>
        <w:t xml:space="preserve">Degree in Biology from the Universidad </w:t>
      </w:r>
      <w:r w:rsidR="0026484C">
        <w:rPr>
          <w:rFonts w:ascii="Arial"/>
          <w:sz w:val="14"/>
        </w:rPr>
        <w:t>Rey Juan Carlos</w:t>
      </w:r>
      <w:r w:rsidR="0026484C" w:rsidRPr="0026484C">
        <w:rPr>
          <w:rFonts w:ascii="Arial"/>
          <w:sz w:val="14"/>
        </w:rPr>
        <w:t xml:space="preserve">, currently PhD student in the Department of Physiology at the Universidad </w:t>
      </w:r>
      <w:proofErr w:type="spellStart"/>
      <w:r w:rsidR="0026484C" w:rsidRPr="0026484C">
        <w:rPr>
          <w:rFonts w:ascii="Arial"/>
          <w:sz w:val="14"/>
        </w:rPr>
        <w:t>Autonoma</w:t>
      </w:r>
      <w:proofErr w:type="spellEnd"/>
      <w:r w:rsidR="0026484C" w:rsidRPr="0026484C">
        <w:rPr>
          <w:rFonts w:ascii="Arial"/>
          <w:sz w:val="14"/>
        </w:rPr>
        <w:t xml:space="preserve"> de Madrid with two articles published as first author.</w:t>
      </w:r>
    </w:p>
    <w:p w14:paraId="1FB05222" w14:textId="18728D53" w:rsidR="00AE3E37" w:rsidRPr="0026484C" w:rsidRDefault="003F175B" w:rsidP="003F175B">
      <w:pPr>
        <w:spacing w:before="62"/>
        <w:ind w:right="2752"/>
        <w:jc w:val="center"/>
        <w:rPr>
          <w:rFonts w:ascii="Arial"/>
          <w:sz w:val="14"/>
          <w:lang w:val="es-ES"/>
        </w:rPr>
      </w:pPr>
      <w:r w:rsidRPr="0026484C">
        <w:rPr>
          <w:rFonts w:ascii="Arial"/>
          <w:sz w:val="14"/>
          <w:lang w:val="es-ES"/>
        </w:rPr>
        <w:t xml:space="preserve">                                                                                </w:t>
      </w:r>
      <w:r w:rsidR="00A9710C" w:rsidRPr="0026484C">
        <w:rPr>
          <w:rFonts w:ascii="Arial"/>
          <w:sz w:val="14"/>
          <w:lang w:val="es-ES"/>
        </w:rPr>
        <w:t xml:space="preserve">Email: </w:t>
      </w:r>
      <w:hyperlink r:id="rId11" w:history="1">
        <w:r w:rsidR="0026484C" w:rsidRPr="0026484C">
          <w:rPr>
            <w:rStyle w:val="Hyperlink"/>
            <w:rFonts w:ascii="Arial"/>
            <w:sz w:val="14"/>
            <w:lang w:val="es-ES"/>
          </w:rPr>
          <w:t>mario.delafuenteam.e</w:t>
        </w:r>
        <w:r w:rsidR="0026484C">
          <w:rPr>
            <w:rStyle w:val="Hyperlink"/>
            <w:rFonts w:ascii="Arial"/>
            <w:sz w:val="14"/>
            <w:lang w:val="es-ES"/>
          </w:rPr>
          <w:t>s</w:t>
        </w:r>
      </w:hyperlink>
      <w:r w:rsidRPr="0026484C">
        <w:rPr>
          <w:rStyle w:val="Hyperlink"/>
          <w:rFonts w:ascii="Arial"/>
          <w:sz w:val="14"/>
          <w:lang w:val="es-ES"/>
        </w:rPr>
        <w:t xml:space="preserve"> </w:t>
      </w:r>
      <w:r w:rsidRPr="0026484C">
        <w:rPr>
          <w:rStyle w:val="Hyperlink"/>
          <w:rFonts w:ascii="Arial"/>
          <w:sz w:val="14"/>
          <w:u w:val="none"/>
          <w:lang w:val="es-ES"/>
        </w:rPr>
        <w:t xml:space="preserve">    </w:t>
      </w:r>
      <w:proofErr w:type="spellStart"/>
      <w:r w:rsidRPr="0026484C">
        <w:rPr>
          <w:rStyle w:val="Hyperlink"/>
          <w:rFonts w:ascii="Arial"/>
          <w:color w:val="auto"/>
          <w:sz w:val="14"/>
          <w:u w:val="none"/>
          <w:lang w:val="es-ES"/>
        </w:rPr>
        <w:t>Contact</w:t>
      </w:r>
      <w:proofErr w:type="spellEnd"/>
      <w:r w:rsidRPr="0026484C">
        <w:rPr>
          <w:rStyle w:val="Hyperlink"/>
          <w:rFonts w:ascii="Arial"/>
          <w:color w:val="auto"/>
          <w:sz w:val="14"/>
          <w:u w:val="none"/>
          <w:lang w:val="es-ES"/>
        </w:rPr>
        <w:t xml:space="preserve"> No</w:t>
      </w:r>
      <w:r w:rsidRPr="0026484C">
        <w:rPr>
          <w:rStyle w:val="Hyperlink"/>
          <w:rFonts w:ascii="Arial"/>
          <w:sz w:val="14"/>
          <w:u w:val="none"/>
          <w:lang w:val="es-ES"/>
        </w:rPr>
        <w:t xml:space="preserve">: </w:t>
      </w:r>
      <w:r w:rsidR="0026484C">
        <w:rPr>
          <w:rStyle w:val="Hyperlink"/>
          <w:rFonts w:ascii="Arial"/>
          <w:sz w:val="14"/>
          <w:u w:val="none"/>
          <w:lang w:val="es-ES"/>
        </w:rPr>
        <w:t>618202324</w:t>
      </w:r>
    </w:p>
    <w:p w14:paraId="4A4B96E0" w14:textId="77777777" w:rsidR="00AE3E37" w:rsidRPr="0026484C" w:rsidRDefault="00292ED9">
      <w:pPr>
        <w:pStyle w:val="BodyText"/>
        <w:spacing w:before="2"/>
        <w:rPr>
          <w:rFonts w:ascii="Arial"/>
          <w:sz w:val="19"/>
          <w:lang w:val="es-ES"/>
        </w:rPr>
      </w:pPr>
      <w:r>
        <w:rPr>
          <w:noProof/>
          <w:lang w:val="en-IN" w:eastAsia="en-IN"/>
        </w:rPr>
        <mc:AlternateContent>
          <mc:Choice Requires="wps">
            <w:drawing>
              <wp:anchor distT="0" distB="0" distL="0" distR="0" simplePos="0" relativeHeight="1072" behindDoc="0" locked="0" layoutInCell="1" allowOverlap="1" wp14:anchorId="4ED9419A" wp14:editId="7FB68C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09C9B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29D2B94" w14:textId="77777777" w:rsidR="00AE3E37" w:rsidRPr="0026484C" w:rsidRDefault="00AE3E37">
      <w:pPr>
        <w:pStyle w:val="BodyText"/>
        <w:spacing w:before="7"/>
        <w:rPr>
          <w:rFonts w:ascii="Arial"/>
          <w:sz w:val="29"/>
          <w:lang w:val="es-ES"/>
        </w:rPr>
      </w:pPr>
    </w:p>
    <w:p w14:paraId="4712C2C7" w14:textId="77777777" w:rsidR="00AE3E37" w:rsidRPr="0026484C" w:rsidRDefault="00AE3E37">
      <w:pPr>
        <w:rPr>
          <w:rFonts w:ascii="Minion Pro"/>
          <w:sz w:val="24"/>
          <w:lang w:val="fr-FR"/>
        </w:rPr>
        <w:sectPr w:rsidR="00AE3E37" w:rsidRPr="0026484C">
          <w:type w:val="continuous"/>
          <w:pgSz w:w="11910" w:h="16840"/>
          <w:pgMar w:top="1740" w:right="600" w:bottom="840" w:left="620" w:header="720" w:footer="720" w:gutter="0"/>
          <w:cols w:space="720"/>
        </w:sectPr>
      </w:pPr>
    </w:p>
    <w:p w14:paraId="35C71FC4" w14:textId="77777777" w:rsidR="00AE3E37" w:rsidRPr="0026484C" w:rsidRDefault="00AE3E37">
      <w:pPr>
        <w:pStyle w:val="BodyText"/>
        <w:spacing w:before="3"/>
        <w:rPr>
          <w:rFonts w:ascii="Minion Pro"/>
          <w:sz w:val="26"/>
          <w:lang w:val="fr-FR"/>
        </w:rPr>
      </w:pPr>
    </w:p>
    <w:sectPr w:rsidR="00AE3E37" w:rsidRPr="0026484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5BFC16" w14:textId="77777777" w:rsidR="009E4E3D" w:rsidRDefault="009E4E3D">
      <w:r>
        <w:separator/>
      </w:r>
    </w:p>
  </w:endnote>
  <w:endnote w:type="continuationSeparator" w:id="0">
    <w:p w14:paraId="4ED34C52" w14:textId="77777777" w:rsidR="009E4E3D" w:rsidRDefault="009E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7E17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BEC5217" wp14:editId="441615A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993F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AD9F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EC521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3F993F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AD9F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4A2EBE" wp14:editId="1EEFFEE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4F06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C673E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4A2EB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A44F06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C673E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8128927" wp14:editId="7A24A7E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3B9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F66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12892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2D3B9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F66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54FE43" w14:textId="77777777" w:rsidR="009E4E3D" w:rsidRDefault="009E4E3D">
      <w:r>
        <w:separator/>
      </w:r>
    </w:p>
  </w:footnote>
  <w:footnote w:type="continuationSeparator" w:id="0">
    <w:p w14:paraId="563E8FB8" w14:textId="77777777" w:rsidR="009E4E3D" w:rsidRDefault="009E4E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5246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2C3507B" wp14:editId="29F368B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B64F2" w14:textId="77777777" w:rsidR="00AE3E37" w:rsidRPr="00110435" w:rsidRDefault="00A9710C">
                          <w:pPr>
                            <w:spacing w:before="2" w:line="249" w:lineRule="auto"/>
                            <w:ind w:left="156" w:right="18" w:hanging="137"/>
                            <w:rPr>
                              <w:rFonts w:ascii="Arial"/>
                              <w:color w:val="FFFFFF" w:themeColor="background1"/>
                              <w:sz w:val="14"/>
                              <w:lang w:val="fr-FR"/>
                            </w:rPr>
                          </w:pPr>
                          <w:r w:rsidRPr="00110435">
                            <w:rPr>
                              <w:rFonts w:ascii="Arial"/>
                              <w:color w:val="FFFFFF" w:themeColor="background1"/>
                              <w:sz w:val="14"/>
                              <w:lang w:val="fr-FR"/>
                            </w:rPr>
                            <w:t xml:space="preserve">T Furuta et </w:t>
                          </w:r>
                          <w:proofErr w:type="gramStart"/>
                          <w:r w:rsidRPr="00110435">
                            <w:rPr>
                              <w:rFonts w:ascii="Arial"/>
                              <w:color w:val="FFFFFF" w:themeColor="background1"/>
                              <w:sz w:val="14"/>
                              <w:lang w:val="fr-FR"/>
                            </w:rPr>
                            <w:t>al.,</w:t>
                          </w:r>
                          <w:proofErr w:type="gramEnd"/>
                          <w:r w:rsidRPr="00110435">
                            <w:rPr>
                              <w:rFonts w:ascii="Arial"/>
                              <w:color w:val="FFFFFF" w:themeColor="background1"/>
                              <w:sz w:val="14"/>
                              <w:lang w:val="fr-FR"/>
                            </w:rPr>
                            <w:t xml:space="preserve"> J Pai n Relief 2016, 5:3(</w:t>
                          </w:r>
                          <w:proofErr w:type="spellStart"/>
                          <w:r w:rsidRPr="00110435">
                            <w:rPr>
                              <w:rFonts w:ascii="Arial"/>
                              <w:color w:val="FFFFFF" w:themeColor="background1"/>
                              <w:sz w:val="14"/>
                              <w:lang w:val="fr-FR"/>
                            </w:rPr>
                            <w:t>Suppl</w:t>
                          </w:r>
                          <w:proofErr w:type="spellEnd"/>
                          <w:r w:rsidRPr="00110435">
                            <w:rPr>
                              <w:rFonts w:ascii="Arial"/>
                              <w:color w:val="FFFFFF" w:themeColor="background1"/>
                              <w:sz w:val="14"/>
                              <w:lang w:val="fr-FR"/>
                            </w:rPr>
                            <w:t xml:space="preserve">) </w:t>
                          </w:r>
                          <w:hyperlink r:id="rId1">
                            <w:r w:rsidRPr="00110435">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C3507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B4B64F2" w14:textId="77777777" w:rsidR="00AE3E37" w:rsidRPr="00110435" w:rsidRDefault="00A9710C">
                    <w:pPr>
                      <w:spacing w:before="2" w:line="249" w:lineRule="auto"/>
                      <w:ind w:left="156" w:right="18" w:hanging="137"/>
                      <w:rPr>
                        <w:rFonts w:ascii="Arial"/>
                        <w:color w:val="FFFFFF" w:themeColor="background1"/>
                        <w:sz w:val="14"/>
                        <w:lang w:val="fr-FR"/>
                      </w:rPr>
                    </w:pPr>
                    <w:r w:rsidRPr="00110435">
                      <w:rPr>
                        <w:rFonts w:ascii="Arial"/>
                        <w:color w:val="FFFFFF" w:themeColor="background1"/>
                        <w:sz w:val="14"/>
                        <w:lang w:val="fr-FR"/>
                      </w:rPr>
                      <w:t xml:space="preserve">T Furuta et al., J Pai n Relief 2016, 5:3(Suppl) </w:t>
                    </w:r>
                    <w:r w:rsidR="00000000">
                      <w:fldChar w:fldCharType="begin"/>
                    </w:r>
                    <w:r w:rsidR="00000000" w:rsidRPr="00110435">
                      <w:rPr>
                        <w:lang w:val="fr-FR"/>
                      </w:rPr>
                      <w:instrText xml:space="preserve"> HYPERLINK "http://dx.doi.org/10.4172/2167-0846.C1.006" \h </w:instrText>
                    </w:r>
                    <w:r w:rsidR="00000000">
                      <w:fldChar w:fldCharType="separate"/>
                    </w:r>
                    <w:r w:rsidRPr="00110435">
                      <w:rPr>
                        <w:rFonts w:ascii="Arial"/>
                        <w:color w:val="FFFFFF" w:themeColor="background1"/>
                        <w:sz w:val="14"/>
                        <w:lang w:val="fr-FR"/>
                      </w:rPr>
                      <w:t>http://dx.doi.org/10.4172/2167-0846.C1.006</w:t>
                    </w:r>
                    <w:r w:rsidR="00000000">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A04C26A" wp14:editId="23A3547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E92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C9EB0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04C26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4E2E92FE"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C9EB0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0435"/>
    <w:rsid w:val="001263DF"/>
    <w:rsid w:val="0026484C"/>
    <w:rsid w:val="00292ED9"/>
    <w:rsid w:val="002E547D"/>
    <w:rsid w:val="00313287"/>
    <w:rsid w:val="00364417"/>
    <w:rsid w:val="003F175B"/>
    <w:rsid w:val="00404E5B"/>
    <w:rsid w:val="00414F7B"/>
    <w:rsid w:val="004355DC"/>
    <w:rsid w:val="004749B4"/>
    <w:rsid w:val="00494130"/>
    <w:rsid w:val="004F3523"/>
    <w:rsid w:val="005655EB"/>
    <w:rsid w:val="005932A1"/>
    <w:rsid w:val="005973B9"/>
    <w:rsid w:val="005B3A56"/>
    <w:rsid w:val="006060CE"/>
    <w:rsid w:val="0063497F"/>
    <w:rsid w:val="00782212"/>
    <w:rsid w:val="00873DF0"/>
    <w:rsid w:val="008756E6"/>
    <w:rsid w:val="008E3D49"/>
    <w:rsid w:val="009B2D44"/>
    <w:rsid w:val="009E4E3D"/>
    <w:rsid w:val="00A07E82"/>
    <w:rsid w:val="00A9710C"/>
    <w:rsid w:val="00AE3E37"/>
    <w:rsid w:val="00B21A57"/>
    <w:rsid w:val="00C33602"/>
    <w:rsid w:val="00CD6F55"/>
    <w:rsid w:val="00DE3104"/>
    <w:rsid w:val="00DE3B90"/>
    <w:rsid w:val="00E3371A"/>
    <w:rsid w:val="00F24FA2"/>
    <w:rsid w:val="00F37D1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4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list-item">
    <w:name w:val="authors-list-item"/>
    <w:basedOn w:val="DefaultParagraphFont"/>
    <w:rsid w:val="00F37D1D"/>
  </w:style>
  <w:style w:type="character" w:customStyle="1" w:styleId="author-sup-separator">
    <w:name w:val="author-sup-separator"/>
    <w:basedOn w:val="DefaultParagraphFont"/>
    <w:rsid w:val="00F37D1D"/>
  </w:style>
  <w:style w:type="character" w:customStyle="1" w:styleId="comma">
    <w:name w:val="comma"/>
    <w:basedOn w:val="DefaultParagraphFont"/>
    <w:rsid w:val="00F37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list-item">
    <w:name w:val="authors-list-item"/>
    <w:basedOn w:val="DefaultParagraphFont"/>
    <w:rsid w:val="00F37D1D"/>
  </w:style>
  <w:style w:type="character" w:customStyle="1" w:styleId="author-sup-separator">
    <w:name w:val="author-sup-separator"/>
    <w:basedOn w:val="DefaultParagraphFont"/>
    <w:rsid w:val="00F37D1D"/>
  </w:style>
  <w:style w:type="character" w:customStyle="1" w:styleId="comma">
    <w:name w:val="comma"/>
    <w:basedOn w:val="DefaultParagraphFont"/>
    <w:rsid w:val="00F37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609</Words>
  <Characters>3472</Characters>
  <Application>Microsoft Office Word</Application>
  <DocSecurity>0</DocSecurity>
  <Lines>28</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meintnursing</cp:lastModifiedBy>
  <cp:revision>2</cp:revision>
  <dcterms:created xsi:type="dcterms:W3CDTF">2023-05-11T05:19:00Z</dcterms:created>
  <dcterms:modified xsi:type="dcterms:W3CDTF">2023-05-11T05:19:00Z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