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9AFD5" w14:textId="77777777" w:rsidR="00BF0200" w:rsidRDefault="00BF0200" w:rsidP="00BF0200">
      <w:pPr>
        <w:pStyle w:val="Heading1"/>
        <w:spacing w:before="170"/>
        <w:ind w:left="0"/>
        <w:jc w:val="both"/>
        <w:rPr>
          <w:color w:val="337AB7"/>
        </w:rPr>
      </w:pPr>
      <w:r>
        <w:rPr>
          <w:color w:val="337AB7"/>
        </w:rPr>
        <w:t>Synthesis and Invitro Anti-</w:t>
      </w:r>
      <w:proofErr w:type="spellStart"/>
      <w:r>
        <w:rPr>
          <w:color w:val="337AB7"/>
        </w:rPr>
        <w:t>leshmanial</w:t>
      </w:r>
      <w:proofErr w:type="spellEnd"/>
      <w:r>
        <w:rPr>
          <w:color w:val="337AB7"/>
        </w:rPr>
        <w:t xml:space="preserve"> Activity Evaluation of Some Novel 2-Aryl,3-Substituted 4(3H)-Quinazoline Derivatives  </w:t>
      </w:r>
    </w:p>
    <w:p w14:paraId="2AACE103" w14:textId="77777777" w:rsidR="00AE3E37" w:rsidRDefault="00AE3E37">
      <w:pPr>
        <w:pStyle w:val="BodyText"/>
        <w:rPr>
          <w:rFonts w:ascii="Arial"/>
          <w:sz w:val="20"/>
        </w:rPr>
      </w:pPr>
    </w:p>
    <w:p w14:paraId="6FAF9890" w14:textId="56E16D18" w:rsidR="00BF0200" w:rsidRPr="00281594" w:rsidRDefault="00BF0200" w:rsidP="00BF0200">
      <w:pPr>
        <w:keepNext/>
        <w:spacing w:before="240" w:after="60" w:line="360" w:lineRule="auto"/>
        <w:outlineLvl w:val="0"/>
        <w:rPr>
          <w:rFonts w:ascii="Arial" w:eastAsia="Times New Roman" w:hAnsi="Arial" w:cs="Arial"/>
          <w:b/>
          <w:bCs/>
          <w:kern w:val="32"/>
          <w:sz w:val="18"/>
          <w:szCs w:val="18"/>
        </w:rPr>
      </w:pPr>
      <w:r w:rsidRPr="00281594">
        <w:rPr>
          <w:rStyle w:val="fontstyle21"/>
          <w:rFonts w:ascii="Arial" w:hAnsi="Arial" w:cs="Arial"/>
          <w:sz w:val="18"/>
          <w:szCs w:val="18"/>
        </w:rPr>
        <w:t>Alemu Tadesse Feroche</w:t>
      </w:r>
      <w:r w:rsidR="00281594" w:rsidRPr="00281594">
        <w:rPr>
          <w:rStyle w:val="fontstyle21"/>
          <w:rFonts w:ascii="Arial" w:hAnsi="Arial" w:cs="Arial"/>
          <w:sz w:val="18"/>
          <w:szCs w:val="18"/>
        </w:rPr>
        <w:t xml:space="preserve"> MSc. in Medicinal Chemistry</w:t>
      </w:r>
      <w:r w:rsidR="00281594" w:rsidRPr="00281594">
        <w:rPr>
          <w:rFonts w:ascii="Arial" w:hAnsi="Arial" w:cs="Arial"/>
          <w:color w:val="000000"/>
          <w:sz w:val="18"/>
          <w:szCs w:val="18"/>
        </w:rPr>
        <w:t xml:space="preserve">, </w:t>
      </w:r>
      <w:r w:rsidRPr="00281594">
        <w:rPr>
          <w:rStyle w:val="fontstyle21"/>
          <w:rFonts w:ascii="Arial" w:hAnsi="Arial" w:cs="Arial"/>
          <w:sz w:val="18"/>
          <w:szCs w:val="18"/>
        </w:rPr>
        <w:t>Addis Ababa University</w:t>
      </w:r>
      <w:r w:rsidR="00281594" w:rsidRPr="00281594">
        <w:rPr>
          <w:rStyle w:val="fontstyle21"/>
          <w:rFonts w:ascii="Arial" w:hAnsi="Arial" w:cs="Arial"/>
          <w:sz w:val="18"/>
          <w:szCs w:val="18"/>
        </w:rPr>
        <w:t>,</w:t>
      </w:r>
      <w:r w:rsidRPr="00281594">
        <w:rPr>
          <w:rStyle w:val="fontstyle21"/>
          <w:rFonts w:ascii="Arial" w:hAnsi="Arial" w:cs="Arial"/>
          <w:sz w:val="18"/>
          <w:szCs w:val="18"/>
        </w:rPr>
        <w:t xml:space="preserve"> School of Pharmacy, Addis Ababa, Ethiopia</w:t>
      </w:r>
    </w:p>
    <w:p w14:paraId="45410A01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E5EE6C7" w14:textId="0428F154" w:rsidR="00BF0200" w:rsidRPr="00BF0200" w:rsidRDefault="00BF0200" w:rsidP="00BF0200">
      <w:pPr>
        <w:keepNext/>
        <w:spacing w:before="240" w:after="60" w:line="360" w:lineRule="auto"/>
        <w:outlineLvl w:val="0"/>
        <w:rPr>
          <w:rFonts w:eastAsia="Times New Roman" w:cs="Times New Roman"/>
          <w:b/>
          <w:bCs/>
          <w:color w:val="F79646" w:themeColor="accent6"/>
          <w:kern w:val="32"/>
          <w:sz w:val="24"/>
          <w:szCs w:val="24"/>
        </w:rPr>
      </w:pPr>
      <w:r w:rsidRPr="00BF0200">
        <w:rPr>
          <w:rFonts w:eastAsia="Times New Roman" w:cs="Times New Roman"/>
          <w:b/>
          <w:bCs/>
          <w:color w:val="F79646" w:themeColor="accent6"/>
          <w:kern w:val="32"/>
          <w:sz w:val="24"/>
          <w:szCs w:val="24"/>
        </w:rPr>
        <w:t xml:space="preserve">Abstract  </w:t>
      </w:r>
    </w:p>
    <w:p w14:paraId="3E5C74AB" w14:textId="77777777" w:rsidR="000F4EF7" w:rsidRPr="00BF0200" w:rsidRDefault="00BF0200" w:rsidP="000F4EF7">
      <w:pPr>
        <w:spacing w:line="276" w:lineRule="auto"/>
        <w:rPr>
          <w:rFonts w:eastAsia="Calibri" w:cs="Times New Roman"/>
          <w:sz w:val="24"/>
          <w:szCs w:val="24"/>
        </w:rPr>
      </w:pPr>
      <w:r w:rsidRPr="00BF0200">
        <w:rPr>
          <w:rFonts w:eastAsia="Calibri" w:cs="Times New Roman"/>
          <w:sz w:val="24"/>
          <w:szCs w:val="24"/>
        </w:rPr>
        <w:t>In this study, some 2-aryl, 3-substituted quinazoline-4 (3H) - one derivatives were synthesized using a three-step synthetic route. They were obtained in a good yield (59.5-85%) by applying different chemical reaction like cyclization and condensation reaction. The chemical structure of the final compounds was also verified by spectroscopic methods (IR, 1HNMR) and elemental microanalysis. The synthesized compounds (</w:t>
      </w:r>
      <w:proofErr w:type="spellStart"/>
      <w:r w:rsidRPr="00BF0200">
        <w:rPr>
          <w:rFonts w:eastAsia="Calibri" w:cs="Times New Roman"/>
          <w:sz w:val="24"/>
          <w:szCs w:val="24"/>
        </w:rPr>
        <w:t>IVa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IVb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IVc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IVd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IVe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 and </w:t>
      </w:r>
      <w:proofErr w:type="spellStart"/>
      <w:r w:rsidRPr="00BF0200">
        <w:rPr>
          <w:rFonts w:eastAsia="Calibri" w:cs="Times New Roman"/>
          <w:sz w:val="24"/>
          <w:szCs w:val="24"/>
        </w:rPr>
        <w:t>IVf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) were screened for their in vitro anti-leishmanial activity against L. </w:t>
      </w:r>
      <w:r w:rsidR="000F4EF7" w:rsidRPr="00BF0200">
        <w:rPr>
          <w:rFonts w:eastAsia="Calibri" w:cs="Times New Roman"/>
          <w:sz w:val="24"/>
          <w:szCs w:val="24"/>
        </w:rPr>
        <w:t>aethiopica isolate (CL/039/09). All tested compounds (</w:t>
      </w:r>
      <w:proofErr w:type="spellStart"/>
      <w:r w:rsidR="000F4EF7" w:rsidRPr="00BF0200">
        <w:rPr>
          <w:rFonts w:eastAsia="Calibri" w:cs="Times New Roman"/>
          <w:sz w:val="24"/>
          <w:szCs w:val="24"/>
        </w:rPr>
        <w:t>IVa</w:t>
      </w:r>
      <w:proofErr w:type="spellEnd"/>
      <w:r w:rsidR="000F4EF7" w:rsidRPr="00BF0200">
        <w:rPr>
          <w:rFonts w:eastAsia="Calibri" w:cs="Times New Roman"/>
          <w:sz w:val="24"/>
          <w:szCs w:val="24"/>
        </w:rPr>
        <w:t xml:space="preserve"> (0.03766 µg/ml), </w:t>
      </w:r>
      <w:proofErr w:type="spellStart"/>
      <w:r w:rsidR="000F4EF7" w:rsidRPr="00BF0200">
        <w:rPr>
          <w:rFonts w:eastAsia="Calibri" w:cs="Times New Roman"/>
          <w:sz w:val="24"/>
          <w:szCs w:val="24"/>
        </w:rPr>
        <w:t>IVb</w:t>
      </w:r>
      <w:proofErr w:type="spellEnd"/>
      <w:r w:rsidR="000F4EF7" w:rsidRPr="00BF0200">
        <w:rPr>
          <w:rFonts w:eastAsia="Calibri" w:cs="Times New Roman"/>
          <w:sz w:val="24"/>
          <w:szCs w:val="24"/>
        </w:rPr>
        <w:t xml:space="preserve"> (0.00538 µg/ml, </w:t>
      </w:r>
      <w:proofErr w:type="spellStart"/>
      <w:r w:rsidR="000F4EF7" w:rsidRPr="00BF0200">
        <w:rPr>
          <w:rFonts w:eastAsia="Calibri" w:cs="Times New Roman"/>
          <w:sz w:val="24"/>
          <w:szCs w:val="24"/>
        </w:rPr>
        <w:t>IVc</w:t>
      </w:r>
      <w:proofErr w:type="spellEnd"/>
      <w:r w:rsidR="000F4EF7" w:rsidRPr="00BF0200">
        <w:rPr>
          <w:rFonts w:eastAsia="Calibri" w:cs="Times New Roman"/>
          <w:sz w:val="24"/>
          <w:szCs w:val="24"/>
        </w:rPr>
        <w:t xml:space="preserve"> (0.00412 µg/ml, </w:t>
      </w:r>
      <w:proofErr w:type="spellStart"/>
      <w:r w:rsidR="000F4EF7" w:rsidRPr="00BF0200">
        <w:rPr>
          <w:rFonts w:eastAsia="Calibri" w:cs="Times New Roman"/>
          <w:sz w:val="24"/>
          <w:szCs w:val="24"/>
        </w:rPr>
        <w:t>IVd</w:t>
      </w:r>
      <w:proofErr w:type="spellEnd"/>
      <w:r w:rsidR="000F4EF7" w:rsidRPr="00BF0200">
        <w:rPr>
          <w:rFonts w:eastAsia="Calibri" w:cs="Times New Roman"/>
          <w:sz w:val="24"/>
          <w:szCs w:val="24"/>
        </w:rPr>
        <w:t xml:space="preserve"> (0.00110 µg/ml), </w:t>
      </w:r>
      <w:proofErr w:type="spellStart"/>
      <w:r w:rsidR="000F4EF7" w:rsidRPr="00BF0200">
        <w:rPr>
          <w:rFonts w:eastAsia="Calibri" w:cs="Times New Roman"/>
          <w:sz w:val="24"/>
          <w:szCs w:val="24"/>
        </w:rPr>
        <w:t>IVe</w:t>
      </w:r>
      <w:proofErr w:type="spellEnd"/>
      <w:r w:rsidR="000F4EF7" w:rsidRPr="00BF0200">
        <w:rPr>
          <w:rFonts w:eastAsia="Calibri" w:cs="Times New Roman"/>
          <w:sz w:val="24"/>
          <w:szCs w:val="24"/>
        </w:rPr>
        <w:t xml:space="preserve"> (0.03017 µg/ml) and </w:t>
      </w:r>
      <w:proofErr w:type="spellStart"/>
      <w:r w:rsidR="000F4EF7" w:rsidRPr="00BF0200">
        <w:rPr>
          <w:rFonts w:eastAsia="Calibri" w:cs="Times New Roman"/>
          <w:sz w:val="24"/>
          <w:szCs w:val="24"/>
        </w:rPr>
        <w:t>IVf</w:t>
      </w:r>
      <w:proofErr w:type="spellEnd"/>
      <w:r w:rsidR="000F4EF7" w:rsidRPr="00BF0200">
        <w:rPr>
          <w:rFonts w:eastAsia="Calibri" w:cs="Times New Roman"/>
          <w:sz w:val="24"/>
          <w:szCs w:val="24"/>
        </w:rPr>
        <w:t xml:space="preserve"> (0.03894 µg/ml)) showed excellent potency that is much better than the standard drug, amphotericin B (IC50 = 0.04359 ug/ml). </w:t>
      </w:r>
    </w:p>
    <w:p w14:paraId="7BF4AAD8" w14:textId="77777777" w:rsidR="000F4EF7" w:rsidRDefault="000F4EF7" w:rsidP="000F4EF7">
      <w:pPr>
        <w:spacing w:line="276" w:lineRule="auto"/>
        <w:rPr>
          <w:rFonts w:eastAsia="Calibri" w:cs="Times New Roman"/>
          <w:sz w:val="24"/>
          <w:szCs w:val="24"/>
        </w:rPr>
      </w:pPr>
      <w:r w:rsidRPr="00BF0200">
        <w:rPr>
          <w:rFonts w:eastAsia="Calibri" w:cs="Times New Roman"/>
          <w:sz w:val="24"/>
          <w:szCs w:val="24"/>
        </w:rPr>
        <w:t>The results of acute toxicity indicated that all test compounds (</w:t>
      </w:r>
      <w:proofErr w:type="spellStart"/>
      <w:r w:rsidRPr="00BF0200">
        <w:rPr>
          <w:rFonts w:eastAsia="Calibri" w:cs="Times New Roman"/>
          <w:sz w:val="24"/>
          <w:szCs w:val="24"/>
        </w:rPr>
        <w:t>IVa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IVb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IVc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IVd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F0200">
        <w:rPr>
          <w:rFonts w:eastAsia="Calibri" w:cs="Times New Roman"/>
          <w:sz w:val="24"/>
          <w:szCs w:val="24"/>
        </w:rPr>
        <w:t>IVe</w:t>
      </w:r>
      <w:proofErr w:type="spellEnd"/>
      <w:r w:rsidRPr="00BF0200">
        <w:rPr>
          <w:rFonts w:eastAsia="Calibri" w:cs="Times New Roman"/>
          <w:sz w:val="24"/>
          <w:szCs w:val="24"/>
        </w:rPr>
        <w:t xml:space="preserve"> and </w:t>
      </w:r>
      <w:proofErr w:type="spellStart"/>
      <w:r w:rsidRPr="00BF0200">
        <w:rPr>
          <w:rFonts w:eastAsia="Calibri" w:cs="Times New Roman"/>
          <w:sz w:val="24"/>
          <w:szCs w:val="24"/>
        </w:rPr>
        <w:t>IVf</w:t>
      </w:r>
      <w:proofErr w:type="spellEnd"/>
      <w:r w:rsidRPr="00BF0200">
        <w:rPr>
          <w:rFonts w:eastAsia="Calibri" w:cs="Times New Roman"/>
          <w:sz w:val="24"/>
          <w:szCs w:val="24"/>
        </w:rPr>
        <w:t>) proved to be non-toxic and well tolerated by the experimental animals up to 300 mg/kg in oral and 140 mg/kg in parental studies</w:t>
      </w:r>
    </w:p>
    <w:p w14:paraId="54CB5053" w14:textId="220FA8D8" w:rsidR="00BF0200" w:rsidRPr="00A412BE" w:rsidRDefault="00A412BE" w:rsidP="00BF0200">
      <w:pPr>
        <w:spacing w:line="276" w:lineRule="auto"/>
        <w:rPr>
          <w:rFonts w:eastAsia="Calibri" w:cs="Times New Roman"/>
          <w:b/>
          <w:bCs/>
          <w:color w:val="F79646" w:themeColor="accent6"/>
          <w:sz w:val="24"/>
          <w:szCs w:val="24"/>
        </w:rPr>
      </w:pPr>
      <w:r w:rsidRPr="00A412BE">
        <w:rPr>
          <w:rFonts w:eastAsia="Calibri" w:cs="Times New Roman"/>
          <w:b/>
          <w:bCs/>
          <w:color w:val="F79646" w:themeColor="accent6"/>
          <w:sz w:val="24"/>
          <w:szCs w:val="24"/>
        </w:rPr>
        <w:t>Image</w:t>
      </w:r>
    </w:p>
    <w:p w14:paraId="12BEED61" w14:textId="0C9CEB9E" w:rsidR="00BF0200" w:rsidRDefault="000F4EF7" w:rsidP="00BF0200">
      <w:pPr>
        <w:spacing w:line="276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noProof/>
          <w:sz w:val="24"/>
          <w:szCs w:val="24"/>
        </w:rPr>
        <w:drawing>
          <wp:inline distT="0" distB="0" distL="0" distR="0" wp14:anchorId="3A5CE537" wp14:editId="095E9593">
            <wp:extent cx="2573020" cy="1987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198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37C99" w14:textId="77777777" w:rsidR="000F4EF7" w:rsidRDefault="000F4EF7" w:rsidP="00BF0200">
      <w:pPr>
        <w:spacing w:line="276" w:lineRule="auto"/>
        <w:rPr>
          <w:rFonts w:eastAsia="Calibri" w:cs="Times New Roman"/>
          <w:sz w:val="24"/>
          <w:szCs w:val="24"/>
        </w:rPr>
      </w:pPr>
    </w:p>
    <w:p w14:paraId="7F0F9C90" w14:textId="77777777" w:rsidR="00BF0200" w:rsidRDefault="00BF0200" w:rsidP="00BF0200">
      <w:pPr>
        <w:spacing w:line="276" w:lineRule="auto"/>
        <w:rPr>
          <w:rFonts w:eastAsia="Calibri" w:cs="Times New Roman"/>
          <w:sz w:val="24"/>
          <w:szCs w:val="24"/>
        </w:rPr>
      </w:pPr>
    </w:p>
    <w:p w14:paraId="20619987" w14:textId="73E9B36B" w:rsidR="00AE3E37" w:rsidRDefault="00AE3E37" w:rsidP="00BF0200">
      <w:pPr>
        <w:pStyle w:val="BodyText"/>
        <w:spacing w:before="90" w:line="276" w:lineRule="auto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B4B950D" w14:textId="77777777" w:rsidR="00AE3E37" w:rsidRDefault="00AE3E37">
      <w:pPr>
        <w:pStyle w:val="BodyText"/>
        <w:rPr>
          <w:rFonts w:ascii="Calibri"/>
          <w:sz w:val="20"/>
        </w:rPr>
      </w:pPr>
    </w:p>
    <w:p w14:paraId="7DA1F8B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6C9421B" wp14:editId="11F9CED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97323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9CFCBB7" w14:textId="714567C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</w:p>
    <w:p w14:paraId="43C704B8" w14:textId="23386B5C" w:rsidR="00AE3E37" w:rsidRPr="000F4EF7" w:rsidRDefault="000F4EF7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 w:rsidRPr="000F4EF7">
        <w:rPr>
          <w:rFonts w:ascii="Arial"/>
          <w:sz w:val="14"/>
          <w:szCs w:val="14"/>
        </w:rPr>
        <w:t xml:space="preserve">My name is Alemu Tadesse Feroche, I have more than ten years of experience of teaching and research. </w:t>
      </w:r>
      <w:r w:rsidRPr="000F4EF7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I graduated from Addis Ababa University in Pharmaceutical Chemistry (Medicinal Chemistry). I am currently a lecturer at Addis Ababa University, School of Pharmacy, where I teach undergraduate medicinal chemistry and drug design &amp; synthesis, postgraduate </w:t>
      </w:r>
      <w:r w:rsidRPr="000F4EF7">
        <w:rPr>
          <w:rStyle w:val="il"/>
          <w:rFonts w:ascii="Times New Roman" w:hAnsi="Times New Roman" w:cs="Times New Roman"/>
          <w:sz w:val="14"/>
          <w:szCs w:val="14"/>
        </w:rPr>
        <w:t>synthesis</w:t>
      </w:r>
      <w:r w:rsidRPr="000F4EF7">
        <w:rPr>
          <w:rFonts w:ascii="Times New Roman" w:hAnsi="Times New Roman" w:cs="Times New Roman"/>
          <w:sz w:val="14"/>
          <w:szCs w:val="14"/>
        </w:rPr>
        <w:t xml:space="preserve"> of drugs &amp; </w:t>
      </w:r>
      <w:r w:rsidRPr="000F4EF7">
        <w:rPr>
          <w:rStyle w:val="il"/>
          <w:rFonts w:ascii="Times New Roman" w:hAnsi="Times New Roman" w:cs="Times New Roman"/>
          <w:sz w:val="14"/>
          <w:szCs w:val="14"/>
        </w:rPr>
        <w:t>their</w:t>
      </w:r>
      <w:r w:rsidRPr="000F4EF7">
        <w:rPr>
          <w:rFonts w:ascii="Times New Roman" w:hAnsi="Times New Roman" w:cs="Times New Roman"/>
          <w:sz w:val="14"/>
          <w:szCs w:val="14"/>
        </w:rPr>
        <w:t xml:space="preserve"> structural </w:t>
      </w:r>
      <w:r w:rsidRPr="000F4EF7">
        <w:rPr>
          <w:rStyle w:val="il"/>
          <w:rFonts w:ascii="Times New Roman" w:hAnsi="Times New Roman" w:cs="Times New Roman"/>
          <w:sz w:val="14"/>
          <w:szCs w:val="14"/>
        </w:rPr>
        <w:t>elucidation</w:t>
      </w:r>
      <w:r w:rsidRPr="000F4EF7">
        <w:rPr>
          <w:rFonts w:ascii="Times New Roman" w:hAnsi="Times New Roman" w:cs="Times New Roman"/>
          <w:sz w:val="14"/>
          <w:szCs w:val="14"/>
          <w:shd w:val="clear" w:color="auto" w:fill="FFFFFF"/>
        </w:rPr>
        <w:t>. I was participated in a number of government and industry sponsored projects which involve the design, development, synthesis of pharmaceutical drugs, as well as chemistry of natural products.</w:t>
      </w:r>
    </w:p>
    <w:p w14:paraId="6F13C226" w14:textId="3957DEC0" w:rsidR="000F4EF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="000F4EF7" w:rsidRPr="00043FCD">
          <w:rPr>
            <w:rStyle w:val="Hyperlink"/>
            <w:rFonts w:ascii="Arial"/>
            <w:sz w:val="14"/>
          </w:rPr>
          <w:t>alemu.tadesse@aau.edu.et</w:t>
        </w:r>
      </w:hyperlink>
      <w:r w:rsidR="000F4EF7">
        <w:rPr>
          <w:rFonts w:ascii="Arial"/>
          <w:sz w:val="14"/>
        </w:rPr>
        <w:t xml:space="preserve"> </w:t>
      </w:r>
      <w:hyperlink r:id="rId10" w:history="1">
        <w:r w:rsidR="000F4EF7" w:rsidRPr="00043FCD">
          <w:rPr>
            <w:rStyle w:val="Hyperlink"/>
            <w:rFonts w:ascii="Arial"/>
            <w:sz w:val="14"/>
          </w:rPr>
          <w:t>meselet7@gmail.com</w:t>
        </w:r>
      </w:hyperlink>
    </w:p>
    <w:p w14:paraId="0FC72D15" w14:textId="0899C239" w:rsidR="000F4EF7" w:rsidRPr="000F4EF7" w:rsidRDefault="000F4EF7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</w:t>
      </w:r>
      <w:hyperlink r:id="rId11" w:history="1">
        <w:r w:rsidRPr="00043FCD">
          <w:rPr>
            <w:rStyle w:val="Hyperlink"/>
            <w:rFonts w:ascii="Arial" w:hAnsi="Arial" w:cs="Arial"/>
            <w:sz w:val="14"/>
            <w:szCs w:val="14"/>
          </w:rPr>
          <w:t>donganegn@gmail.com</w:t>
        </w:r>
      </w:hyperlink>
    </w:p>
    <w:p w14:paraId="466A83D3" w14:textId="303475E2" w:rsidR="00EA7D51" w:rsidRDefault="00292ED9" w:rsidP="000F4EF7">
      <w:pPr>
        <w:pStyle w:val="BodyText"/>
        <w:spacing w:before="2"/>
        <w:rPr>
          <w:rFonts w:ascii="Minion Pro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475EA4" wp14:editId="3A069CD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2387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F4FFE7B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AE2A3CE" w14:textId="04E9B8C9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281594">
        <w:rPr>
          <w:sz w:val="20"/>
          <w:szCs w:val="20"/>
          <w:lang w:val="en-NZ"/>
        </w:rPr>
        <w:t xml:space="preserve">Alemu Tadesse Feroche </w:t>
      </w:r>
      <w:r w:rsidRPr="00F35A62">
        <w:rPr>
          <w:sz w:val="20"/>
          <w:szCs w:val="20"/>
          <w:lang w:val="en-NZ"/>
        </w:rPr>
        <w:br/>
        <w:t>Contact number:</w:t>
      </w:r>
      <w:r w:rsidR="00281594">
        <w:rPr>
          <w:sz w:val="20"/>
          <w:szCs w:val="20"/>
          <w:lang w:val="en-NZ"/>
        </w:rPr>
        <w:t xml:space="preserve"> +251911111395</w:t>
      </w:r>
      <w:r w:rsidRPr="00F35A62">
        <w:rPr>
          <w:sz w:val="20"/>
          <w:szCs w:val="20"/>
          <w:lang w:val="en-NZ"/>
        </w:rPr>
        <w:br/>
        <w:t>Twitter account:</w:t>
      </w:r>
      <w:r w:rsidR="00281594">
        <w:rPr>
          <w:sz w:val="20"/>
          <w:szCs w:val="20"/>
          <w:lang w:val="en-NZ"/>
        </w:rPr>
        <w:t xml:space="preserve"> Alemu Tadesse</w:t>
      </w:r>
      <w:r w:rsidRPr="00F35A62">
        <w:rPr>
          <w:sz w:val="20"/>
          <w:szCs w:val="20"/>
          <w:lang w:val="en-NZ"/>
        </w:rPr>
        <w:br/>
        <w:t>Linked In account:</w:t>
      </w:r>
      <w:r w:rsidR="00281594">
        <w:rPr>
          <w:sz w:val="20"/>
          <w:szCs w:val="20"/>
          <w:lang w:val="en-NZ"/>
        </w:rPr>
        <w:t xml:space="preserve"> alemu-tadesse-966471102/</w:t>
      </w:r>
    </w:p>
    <w:p w14:paraId="1F09BAE8" w14:textId="04EE9EEB" w:rsidR="00EA7D51" w:rsidRPr="00281594" w:rsidRDefault="00EA7D51" w:rsidP="00281594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281594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Poster presentation</w:t>
      </w:r>
    </w:p>
    <w:p w14:paraId="535417B1" w14:textId="77777777" w:rsidR="00AE3E37" w:rsidRDefault="00AE3E37" w:rsidP="00281594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D69C4" w14:textId="77777777" w:rsidR="00141BCF" w:rsidRDefault="00141BCF">
      <w:r>
        <w:separator/>
      </w:r>
    </w:p>
  </w:endnote>
  <w:endnote w:type="continuationSeparator" w:id="0">
    <w:p w14:paraId="02845821" w14:textId="77777777" w:rsidR="00141BCF" w:rsidRDefault="0014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7BE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48ACDC0" wp14:editId="0C04383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AD7F3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7F6573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ACD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41AD7F3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7F6573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8ED3408" wp14:editId="5EF1C4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28A5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1012E8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D3408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4E828A5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1012E8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BFF4E01" wp14:editId="0C6078E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B7B2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991361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FF4E01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7D5B7B2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991361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6C6F4" w14:textId="77777777" w:rsidR="00141BCF" w:rsidRDefault="00141BCF">
      <w:r>
        <w:separator/>
      </w:r>
    </w:p>
  </w:footnote>
  <w:footnote w:type="continuationSeparator" w:id="0">
    <w:p w14:paraId="42DB7998" w14:textId="77777777" w:rsidR="00141BCF" w:rsidRDefault="00141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357387408">
    <w:abstractNumId w:val="0"/>
  </w:num>
  <w:num w:numId="2" w16cid:durableId="1871531334">
    <w:abstractNumId w:val="1"/>
  </w:num>
  <w:num w:numId="3" w16cid:durableId="78295892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0F4EF7"/>
    <w:rsid w:val="001263DF"/>
    <w:rsid w:val="00141BCF"/>
    <w:rsid w:val="00281594"/>
    <w:rsid w:val="00292ED9"/>
    <w:rsid w:val="00351D9B"/>
    <w:rsid w:val="00380299"/>
    <w:rsid w:val="00404E5B"/>
    <w:rsid w:val="00414F7B"/>
    <w:rsid w:val="0043394A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412BE"/>
    <w:rsid w:val="00A52075"/>
    <w:rsid w:val="00A9710C"/>
    <w:rsid w:val="00AE3E37"/>
    <w:rsid w:val="00B21A57"/>
    <w:rsid w:val="00BE6743"/>
    <w:rsid w:val="00BF0200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E3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5F95F"/>
  <w15:docId w15:val="{4D424050-1D21-4948-8D02-3A0DFDEF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sid w:val="00BF020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F020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il">
    <w:name w:val="il"/>
    <w:basedOn w:val="DefaultParagraphFont"/>
    <w:rsid w:val="000F4EF7"/>
  </w:style>
  <w:style w:type="character" w:styleId="UnresolvedMention">
    <w:name w:val="Unresolved Mention"/>
    <w:basedOn w:val="DefaultParagraphFont"/>
    <w:uiPriority w:val="99"/>
    <w:semiHidden/>
    <w:unhideWhenUsed/>
    <w:rsid w:val="000F4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nganegn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eselet7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mu.tadesse@aau.edu.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</cp:lastModifiedBy>
  <cp:revision>3</cp:revision>
  <dcterms:created xsi:type="dcterms:W3CDTF">2023-05-03T13:10:00Z</dcterms:created>
  <dcterms:modified xsi:type="dcterms:W3CDTF">2023-05-03T13:28:00Z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