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68707C" w:rsidRDefault="00246F27" w:rsidP="00494130">
      <w:pPr>
        <w:pStyle w:val="1"/>
        <w:spacing w:before="170"/>
        <w:ind w:left="0"/>
        <w:rPr>
          <w:rFonts w:ascii="Arial Unicode MS" w:eastAsia="Arial Unicode MS" w:hAnsi="Arial Unicode MS" w:cs="Arial Unicode MS"/>
        </w:rPr>
      </w:pPr>
      <w:r w:rsidRPr="00246F27">
        <w:rPr>
          <w:rFonts w:ascii="Arial Unicode MS" w:eastAsia="Arial Unicode MS" w:hAnsi="Arial Unicode MS" w:cs="Arial Unicode MS"/>
          <w:color w:val="333333"/>
        </w:rPr>
        <w:t xml:space="preserve">Pathogenesis </w:t>
      </w:r>
      <w:r w:rsidRPr="00246F27">
        <w:rPr>
          <w:rFonts w:ascii="Arial Unicode MS" w:eastAsia="Arial Unicode MS" w:hAnsi="Arial Unicode MS" w:cs="Arial Unicode MS"/>
        </w:rPr>
        <w:t>of</w:t>
      </w:r>
      <w:r w:rsidRPr="00246F27">
        <w:rPr>
          <w:rFonts w:ascii="Arial Unicode MS" w:eastAsia="Arial Unicode MS" w:hAnsi="Arial Unicode MS" w:cs="Arial Unicode MS" w:hint="eastAsia"/>
        </w:rPr>
        <w:t xml:space="preserve"> </w:t>
      </w:r>
      <w:r>
        <w:rPr>
          <w:rFonts w:ascii="Arial Unicode MS" w:eastAsia="Arial Unicode MS" w:hAnsi="Arial Unicode MS" w:cs="Arial Unicode MS" w:hint="eastAsia"/>
          <w:lang w:eastAsia="zh-CN"/>
        </w:rPr>
        <w:t>t</w:t>
      </w:r>
      <w:r w:rsidR="000A5E1C" w:rsidRPr="0068707C">
        <w:rPr>
          <w:rFonts w:ascii="Arial Unicode MS" w:eastAsia="Arial Unicode MS" w:hAnsi="Arial Unicode MS" w:cs="Arial Unicode MS" w:hint="eastAsia"/>
        </w:rPr>
        <w:t xml:space="preserve">he </w:t>
      </w:r>
      <w:r w:rsidR="000A5E1C" w:rsidRPr="0068707C">
        <w:rPr>
          <w:rFonts w:ascii="Arial Unicode MS" w:eastAsia="Arial Unicode MS" w:hAnsi="Arial Unicode MS" w:cs="Arial Unicode MS"/>
        </w:rPr>
        <w:t>growth rate</w:t>
      </w:r>
      <w:r w:rsidR="000A5E1C" w:rsidRPr="0068707C">
        <w:rPr>
          <w:rFonts w:ascii="Arial Unicode MS" w:eastAsia="Arial Unicode MS" w:hAnsi="Arial Unicode MS" w:cs="Arial Unicode MS" w:hint="eastAsia"/>
        </w:rPr>
        <w:t xml:space="preserve">s of preterm and full-term </w:t>
      </w:r>
      <w:r w:rsidR="000A5E1C" w:rsidRPr="0068707C">
        <w:rPr>
          <w:rFonts w:ascii="Arial Unicode MS" w:eastAsia="Arial Unicode MS" w:hAnsi="Arial Unicode MS" w:cs="Arial Unicode MS"/>
        </w:rPr>
        <w:t>infant</w:t>
      </w:r>
      <w:r w:rsidR="000A5E1C" w:rsidRPr="0068707C">
        <w:rPr>
          <w:rFonts w:ascii="Arial Unicode MS" w:eastAsia="Arial Unicode MS" w:hAnsi="Arial Unicode MS" w:cs="Arial Unicode MS" w:hint="eastAsia"/>
        </w:rPr>
        <w:t xml:space="preserve">s: a birth cohort </w:t>
      </w:r>
      <w:r w:rsidR="000A5E1C" w:rsidRPr="0068707C">
        <w:rPr>
          <w:rFonts w:ascii="Arial Unicode MS" w:eastAsia="Arial Unicode MS" w:hAnsi="Arial Unicode MS" w:cs="Arial Unicode MS"/>
        </w:rPr>
        <w:t>study</w:t>
      </w:r>
    </w:p>
    <w:p w:rsidR="0068707C" w:rsidRPr="0068707C" w:rsidRDefault="0068707C" w:rsidP="00076079">
      <w:pPr>
        <w:pStyle w:val="a3"/>
        <w:spacing w:before="73" w:line="198" w:lineRule="exact"/>
        <w:ind w:left="102" w:right="5988"/>
        <w:jc w:val="both"/>
        <w:rPr>
          <w:rFonts w:ascii="Arial Unicode MS" w:eastAsia="Arial Unicode MS" w:hAnsi="Arial Unicode MS" w:cs="Arial Unicode MS"/>
          <w:lang w:eastAsia="zh-CN"/>
        </w:rPr>
      </w:pPr>
      <w:r w:rsidRPr="0068707C">
        <w:rPr>
          <w:rFonts w:ascii="Arial Unicode MS" w:eastAsia="Arial Unicode MS" w:hAnsi="Arial Unicode MS" w:cs="Arial Unicode MS"/>
        </w:rPr>
        <w:t>Zhonggui Xiong</w:t>
      </w:r>
      <w:r w:rsidR="005973B9" w:rsidRPr="0068707C">
        <w:rPr>
          <w:rFonts w:ascii="Arial Unicode MS" w:eastAsia="Arial Unicode MS" w:hAnsi="Arial Unicode MS" w:cs="Arial Unicode MS"/>
        </w:rPr>
        <w:t xml:space="preserve">, PhD, </w:t>
      </w:r>
      <w:r w:rsidRPr="0068707C">
        <w:rPr>
          <w:rFonts w:ascii="Arial Unicode MS" w:eastAsia="Arial Unicode MS" w:hAnsi="Arial Unicode MS" w:cs="Arial Unicode MS"/>
        </w:rPr>
        <w:t>Maternal and Child Health</w:t>
      </w:r>
      <w:r w:rsidR="00076079">
        <w:rPr>
          <w:rFonts w:ascii="Arial Unicode MS" w:eastAsia="Arial Unicode MS" w:hAnsi="Arial Unicode MS" w:cs="Arial Unicode MS" w:hint="eastAsia"/>
          <w:lang w:eastAsia="zh-CN"/>
        </w:rPr>
        <w:t xml:space="preserve"> </w:t>
      </w:r>
      <w:r w:rsidRPr="0068707C">
        <w:rPr>
          <w:rFonts w:ascii="Arial Unicode MS" w:eastAsia="Arial Unicode MS" w:hAnsi="Arial Unicode MS" w:cs="Arial Unicode MS"/>
        </w:rPr>
        <w:t>Hospital of Hubei Province</w:t>
      </w:r>
      <w:r w:rsidR="005973B9" w:rsidRPr="0068707C">
        <w:rPr>
          <w:rFonts w:ascii="Arial Unicode MS" w:eastAsia="Arial Unicode MS" w:hAnsi="Arial Unicode MS" w:cs="Arial Unicode MS"/>
        </w:rPr>
        <w:t xml:space="preserve">, </w:t>
      </w:r>
      <w:r w:rsidRPr="0068707C">
        <w:rPr>
          <w:rFonts w:ascii="Arial Unicode MS" w:eastAsia="Arial Unicode MS" w:hAnsi="Arial Unicode MS" w:cs="Arial Unicode MS" w:hint="eastAsia"/>
          <w:lang w:eastAsia="zh-CN"/>
        </w:rPr>
        <w:t>China</w:t>
      </w:r>
    </w:p>
    <w:p w:rsidR="005973B9" w:rsidRPr="0068707C" w:rsidRDefault="00076079" w:rsidP="00076079">
      <w:pPr>
        <w:pStyle w:val="a3"/>
        <w:spacing w:before="73" w:line="198" w:lineRule="exact"/>
        <w:ind w:left="102" w:right="5988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  <w:lang w:eastAsia="zh-CN"/>
        </w:rPr>
        <w:t>Jian Ke</w:t>
      </w:r>
      <w:r w:rsidR="005973B9" w:rsidRPr="0068707C">
        <w:rPr>
          <w:rFonts w:ascii="Arial Unicode MS" w:eastAsia="Arial Unicode MS" w:hAnsi="Arial Unicode MS" w:cs="Arial Unicode MS"/>
        </w:rPr>
        <w:t xml:space="preserve">, </w:t>
      </w:r>
      <w:r w:rsidR="0068707C" w:rsidRPr="0068707C">
        <w:rPr>
          <w:rFonts w:ascii="Arial Unicode MS" w:eastAsia="Arial Unicode MS" w:hAnsi="Arial Unicode MS" w:cs="Arial Unicode MS" w:hint="eastAsia"/>
          <w:lang w:eastAsia="zh-CN"/>
        </w:rPr>
        <w:t>M</w:t>
      </w:r>
      <w:r w:rsidR="005973B9" w:rsidRPr="0068707C">
        <w:rPr>
          <w:rFonts w:ascii="Arial Unicode MS" w:eastAsia="Arial Unicode MS" w:hAnsi="Arial Unicode MS" w:cs="Arial Unicode MS"/>
        </w:rPr>
        <w:t xml:space="preserve">D, </w:t>
      </w:r>
      <w:r w:rsidR="0068707C" w:rsidRPr="0068707C">
        <w:rPr>
          <w:rFonts w:ascii="Arial Unicode MS" w:eastAsia="Arial Unicode MS" w:hAnsi="Arial Unicode MS" w:cs="Arial Unicode MS"/>
        </w:rPr>
        <w:t xml:space="preserve">Maternal and Child Health Hospital of Hubei Province, </w:t>
      </w:r>
      <w:r w:rsidR="0068707C" w:rsidRPr="0068707C">
        <w:rPr>
          <w:rFonts w:ascii="Arial Unicode MS" w:eastAsia="Arial Unicode MS" w:hAnsi="Arial Unicode MS" w:cs="Arial Unicode MS" w:hint="eastAsia"/>
          <w:lang w:eastAsia="zh-CN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C590A" w:rsidRPr="00C53B3B" w:rsidRDefault="00A9710C" w:rsidP="0069029C">
      <w:pPr>
        <w:pStyle w:val="a3"/>
        <w:spacing w:before="90" w:line="300" w:lineRule="auto"/>
        <w:ind w:left="102"/>
        <w:jc w:val="both"/>
        <w:rPr>
          <w:rFonts w:eastAsiaTheme="minorEastAsia"/>
          <w:lang w:eastAsia="zh-CN"/>
        </w:rPr>
      </w:pPr>
      <w:r>
        <w:t xml:space="preserve">Statement of the Problem: </w:t>
      </w:r>
      <w:r w:rsidR="00AF13A0">
        <w:rPr>
          <w:rFonts w:eastAsiaTheme="minorEastAsia" w:cs="Times New Roman" w:hint="eastAsia"/>
          <w:lang w:eastAsia="zh-CN"/>
        </w:rPr>
        <w:t>In</w:t>
      </w:r>
      <w:r w:rsidR="002C590A" w:rsidRPr="00C53B3B">
        <w:rPr>
          <w:rFonts w:cs="Times New Roman"/>
        </w:rPr>
        <w:t>fant growth rates are a nonlinear and significant variation which is a series of alternating processes of rapid growth and stagnation.</w:t>
      </w:r>
      <w:r w:rsidRPr="00C53B3B">
        <w:t xml:space="preserve"> </w:t>
      </w:r>
      <w:r w:rsidR="002C590A" w:rsidRPr="00C53B3B">
        <w:rPr>
          <w:rFonts w:cs="Times New Roman"/>
        </w:rPr>
        <w:t>However, the growth pattern of preterm infants is significantly different from that of full-term infants at different ages of life</w:t>
      </w:r>
      <w:r w:rsidR="002C590A" w:rsidRPr="00C53B3B">
        <w:rPr>
          <w:rFonts w:eastAsiaTheme="minorEastAsia" w:cs="Times New Roman"/>
          <w:lang w:eastAsia="zh-CN"/>
        </w:rPr>
        <w:t>.</w:t>
      </w:r>
      <w:r w:rsidR="002C590A" w:rsidRPr="00C53B3B">
        <w:rPr>
          <w:rFonts w:cs="Times New Roman"/>
          <w:color w:val="333333"/>
          <w:shd w:val="clear" w:color="auto" w:fill="FFFFFF"/>
        </w:rPr>
        <w:t xml:space="preserve"> </w:t>
      </w:r>
      <w:r w:rsidR="00AF13A0">
        <w:rPr>
          <w:rFonts w:eastAsiaTheme="minorEastAsia" w:cs="Times New Roman" w:hint="eastAsia"/>
          <w:color w:val="333333"/>
          <w:shd w:val="clear" w:color="auto" w:fill="FFFFFF"/>
          <w:lang w:eastAsia="zh-CN"/>
        </w:rPr>
        <w:t>L</w:t>
      </w:r>
      <w:r w:rsidR="002C590A" w:rsidRPr="00C53B3B">
        <w:rPr>
          <w:rFonts w:cs="Times New Roman"/>
          <w:color w:val="333333"/>
          <w:shd w:val="clear" w:color="auto" w:fill="FFFFFF"/>
        </w:rPr>
        <w:t xml:space="preserve">ongitudinal follow-up has seldom been used to </w:t>
      </w:r>
      <w:r w:rsidR="00076079" w:rsidRPr="00C53B3B">
        <w:rPr>
          <w:rFonts w:cs="Times New Roman"/>
        </w:rPr>
        <w:t>explore</w:t>
      </w:r>
      <w:r w:rsidR="002C590A" w:rsidRPr="00C53B3B">
        <w:rPr>
          <w:rFonts w:cs="Times New Roman"/>
          <w:color w:val="333333"/>
          <w:shd w:val="clear" w:color="auto" w:fill="FFFFFF"/>
        </w:rPr>
        <w:t xml:space="preserve"> </w:t>
      </w:r>
      <w:r w:rsidR="002C590A" w:rsidRPr="00C53B3B">
        <w:rPr>
          <w:rFonts w:cs="Times New Roman"/>
        </w:rPr>
        <w:t>the growth rates</w:t>
      </w:r>
      <w:r w:rsidR="00484888">
        <w:rPr>
          <w:rFonts w:eastAsiaTheme="minorEastAsia" w:cs="Times New Roman" w:hint="eastAsia"/>
          <w:lang w:eastAsia="zh-CN"/>
        </w:rPr>
        <w:t xml:space="preserve">, </w:t>
      </w:r>
      <w:r w:rsidR="00484888" w:rsidRPr="003C73F9">
        <w:rPr>
          <w:rFonts w:eastAsia="仿宋_GB2312" w:cs="宋体"/>
        </w:rPr>
        <w:t>IGF-1</w:t>
      </w:r>
      <w:r w:rsidR="00484888" w:rsidRPr="00484888">
        <w:rPr>
          <w:rFonts w:eastAsia="宋体" w:cs="Times New Roman"/>
        </w:rPr>
        <w:t xml:space="preserve"> </w:t>
      </w:r>
      <w:r w:rsidR="00484888" w:rsidRPr="00E91058">
        <w:rPr>
          <w:rFonts w:eastAsia="宋体" w:cs="Times New Roman"/>
        </w:rPr>
        <w:t>and IGFBP-3</w:t>
      </w:r>
      <w:r w:rsidR="00484888">
        <w:rPr>
          <w:rFonts w:eastAsia="仿宋_GB2312" w:cs="宋体" w:hint="eastAsia"/>
          <w:lang w:eastAsia="zh-CN"/>
        </w:rPr>
        <w:t>,</w:t>
      </w:r>
      <w:r w:rsidR="002C590A" w:rsidRPr="00C53B3B">
        <w:rPr>
          <w:rFonts w:cs="Times New Roman"/>
        </w:rPr>
        <w:t xml:space="preserve"> and influencing factors of preterm and full-term infants</w:t>
      </w:r>
      <w:r w:rsidR="002C590A" w:rsidRPr="00C53B3B">
        <w:rPr>
          <w:rFonts w:cs="Times New Roman"/>
          <w:color w:val="333333"/>
          <w:shd w:val="clear" w:color="auto" w:fill="FFFFFF"/>
        </w:rPr>
        <w:t>.</w:t>
      </w:r>
      <w:r w:rsidR="002C590A" w:rsidRPr="00C53B3B">
        <w:rPr>
          <w:rFonts w:cs="Times New Roman"/>
        </w:rPr>
        <w:t xml:space="preserve"> </w:t>
      </w:r>
      <w:r w:rsidR="00C53B3B" w:rsidRPr="00C53B3B">
        <w:rPr>
          <w:rFonts w:cs="Times New Roman"/>
        </w:rPr>
        <w:t xml:space="preserve">Therefore, </w:t>
      </w:r>
      <w:r w:rsidR="002C590A" w:rsidRPr="00C53B3B">
        <w:rPr>
          <w:rFonts w:cs="Times New Roman"/>
        </w:rPr>
        <w:t xml:space="preserve">this study aimed to </w:t>
      </w:r>
      <w:r w:rsidR="00076079">
        <w:rPr>
          <w:rFonts w:eastAsiaTheme="minorEastAsia" w:cs="Times New Roman" w:hint="eastAsia"/>
          <w:lang w:eastAsia="zh-CN"/>
        </w:rPr>
        <w:t>clarify</w:t>
      </w:r>
      <w:r w:rsidR="002C590A" w:rsidRPr="00C53B3B">
        <w:rPr>
          <w:rFonts w:cs="Times New Roman"/>
        </w:rPr>
        <w:t xml:space="preserve"> </w:t>
      </w:r>
      <w:r w:rsidR="00246F27">
        <w:rPr>
          <w:rFonts w:eastAsiaTheme="minorEastAsia" w:cs="Times New Roman" w:hint="eastAsia"/>
          <w:lang w:eastAsia="zh-CN"/>
        </w:rPr>
        <w:t xml:space="preserve">the </w:t>
      </w:r>
      <w:r w:rsidR="00246F27" w:rsidRPr="00B51A7C">
        <w:rPr>
          <w:rFonts w:eastAsia="宋体" w:cs="Times New Roman"/>
          <w:bCs/>
        </w:rPr>
        <w:t>pathogenesis</w:t>
      </w:r>
      <w:r w:rsidR="00246F27" w:rsidRPr="00C53B3B">
        <w:rPr>
          <w:rFonts w:cs="Times New Roman"/>
        </w:rPr>
        <w:t xml:space="preserve"> </w:t>
      </w:r>
      <w:r w:rsidR="00246F27">
        <w:rPr>
          <w:rFonts w:eastAsiaTheme="minorEastAsia" w:cs="Times New Roman" w:hint="eastAsia"/>
          <w:lang w:eastAsia="zh-CN"/>
        </w:rPr>
        <w:t xml:space="preserve">of </w:t>
      </w:r>
      <w:r w:rsidR="002C590A" w:rsidRPr="00C53B3B">
        <w:rPr>
          <w:rFonts w:cs="Times New Roman"/>
        </w:rPr>
        <w:t xml:space="preserve">the growth rates of preterm and full-term infants, and to take effective intervention </w:t>
      </w:r>
      <w:r w:rsidR="00484888">
        <w:rPr>
          <w:rFonts w:eastAsiaTheme="minorEastAsia" w:cs="Times New Roman" w:hint="eastAsia"/>
          <w:lang w:eastAsia="zh-CN"/>
        </w:rPr>
        <w:t xml:space="preserve">measures </w:t>
      </w:r>
      <w:r w:rsidR="002C590A" w:rsidRPr="00C53B3B">
        <w:rPr>
          <w:rFonts w:cs="Times New Roman"/>
        </w:rPr>
        <w:t>to promote infant growth and development.</w:t>
      </w:r>
    </w:p>
    <w:p w:rsidR="00030F0D" w:rsidRDefault="00A9710C" w:rsidP="0069029C">
      <w:pPr>
        <w:pStyle w:val="a3"/>
        <w:spacing w:before="90" w:line="300" w:lineRule="auto"/>
        <w:ind w:left="102"/>
        <w:jc w:val="both"/>
        <w:rPr>
          <w:rFonts w:eastAsiaTheme="minorEastAsia" w:cs="Times New Roman"/>
          <w:lang w:eastAsia="zh-CN"/>
        </w:rPr>
      </w:pPr>
      <w:r>
        <w:t>Methodolog</w:t>
      </w:r>
      <w:r w:rsidR="008756E6">
        <w:t>y &amp; Theoretical Orientation:</w:t>
      </w:r>
      <w:r w:rsidR="005B675E" w:rsidRPr="005B675E">
        <w:rPr>
          <w:rFonts w:ascii="Times New Roman" w:hAnsi="Times New Roman" w:cs="Times New Roman"/>
          <w:sz w:val="24"/>
          <w:szCs w:val="24"/>
        </w:rPr>
        <w:t xml:space="preserve"> </w:t>
      </w:r>
      <w:r w:rsidR="005B675E" w:rsidRPr="005B675E">
        <w:rPr>
          <w:rFonts w:cs="Times New Roman"/>
        </w:rPr>
        <w:t xml:space="preserve">Longitudinal follow-up data were collected regularly from routine health visits for preterm and full-term infants. </w:t>
      </w:r>
      <w:r w:rsidR="00246F27">
        <w:rPr>
          <w:rFonts w:eastAsiaTheme="minorEastAsia" w:cs="Times New Roman" w:hint="eastAsia"/>
          <w:lang w:eastAsia="zh-CN"/>
        </w:rPr>
        <w:t>P</w:t>
      </w:r>
      <w:r w:rsidR="005B675E" w:rsidRPr="005B675E">
        <w:rPr>
          <w:rFonts w:cs="Times New Roman"/>
        </w:rPr>
        <w:t>ediatricians monitored the length and weight of preterm and full-term infants at birth, 1, 3, 6, 9, and 12 months of age</w:t>
      </w:r>
      <w:r w:rsidR="00076079">
        <w:rPr>
          <w:rFonts w:eastAsiaTheme="minorEastAsia" w:cs="Times New Roman" w:hint="eastAsia"/>
          <w:lang w:eastAsia="zh-CN"/>
        </w:rPr>
        <w:t>s</w:t>
      </w:r>
      <w:r w:rsidR="005B675E" w:rsidRPr="005B675E">
        <w:rPr>
          <w:rFonts w:cs="Times New Roman"/>
        </w:rPr>
        <w:t xml:space="preserve"> using the standard method of physical measurements.</w:t>
      </w:r>
      <w:r w:rsidRPr="005B675E">
        <w:t xml:space="preserve"> </w:t>
      </w:r>
      <w:r w:rsidR="005B675E" w:rsidRPr="000F5DAE">
        <w:rPr>
          <w:rFonts w:cs="Times New Roman"/>
        </w:rPr>
        <w:t>A</w:t>
      </w:r>
      <w:r w:rsidR="005B675E" w:rsidRPr="005B675E">
        <w:rPr>
          <w:rFonts w:cs="Times New Roman"/>
        </w:rPr>
        <w:t xml:space="preserve"> birth cohort study was used to analyze </w:t>
      </w:r>
      <w:r w:rsidR="00246F27">
        <w:rPr>
          <w:rFonts w:eastAsiaTheme="minorEastAsia" w:cs="Times New Roman" w:hint="eastAsia"/>
          <w:lang w:eastAsia="zh-CN"/>
        </w:rPr>
        <w:t xml:space="preserve">the </w:t>
      </w:r>
      <w:r w:rsidR="00246F27" w:rsidRPr="00B51A7C">
        <w:rPr>
          <w:rFonts w:eastAsia="宋体" w:cs="Times New Roman"/>
          <w:bCs/>
        </w:rPr>
        <w:t>pathogenesis</w:t>
      </w:r>
      <w:r w:rsidR="00246F27" w:rsidRPr="005B675E">
        <w:rPr>
          <w:rFonts w:cs="Times New Roman"/>
        </w:rPr>
        <w:t xml:space="preserve"> </w:t>
      </w:r>
      <w:r w:rsidR="00246F27">
        <w:rPr>
          <w:rFonts w:eastAsiaTheme="minorEastAsia" w:cs="Times New Roman" w:hint="eastAsia"/>
          <w:lang w:eastAsia="zh-CN"/>
        </w:rPr>
        <w:t xml:space="preserve">of </w:t>
      </w:r>
      <w:r w:rsidR="005B675E" w:rsidRPr="005B675E">
        <w:rPr>
          <w:rFonts w:cs="Times New Roman"/>
        </w:rPr>
        <w:t>the growth rates of preterm and full-term infants.</w:t>
      </w:r>
    </w:p>
    <w:p w:rsidR="00B51A7C" w:rsidRDefault="002C590A" w:rsidP="00B51A7C">
      <w:pPr>
        <w:pStyle w:val="a3"/>
        <w:spacing w:before="90" w:line="300" w:lineRule="auto"/>
        <w:ind w:left="102"/>
        <w:jc w:val="both"/>
        <w:rPr>
          <w:rFonts w:eastAsiaTheme="minorEastAsia" w:cs="Times New Roman"/>
          <w:lang w:eastAsia="zh-CN"/>
        </w:rPr>
      </w:pPr>
      <w:r>
        <w:t>Findings:</w:t>
      </w:r>
      <w:r w:rsidR="000A1DCB" w:rsidRPr="000A1DCB">
        <w:rPr>
          <w:rFonts w:ascii="Times New Roman" w:hAnsi="Times New Roman" w:cs="Times New Roman"/>
          <w:sz w:val="24"/>
          <w:szCs w:val="24"/>
        </w:rPr>
        <w:t xml:space="preserve"> </w:t>
      </w:r>
      <w:r w:rsidR="000A1DCB" w:rsidRPr="000A1DCB">
        <w:rPr>
          <w:rFonts w:cs="Times New Roman"/>
        </w:rPr>
        <w:t xml:space="preserve">The growth rates of the length and weight of preterm infants were significantly lower than those of full-term infants from birth to 3 months of age (P &lt; 0.05), and gradually caught up to the level of full-term infants after 3 months of age (P &gt; 0.05). </w:t>
      </w:r>
      <w:r w:rsidR="00E91058" w:rsidRPr="00E91058">
        <w:rPr>
          <w:rFonts w:cs="Times New Roman"/>
        </w:rPr>
        <w:t>T</w:t>
      </w:r>
      <w:r w:rsidR="00E91058" w:rsidRPr="00E91058">
        <w:rPr>
          <w:rFonts w:eastAsia="宋体" w:cs="Times New Roman"/>
        </w:rPr>
        <w:t xml:space="preserve">he serum titers of IGF-1 and IGFBP-3 of preterm infants were significantly lower than those of full-term infants </w:t>
      </w:r>
      <w:r w:rsidR="00076079">
        <w:rPr>
          <w:rFonts w:eastAsia="宋体" w:cs="Times New Roman" w:hint="eastAsia"/>
          <w:lang w:eastAsia="zh-CN"/>
        </w:rPr>
        <w:t xml:space="preserve">at </w:t>
      </w:r>
      <w:r w:rsidR="00076079">
        <w:rPr>
          <w:rFonts w:eastAsiaTheme="minorEastAsia" w:cs="Times New Roman" w:hint="eastAsia"/>
          <w:lang w:eastAsia="zh-CN"/>
        </w:rPr>
        <w:t>6 and 12</w:t>
      </w:r>
      <w:r w:rsidR="00076079" w:rsidRPr="000A1DCB">
        <w:rPr>
          <w:rFonts w:cs="Times New Roman"/>
        </w:rPr>
        <w:t xml:space="preserve"> months of age</w:t>
      </w:r>
      <w:r w:rsidR="00076079">
        <w:rPr>
          <w:rFonts w:eastAsiaTheme="minorEastAsia" w:cs="Times New Roman" w:hint="eastAsia"/>
          <w:lang w:eastAsia="zh-CN"/>
        </w:rPr>
        <w:t>s</w:t>
      </w:r>
      <w:r w:rsidR="00076079" w:rsidRPr="00E91058">
        <w:rPr>
          <w:rFonts w:eastAsia="宋体" w:cs="Times New Roman"/>
        </w:rPr>
        <w:t xml:space="preserve"> </w:t>
      </w:r>
      <w:r w:rsidR="00E91058" w:rsidRPr="00E91058">
        <w:rPr>
          <w:rFonts w:eastAsia="宋体" w:cs="Times New Roman"/>
        </w:rPr>
        <w:t>(P</w:t>
      </w:r>
      <w:r w:rsidR="000F5DAE">
        <w:rPr>
          <w:rFonts w:eastAsia="宋体" w:cs="Times New Roman" w:hint="eastAsia"/>
          <w:lang w:eastAsia="zh-CN"/>
        </w:rPr>
        <w:t xml:space="preserve"> </w:t>
      </w:r>
      <w:r w:rsidR="000F5DAE" w:rsidRPr="000A1DCB">
        <w:rPr>
          <w:rFonts w:cs="Times New Roman"/>
        </w:rPr>
        <w:t>&lt;</w:t>
      </w:r>
      <w:r w:rsidR="000F5DAE">
        <w:rPr>
          <w:rFonts w:eastAsiaTheme="minorEastAsia" w:cs="Times New Roman" w:hint="eastAsia"/>
          <w:lang w:eastAsia="zh-CN"/>
        </w:rPr>
        <w:t xml:space="preserve"> </w:t>
      </w:r>
      <w:r w:rsidR="00E91058" w:rsidRPr="00E91058">
        <w:rPr>
          <w:rFonts w:eastAsia="宋体" w:cs="Times New Roman"/>
        </w:rPr>
        <w:t>0.05).</w:t>
      </w:r>
      <w:r w:rsidR="00E91058" w:rsidRPr="008A43AF">
        <w:rPr>
          <w:rFonts w:ascii="Times New Roman" w:eastAsia="宋体" w:hAnsi="Times New Roman" w:cs="Times New Roman"/>
          <w:sz w:val="24"/>
        </w:rPr>
        <w:t xml:space="preserve"> </w:t>
      </w:r>
      <w:r w:rsidR="000A1DCB" w:rsidRPr="000A1DCB">
        <w:rPr>
          <w:rFonts w:cs="Times New Roman"/>
        </w:rPr>
        <w:t>Meanwhile, there were some influencing factors that had significant differences by their contribution to the growth rates of preterm and full-term infants.</w:t>
      </w:r>
    </w:p>
    <w:p w:rsidR="00B51A7C" w:rsidRPr="00B51A7C" w:rsidRDefault="00A9710C" w:rsidP="00B51A7C">
      <w:pPr>
        <w:pStyle w:val="a3"/>
        <w:spacing w:before="90" w:line="300" w:lineRule="auto"/>
        <w:ind w:left="102"/>
        <w:jc w:val="both"/>
        <w:rPr>
          <w:rFonts w:cs="Times New Roman"/>
        </w:rPr>
      </w:pPr>
      <w:r w:rsidRPr="00B51A7C">
        <w:t xml:space="preserve">Conclusion &amp; Significance: </w:t>
      </w:r>
      <w:r w:rsidR="000F5DAE">
        <w:rPr>
          <w:rFonts w:eastAsiaTheme="minorEastAsia" w:hint="eastAsia"/>
          <w:lang w:eastAsia="zh-CN"/>
        </w:rPr>
        <w:t>T</w:t>
      </w:r>
      <w:r w:rsidR="00B51A7C" w:rsidRPr="00B51A7C">
        <w:rPr>
          <w:rFonts w:eastAsia="宋体" w:cs="Times New Roman"/>
          <w:bCs/>
        </w:rPr>
        <w:t>he interaction of various biological and environmental factors regulated the pathogenesis of IGF-1 and IGFBP-3 through DNA methylation, and jointly affected the growth rates of preterm infants</w:t>
      </w:r>
      <w:r w:rsidR="00B51A7C" w:rsidRPr="00B51A7C">
        <w:rPr>
          <w:rFonts w:cs="Times New Roman"/>
        </w:rPr>
        <w:t>. Therefore, multidisciplinary interventions should be developed to promote the growth rates of preterm infants within the first 3 months of corrected age.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030F0D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 w:rsidRPr="00030F0D">
        <w:rPr>
          <w:rFonts w:hint="eastAsia"/>
          <w:noProof/>
          <w:lang w:eastAsia="zh-CN"/>
        </w:rPr>
        <w:drawing>
          <wp:inline distT="0" distB="0" distL="0" distR="0">
            <wp:extent cx="3272255" cy="1799461"/>
            <wp:effectExtent l="19050" t="0" r="4345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874" cy="1802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4BA" w:rsidRDefault="00D004BA" w:rsidP="00EE59BC">
      <w:pPr>
        <w:pStyle w:val="p0"/>
        <w:adjustRightInd w:val="0"/>
        <w:spacing w:line="300" w:lineRule="auto"/>
        <w:jc w:val="center"/>
        <w:rPr>
          <w:rFonts w:ascii="Tw Cen MT" w:eastAsia="仿宋_GB2312" w:hAnsi="Tw Cen MT"/>
          <w:sz w:val="18"/>
          <w:szCs w:val="18"/>
        </w:rPr>
      </w:pPr>
    </w:p>
    <w:p w:rsidR="00EE59BC" w:rsidRPr="00484888" w:rsidRDefault="00030F0D" w:rsidP="00D715A6">
      <w:pPr>
        <w:pStyle w:val="p0"/>
        <w:adjustRightInd w:val="0"/>
        <w:spacing w:line="300" w:lineRule="auto"/>
        <w:rPr>
          <w:rFonts w:ascii="Tw Cen MT" w:eastAsia="仿宋_GB2312" w:hAnsi="Tw Cen MT" w:cs="宋体"/>
          <w:sz w:val="18"/>
          <w:szCs w:val="18"/>
        </w:rPr>
      </w:pPr>
      <w:r w:rsidRPr="00484888">
        <w:rPr>
          <w:rFonts w:ascii="Tw Cen MT" w:eastAsia="仿宋_GB2312" w:hAnsi="Tw Cen MT"/>
          <w:sz w:val="18"/>
          <w:szCs w:val="18"/>
        </w:rPr>
        <w:t xml:space="preserve">Figure 1  </w:t>
      </w:r>
      <w:r w:rsidR="00D51791" w:rsidRPr="00484888">
        <w:rPr>
          <w:rFonts w:ascii="Tw Cen MT" w:eastAsia="微软雅黑" w:hAnsi="Tw Cen MT"/>
          <w:color w:val="333333"/>
          <w:sz w:val="18"/>
          <w:szCs w:val="18"/>
        </w:rPr>
        <w:t xml:space="preserve">Pathogenesis </w:t>
      </w:r>
      <w:r w:rsidR="00D51791" w:rsidRPr="00484888">
        <w:rPr>
          <w:rFonts w:ascii="Tw Cen MT" w:eastAsia="仿宋_GB2312" w:hAnsi="Tw Cen MT"/>
          <w:sz w:val="18"/>
          <w:szCs w:val="18"/>
        </w:rPr>
        <w:t xml:space="preserve">of infant </w:t>
      </w:r>
      <w:r w:rsidR="003F6BAD" w:rsidRPr="00484888">
        <w:rPr>
          <w:rFonts w:ascii="Tw Cen MT" w:hAnsi="Tw Cen MT"/>
          <w:sz w:val="18"/>
          <w:szCs w:val="18"/>
        </w:rPr>
        <w:t>growth rates</w:t>
      </w:r>
      <w:r w:rsidR="003F6BAD" w:rsidRPr="00484888">
        <w:rPr>
          <w:rFonts w:ascii="Tw Cen MT" w:eastAsia="仿宋_GB2312" w:hAnsi="Tw Cen MT"/>
          <w:sz w:val="18"/>
          <w:szCs w:val="18"/>
        </w:rPr>
        <w:t xml:space="preserve"> regulated by </w:t>
      </w:r>
      <w:r w:rsidR="0069029C" w:rsidRPr="00484888">
        <w:rPr>
          <w:rFonts w:ascii="Tw Cen MT" w:eastAsia="仿宋_GB2312" w:hAnsi="Tw Cen MT" w:cs="宋体"/>
          <w:sz w:val="18"/>
          <w:szCs w:val="18"/>
        </w:rPr>
        <w:t>IGF-1</w:t>
      </w:r>
      <w:r w:rsidR="00484888" w:rsidRPr="00484888">
        <w:rPr>
          <w:rFonts w:ascii="Tw Cen MT" w:hAnsi="Tw Cen MT"/>
          <w:sz w:val="18"/>
          <w:szCs w:val="18"/>
        </w:rPr>
        <w:t xml:space="preserve"> and IGFBP-3</w:t>
      </w:r>
    </w:p>
    <w:p w:rsidR="00EE59BC" w:rsidRDefault="00EE59BC" w:rsidP="00EE59BC">
      <w:pPr>
        <w:pStyle w:val="p0"/>
        <w:adjustRightInd w:val="0"/>
        <w:spacing w:line="300" w:lineRule="auto"/>
        <w:rPr>
          <w:rFonts w:ascii="Tw Cen MT" w:eastAsia="仿宋_GB2312" w:hAnsi="Tw Cen MT" w:cs="宋体"/>
          <w:sz w:val="18"/>
          <w:szCs w:val="18"/>
        </w:rPr>
      </w:pPr>
    </w:p>
    <w:p w:rsidR="008E416C" w:rsidRPr="00EE59BC" w:rsidRDefault="00030F0D" w:rsidP="00EE59BC">
      <w:pPr>
        <w:pStyle w:val="p0"/>
        <w:adjustRightInd w:val="0"/>
        <w:spacing w:line="300" w:lineRule="auto"/>
        <w:rPr>
          <w:rFonts w:ascii="Tw Cen MT" w:eastAsia="仿宋_GB2312" w:hAnsi="Tw Cen MT"/>
          <w:sz w:val="18"/>
          <w:szCs w:val="18"/>
        </w:rPr>
      </w:pPr>
      <w:r w:rsidRPr="00EE59BC">
        <w:rPr>
          <w:rFonts w:ascii="Tw Cen MT" w:eastAsia="仿宋_GB2312" w:hAnsi="Tw Cen MT"/>
          <w:sz w:val="18"/>
          <w:szCs w:val="18"/>
        </w:rPr>
        <w:t>A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: </w:t>
      </w:r>
      <w:r w:rsidR="00CF35BF" w:rsidRPr="00EE59BC">
        <w:rPr>
          <w:rFonts w:ascii="Tw Cen MT" w:hAnsi="Tw Cen MT"/>
          <w:sz w:val="18"/>
          <w:szCs w:val="18"/>
        </w:rPr>
        <w:t>full-term infants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, </w:t>
      </w:r>
      <w:r w:rsidRPr="00EE59BC">
        <w:rPr>
          <w:rFonts w:ascii="Tw Cen MT" w:eastAsia="仿宋_GB2312" w:hAnsi="Tw Cen MT"/>
          <w:sz w:val="18"/>
          <w:szCs w:val="18"/>
        </w:rPr>
        <w:t>B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: </w:t>
      </w:r>
      <w:r w:rsidR="00CF35BF" w:rsidRPr="00EE59BC">
        <w:rPr>
          <w:rFonts w:ascii="Tw Cen MT" w:hAnsi="Tw Cen MT"/>
          <w:sz w:val="18"/>
          <w:szCs w:val="18"/>
        </w:rPr>
        <w:t>preterm infants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, </w:t>
      </w:r>
      <w:r w:rsidRPr="00EE59BC">
        <w:rPr>
          <w:rFonts w:ascii="Tw Cen MT" w:eastAsia="仿宋_GB2312" w:hAnsi="Tw Cen MT"/>
          <w:sz w:val="18"/>
          <w:szCs w:val="18"/>
        </w:rPr>
        <w:t>GH</w:t>
      </w:r>
      <w:r w:rsidR="008E416C" w:rsidRPr="00EE59BC">
        <w:rPr>
          <w:rFonts w:ascii="Tw Cen MT" w:eastAsia="仿宋_GB2312" w:hAnsi="Tw Cen MT"/>
          <w:sz w:val="18"/>
          <w:szCs w:val="18"/>
        </w:rPr>
        <w:t>: g</w:t>
      </w:r>
      <w:r w:rsidR="00CF35BF" w:rsidRPr="00EE59BC">
        <w:rPr>
          <w:rFonts w:ascii="Tw Cen MT" w:eastAsia="仿宋_GB2312" w:hAnsi="Tw Cen MT"/>
          <w:sz w:val="18"/>
          <w:szCs w:val="18"/>
        </w:rPr>
        <w:t>rowth hormone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, </w:t>
      </w:r>
      <w:r w:rsidRPr="00EE59BC">
        <w:rPr>
          <w:rFonts w:ascii="Tw Cen MT" w:eastAsia="仿宋_GB2312" w:hAnsi="Tw Cen MT"/>
          <w:sz w:val="18"/>
          <w:szCs w:val="18"/>
        </w:rPr>
        <w:t>GHBP</w:t>
      </w:r>
      <w:r w:rsidR="008E416C" w:rsidRPr="00EE59BC">
        <w:rPr>
          <w:rFonts w:ascii="Tw Cen MT" w:eastAsia="仿宋_GB2312" w:hAnsi="Tw Cen MT"/>
          <w:sz w:val="18"/>
          <w:szCs w:val="18"/>
        </w:rPr>
        <w:t>: g</w:t>
      </w:r>
      <w:r w:rsidR="00CF35BF" w:rsidRPr="00EE59BC">
        <w:rPr>
          <w:rFonts w:ascii="Tw Cen MT" w:eastAsia="仿宋_GB2312" w:hAnsi="Tw Cen MT"/>
          <w:sz w:val="18"/>
          <w:szCs w:val="18"/>
        </w:rPr>
        <w:t>rowth hormone binding protein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, </w:t>
      </w:r>
      <w:r w:rsidRPr="00EE59BC">
        <w:rPr>
          <w:rFonts w:ascii="Tw Cen MT" w:eastAsia="仿宋_GB2312" w:hAnsi="Tw Cen MT" w:cs="宋体"/>
          <w:sz w:val="18"/>
          <w:szCs w:val="18"/>
        </w:rPr>
        <w:t>IGF-1</w:t>
      </w:r>
      <w:r w:rsidR="008E416C" w:rsidRPr="00EE59BC">
        <w:rPr>
          <w:rFonts w:ascii="Tw Cen MT" w:eastAsia="仿宋_GB2312" w:hAnsi="Tw Cen MT" w:cs="宋体"/>
          <w:sz w:val="18"/>
          <w:szCs w:val="18"/>
        </w:rPr>
        <w:t>: i</w:t>
      </w:r>
      <w:r w:rsidR="003F6BAD" w:rsidRPr="00EE59BC">
        <w:rPr>
          <w:rFonts w:ascii="Tw Cen MT" w:eastAsia="微软雅黑" w:hAnsi="Tw Cen MT"/>
          <w:color w:val="333333"/>
          <w:sz w:val="18"/>
          <w:szCs w:val="18"/>
        </w:rPr>
        <w:t xml:space="preserve">nsulin-like </w:t>
      </w:r>
      <w:r w:rsidR="008E416C" w:rsidRPr="00EE59BC">
        <w:rPr>
          <w:rFonts w:ascii="Tw Cen MT" w:eastAsia="微软雅黑" w:hAnsi="Tw Cen MT"/>
          <w:color w:val="333333"/>
          <w:sz w:val="18"/>
          <w:szCs w:val="18"/>
        </w:rPr>
        <w:t>g</w:t>
      </w:r>
      <w:r w:rsidR="003F6BAD" w:rsidRPr="00EE59BC">
        <w:rPr>
          <w:rFonts w:ascii="Tw Cen MT" w:eastAsia="微软雅黑" w:hAnsi="Tw Cen MT"/>
          <w:color w:val="333333"/>
          <w:sz w:val="18"/>
          <w:szCs w:val="18"/>
        </w:rPr>
        <w:t xml:space="preserve">rowth </w:t>
      </w:r>
      <w:r w:rsidR="008E416C" w:rsidRPr="00EE59BC">
        <w:rPr>
          <w:rFonts w:ascii="Tw Cen MT" w:eastAsia="微软雅黑" w:hAnsi="Tw Cen MT"/>
          <w:color w:val="333333"/>
          <w:sz w:val="18"/>
          <w:szCs w:val="18"/>
        </w:rPr>
        <w:t>f</w:t>
      </w:r>
      <w:r w:rsidR="003F6BAD" w:rsidRPr="00EE59BC">
        <w:rPr>
          <w:rFonts w:ascii="Tw Cen MT" w:eastAsia="微软雅黑" w:hAnsi="Tw Cen MT"/>
          <w:color w:val="333333"/>
          <w:sz w:val="18"/>
          <w:szCs w:val="18"/>
        </w:rPr>
        <w:t>actor-1</w:t>
      </w:r>
      <w:r w:rsidR="008E416C" w:rsidRPr="00EE59BC">
        <w:rPr>
          <w:rFonts w:ascii="Tw Cen MT" w:eastAsia="仿宋_GB2312" w:hAnsi="Tw Cen MT" w:cs="宋体"/>
          <w:sz w:val="18"/>
          <w:szCs w:val="18"/>
        </w:rPr>
        <w:t xml:space="preserve">, </w:t>
      </w:r>
      <w:r w:rsidRPr="00EE59BC">
        <w:rPr>
          <w:rFonts w:ascii="Tw Cen MT" w:eastAsia="仿宋_GB2312" w:hAnsi="Tw Cen MT"/>
          <w:sz w:val="18"/>
          <w:szCs w:val="18"/>
        </w:rPr>
        <w:t>BPs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: </w:t>
      </w:r>
      <w:r w:rsidR="00CF35BF" w:rsidRPr="00EE59BC">
        <w:rPr>
          <w:rFonts w:ascii="Tw Cen MT" w:eastAsia="仿宋_GB2312" w:hAnsi="Tw Cen MT"/>
          <w:sz w:val="18"/>
          <w:szCs w:val="18"/>
        </w:rPr>
        <w:t>binding proteins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, </w:t>
      </w:r>
      <w:r w:rsidRPr="00EE59BC">
        <w:rPr>
          <w:rFonts w:ascii="Tw Cen MT" w:eastAsia="仿宋_GB2312" w:hAnsi="Tw Cen MT"/>
          <w:sz w:val="18"/>
          <w:szCs w:val="18"/>
        </w:rPr>
        <w:t>ALS</w:t>
      </w:r>
      <w:r w:rsidR="008E416C" w:rsidRPr="00EE59BC">
        <w:rPr>
          <w:rFonts w:ascii="Tw Cen MT" w:eastAsia="仿宋_GB2312" w:hAnsi="Tw Cen MT"/>
          <w:sz w:val="18"/>
          <w:szCs w:val="18"/>
        </w:rPr>
        <w:t xml:space="preserve">: </w:t>
      </w:r>
      <w:r w:rsidR="004123A0" w:rsidRPr="00EE59BC">
        <w:rPr>
          <w:rFonts w:ascii="Tw Cen MT" w:hAnsi="Tw Cen MT"/>
          <w:color w:val="000000"/>
          <w:sz w:val="18"/>
          <w:szCs w:val="18"/>
        </w:rPr>
        <w:t>acid labile subunit</w:t>
      </w:r>
      <w:r w:rsidR="00EE59BC" w:rsidRPr="00EE59BC">
        <w:rPr>
          <w:rFonts w:ascii="Tw Cen MT" w:hAnsi="Tw Cen MT"/>
          <w:color w:val="000000"/>
          <w:sz w:val="18"/>
          <w:szCs w:val="18"/>
        </w:rPr>
        <w:t xml:space="preserve">, </w:t>
      </w:r>
      <w:r w:rsidR="00EE59BC" w:rsidRPr="00EE59BC">
        <w:rPr>
          <w:rFonts w:ascii="Tw Cen MT" w:hAnsi="Tw Cen MT" w:cs="宋体"/>
          <w:color w:val="000000"/>
          <w:sz w:val="18"/>
          <w:szCs w:val="18"/>
        </w:rPr>
        <w:t>IGFIR</w:t>
      </w:r>
      <w:r w:rsidR="00EE59BC" w:rsidRPr="00EE59BC">
        <w:rPr>
          <w:rFonts w:ascii="Tw Cen MT" w:eastAsia="仿宋_GB2312" w:hAnsi="Tw Cen MT"/>
          <w:sz w:val="18"/>
          <w:szCs w:val="18"/>
        </w:rPr>
        <w:t xml:space="preserve">: </w:t>
      </w:r>
      <w:r w:rsidR="00EE59BC" w:rsidRPr="00EE59BC">
        <w:rPr>
          <w:rFonts w:ascii="Tw Cen MT" w:hAnsi="Tw Cen MT" w:cs="宋体"/>
          <w:color w:val="000000"/>
          <w:sz w:val="18"/>
          <w:szCs w:val="18"/>
        </w:rPr>
        <w:t xml:space="preserve"> type I insulin-like growth factor receptor</w:t>
      </w:r>
      <w:r w:rsidR="008E416C" w:rsidRPr="00EE59BC">
        <w:rPr>
          <w:rFonts w:ascii="Tw Cen MT" w:eastAsia="仿宋_GB2312" w:hAnsi="Tw Cen MT"/>
          <w:sz w:val="18"/>
          <w:szCs w:val="18"/>
        </w:rPr>
        <w:t>.</w:t>
      </w:r>
    </w:p>
    <w:p w:rsidR="008E416C" w:rsidRDefault="008E416C" w:rsidP="008E416C">
      <w:pPr>
        <w:pStyle w:val="p0"/>
        <w:adjustRightInd w:val="0"/>
        <w:spacing w:line="300" w:lineRule="auto"/>
        <w:rPr>
          <w:rFonts w:ascii="Arial"/>
          <w:b/>
          <w:color w:val="BF5A14"/>
          <w:sz w:val="20"/>
        </w:rPr>
      </w:pPr>
    </w:p>
    <w:p w:rsidR="005973B9" w:rsidRDefault="005973B9" w:rsidP="008E416C">
      <w:pPr>
        <w:pStyle w:val="p0"/>
        <w:adjustRightInd w:val="0"/>
        <w:spacing w:line="300" w:lineRule="auto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14314" w:rsidRPr="0069029C" w:rsidRDefault="00514314" w:rsidP="0069029C">
      <w:pPr>
        <w:pStyle w:val="a4"/>
        <w:numPr>
          <w:ilvl w:val="0"/>
          <w:numId w:val="3"/>
        </w:numPr>
        <w:tabs>
          <w:tab w:val="left" w:pos="384"/>
        </w:tabs>
        <w:spacing w:line="300" w:lineRule="auto"/>
        <w:ind w:left="386" w:right="136"/>
        <w:rPr>
          <w:sz w:val="18"/>
          <w:szCs w:val="18"/>
        </w:rPr>
      </w:pPr>
      <w:r w:rsidRPr="0069029C">
        <w:rPr>
          <w:sz w:val="18"/>
          <w:szCs w:val="18"/>
        </w:rPr>
        <w:t xml:space="preserve">Zhonggui Xiong, Ping Zhang, Jian Ke, Feimin Sun, Zeyuan Xia. The growth rates and influence factors of preterm and full-term infants in urban areas of Hubei province: a birth cohort study. Medicine, 2022, 101: 34(e30262). </w:t>
      </w:r>
    </w:p>
    <w:p w:rsidR="00AE3E37" w:rsidRPr="008756E6" w:rsidRDefault="0069029C" w:rsidP="008756E6">
      <w:pPr>
        <w:pStyle w:val="a4"/>
        <w:numPr>
          <w:ilvl w:val="0"/>
          <w:numId w:val="3"/>
        </w:numPr>
        <w:tabs>
          <w:tab w:val="left" w:pos="384"/>
        </w:tabs>
        <w:spacing w:line="300" w:lineRule="auto"/>
        <w:ind w:left="386" w:right="117"/>
      </w:pPr>
      <w:r w:rsidRPr="00076079">
        <w:rPr>
          <w:sz w:val="18"/>
          <w:szCs w:val="18"/>
        </w:rPr>
        <w:t>Zhonggui Xiong, Jiong Yan, Shuhua Shi. Epidemiological distributions and critical contributions to the growth rate for infants and young children in Hubei province of China during 2017 to 2018: a review. International Journal of Pediatrics, 2020, 8(2): 10837-10844.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D35BC1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D35BC1" w:rsidP="00404E5B">
      <w:pPr>
        <w:spacing w:before="92"/>
        <w:ind w:right="4234"/>
        <w:rPr>
          <w:rFonts w:ascii="Arial"/>
        </w:rPr>
      </w:pPr>
      <w:r w:rsidRPr="00D35BC1">
        <w:rPr>
          <w:rFonts w:ascii="Times New Roman" w:hAnsi="Times New Roman" w:cs="Times New Roman"/>
          <w:noProof/>
          <w:sz w:val="24"/>
          <w:szCs w:val="24"/>
        </w:rPr>
        <w:pict>
          <v:roundrect id="Rounded Rectangle 2" o:spid="_x0000_s1029" style="position:absolute;margin-left:445.35pt;margin-top:4.45pt;width:79.7pt;height:44.9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<v:shadow color="#868686"/>
            <v:textbox>
              <w:txbxContent>
                <w:p w:rsidR="00A52075" w:rsidRDefault="00A52075" w:rsidP="00A52075">
                  <w:pPr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8756E6">
        <w:rPr>
          <w:noProof/>
          <w:lang w:eastAsia="zh-CN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bookmarkStart w:id="0" w:name="_GoBack"/>
      <w:bookmarkEnd w:id="0"/>
    </w:p>
    <w:p w:rsidR="00AE3E37" w:rsidRPr="00431E73" w:rsidRDefault="00537B76" w:rsidP="00246F27">
      <w:pPr>
        <w:spacing w:before="41" w:line="200" w:lineRule="exact"/>
        <w:ind w:left="215" w:right="232"/>
        <w:jc w:val="both"/>
        <w:rPr>
          <w:rFonts w:ascii="Arial" w:eastAsiaTheme="minorEastAsia" w:hAnsi="Arial" w:cs="Arial"/>
          <w:sz w:val="14"/>
          <w:szCs w:val="14"/>
          <w:lang w:eastAsia="zh-CN"/>
        </w:rPr>
      </w:pPr>
      <w:r w:rsidRPr="00431E73">
        <w:rPr>
          <w:rFonts w:ascii="Arial" w:eastAsia="Arial Unicode MS" w:hAnsi="Arial" w:cs="Arial"/>
          <w:sz w:val="14"/>
          <w:szCs w:val="14"/>
        </w:rPr>
        <w:t>Zhonggui Xiong</w:t>
      </w:r>
      <w:r w:rsidR="00A9710C" w:rsidRPr="00431E73">
        <w:rPr>
          <w:rFonts w:ascii="Arial" w:hAnsi="Arial" w:cs="Arial"/>
          <w:sz w:val="14"/>
          <w:szCs w:val="14"/>
        </w:rPr>
        <w:t xml:space="preserve"> has h</w:t>
      </w:r>
      <w:r w:rsidR="00AE3EA3" w:rsidRPr="00431E73">
        <w:rPr>
          <w:rFonts w:ascii="Arial" w:eastAsiaTheme="minorEastAsia" w:hAnsi="Arial" w:cs="Arial"/>
          <w:sz w:val="14"/>
          <w:szCs w:val="14"/>
          <w:lang w:eastAsia="zh-CN"/>
        </w:rPr>
        <w:t>is</w:t>
      </w:r>
      <w:r w:rsidR="00A9710C" w:rsidRPr="00431E73">
        <w:rPr>
          <w:rFonts w:ascii="Arial" w:hAnsi="Arial" w:cs="Arial"/>
          <w:sz w:val="14"/>
          <w:szCs w:val="14"/>
        </w:rPr>
        <w:t xml:space="preserve"> expertise in </w:t>
      </w:r>
      <w:r w:rsidR="00246F27">
        <w:rPr>
          <w:rFonts w:ascii="Arial" w:eastAsiaTheme="minorEastAsia" w:hAnsi="Arial" w:cs="Arial" w:hint="eastAsia"/>
          <w:sz w:val="14"/>
          <w:szCs w:val="14"/>
          <w:lang w:eastAsia="zh-CN"/>
        </w:rPr>
        <w:t xml:space="preserve">diagnosis and intervention of </w:t>
      </w:r>
      <w:r w:rsidR="00431E73" w:rsidRPr="00431E73">
        <w:rPr>
          <w:rFonts w:ascii="Arial" w:eastAsiaTheme="minorEastAsia" w:hAnsi="Arial" w:cs="Arial"/>
          <w:sz w:val="14"/>
          <w:szCs w:val="14"/>
          <w:lang w:eastAsia="zh-CN"/>
        </w:rPr>
        <w:t>child d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</w:rPr>
        <w:t>evelopmental disorders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  <w:lang w:eastAsia="zh-CN"/>
        </w:rPr>
        <w:t>, for example</w:t>
      </w:r>
      <w:r w:rsidR="00431E73" w:rsidRPr="00431E73">
        <w:rPr>
          <w:rFonts w:ascii="Arial" w:eastAsia="Arial Unicode MS" w:hAnsi="Arial" w:cs="Arial"/>
          <w:sz w:val="14"/>
          <w:szCs w:val="14"/>
        </w:rPr>
        <w:t xml:space="preserve"> </w:t>
      </w:r>
      <w:r w:rsidR="00431E73" w:rsidRPr="00431E73">
        <w:rPr>
          <w:rFonts w:ascii="Arial" w:eastAsia="Arial Unicode MS" w:hAnsi="Arial" w:cs="Arial"/>
          <w:sz w:val="14"/>
          <w:szCs w:val="14"/>
          <w:lang w:eastAsia="zh-CN"/>
        </w:rPr>
        <w:t>t</w:t>
      </w:r>
      <w:r w:rsidRPr="00431E73">
        <w:rPr>
          <w:rFonts w:ascii="Arial" w:eastAsia="Arial Unicode MS" w:hAnsi="Arial" w:cs="Arial"/>
          <w:sz w:val="14"/>
          <w:szCs w:val="14"/>
        </w:rPr>
        <w:t>he growth rates and influencing factors of preterm and full-term infants</w:t>
      </w:r>
      <w:r w:rsidR="00A9710C" w:rsidRPr="00431E73">
        <w:rPr>
          <w:rFonts w:ascii="Arial" w:hAnsi="Arial" w:cs="Arial"/>
          <w:sz w:val="14"/>
          <w:szCs w:val="14"/>
        </w:rPr>
        <w:t xml:space="preserve">. </w:t>
      </w:r>
      <w:r w:rsidR="00431E73">
        <w:rPr>
          <w:rFonts w:ascii="Arial" w:eastAsiaTheme="minorEastAsia" w:hAnsi="Arial" w:cs="Arial" w:hint="eastAsia"/>
          <w:sz w:val="14"/>
          <w:szCs w:val="14"/>
          <w:lang w:eastAsia="zh-CN"/>
        </w:rPr>
        <w:t>I participated in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</w:rPr>
        <w:t xml:space="preserve"> establish</w:t>
      </w:r>
      <w:r w:rsidR="00431E73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>ing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</w:rPr>
        <w:t xml:space="preserve"> the reference standard of infant growth rate</w:t>
      </w:r>
      <w:r w:rsidR="00AF2621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 xml:space="preserve">s which was </w:t>
      </w:r>
      <w:r w:rsidR="00AF2621" w:rsidRPr="00431E73">
        <w:rPr>
          <w:rFonts w:ascii="Arial" w:hAnsi="Arial" w:cs="Arial"/>
          <w:sz w:val="14"/>
          <w:szCs w:val="14"/>
        </w:rPr>
        <w:t>supported by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</w:rPr>
        <w:t xml:space="preserve"> </w:t>
      </w:r>
      <w:r w:rsidR="00246F27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 xml:space="preserve">the </w:t>
      </w:r>
      <w:r w:rsidR="00AF2621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>s</w:t>
      </w:r>
      <w:r w:rsidR="00AE3EA3" w:rsidRPr="00431E73">
        <w:rPr>
          <w:rFonts w:ascii="Arial" w:eastAsia="微软雅黑" w:hAnsi="Arial" w:cs="Arial"/>
          <w:color w:val="333333"/>
          <w:sz w:val="14"/>
          <w:szCs w:val="14"/>
        </w:rPr>
        <w:t xml:space="preserve">pecial </w:t>
      </w:r>
      <w:r w:rsidR="00AF2621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>f</w:t>
      </w:r>
      <w:r w:rsidR="00AE3EA3" w:rsidRPr="00431E73">
        <w:rPr>
          <w:rFonts w:ascii="Arial" w:eastAsia="微软雅黑" w:hAnsi="Arial" w:cs="Arial"/>
          <w:color w:val="333333"/>
          <w:sz w:val="14"/>
          <w:szCs w:val="14"/>
        </w:rPr>
        <w:t>und for basic work</w:t>
      </w:r>
      <w:r w:rsidR="00246F27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>,</w:t>
      </w:r>
      <w:r w:rsidR="00AE3EA3" w:rsidRPr="00431E73">
        <w:rPr>
          <w:rFonts w:ascii="Arial" w:eastAsia="微软雅黑" w:hAnsi="Arial" w:cs="Arial"/>
          <w:color w:val="333333"/>
          <w:sz w:val="14"/>
          <w:szCs w:val="14"/>
        </w:rPr>
        <w:t xml:space="preserve"> Ministry of Science and Technology</w:t>
      </w:r>
      <w:r w:rsidR="00AF2621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 xml:space="preserve"> </w:t>
      </w:r>
      <w:r w:rsidR="00246F27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 xml:space="preserve">of China 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  <w:lang w:eastAsia="zh-CN"/>
        </w:rPr>
        <w:t>(</w:t>
      </w:r>
      <w:r w:rsidR="00AF2621" w:rsidRPr="00431E73">
        <w:rPr>
          <w:rFonts w:ascii="Arial" w:hAnsi="Arial" w:cs="Arial"/>
          <w:sz w:val="14"/>
          <w:szCs w:val="14"/>
        </w:rPr>
        <w:t>Project No.:</w:t>
      </w:r>
      <w:r w:rsidR="00AF2621">
        <w:rPr>
          <w:rFonts w:ascii="Arial" w:eastAsiaTheme="minorEastAsia" w:hAnsi="Arial" w:cs="Arial" w:hint="eastAsia"/>
          <w:sz w:val="14"/>
          <w:szCs w:val="14"/>
          <w:lang w:eastAsia="zh-CN"/>
        </w:rPr>
        <w:t xml:space="preserve"> </w:t>
      </w:r>
      <w:r w:rsidR="00431E73" w:rsidRPr="00431E73">
        <w:rPr>
          <w:rFonts w:ascii="Arial" w:eastAsiaTheme="minorEastAsia" w:hAnsi="Arial" w:cs="Arial"/>
          <w:color w:val="000000"/>
          <w:sz w:val="14"/>
          <w:szCs w:val="14"/>
          <w:lang w:eastAsia="zh-CN"/>
        </w:rPr>
        <w:t>2006FY230200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  <w:lang w:eastAsia="zh-CN"/>
        </w:rPr>
        <w:t>)</w:t>
      </w:r>
      <w:r w:rsidR="00AF2621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 xml:space="preserve"> in 2006</w:t>
      </w:r>
      <w:r w:rsidR="00431E73" w:rsidRPr="00431E73">
        <w:rPr>
          <w:rFonts w:ascii="Arial" w:eastAsia="微软雅黑" w:hAnsi="Arial" w:cs="Arial"/>
          <w:color w:val="333333"/>
          <w:sz w:val="14"/>
          <w:szCs w:val="14"/>
          <w:lang w:eastAsia="zh-CN"/>
        </w:rPr>
        <w:t>.</w:t>
      </w:r>
      <w:r w:rsidR="00AE3EA3" w:rsidRPr="00431E73">
        <w:rPr>
          <w:rFonts w:ascii="Arial" w:hAnsi="Arial" w:cs="Arial"/>
          <w:sz w:val="14"/>
          <w:szCs w:val="14"/>
        </w:rPr>
        <w:t xml:space="preserve"> </w:t>
      </w:r>
      <w:r w:rsidR="00AF2621">
        <w:rPr>
          <w:rFonts w:ascii="Arial" w:eastAsiaTheme="minorEastAsia" w:hAnsi="Arial" w:cs="Arial" w:hint="eastAsia"/>
          <w:sz w:val="14"/>
          <w:szCs w:val="14"/>
          <w:lang w:eastAsia="zh-CN"/>
        </w:rPr>
        <w:t xml:space="preserve">Furthermore, I took charge of clarifying the pathogenesis </w:t>
      </w:r>
      <w:r w:rsidR="00AF2621" w:rsidRPr="00431E73">
        <w:rPr>
          <w:rFonts w:ascii="Arial" w:eastAsia="微软雅黑" w:hAnsi="Arial" w:cs="Arial"/>
          <w:color w:val="333333"/>
          <w:sz w:val="14"/>
          <w:szCs w:val="14"/>
        </w:rPr>
        <w:t>of infant growth rate</w:t>
      </w:r>
      <w:r w:rsidR="00AF2621">
        <w:rPr>
          <w:rFonts w:ascii="Arial" w:eastAsia="微软雅黑" w:hAnsi="Arial" w:cs="Arial" w:hint="eastAsia"/>
          <w:color w:val="333333"/>
          <w:sz w:val="14"/>
          <w:szCs w:val="14"/>
          <w:lang w:eastAsia="zh-CN"/>
        </w:rPr>
        <w:t xml:space="preserve">s which was </w:t>
      </w:r>
      <w:r w:rsidR="00AF2621" w:rsidRPr="00431E73">
        <w:rPr>
          <w:rFonts w:ascii="Arial" w:hAnsi="Arial" w:cs="Arial"/>
          <w:sz w:val="14"/>
          <w:szCs w:val="14"/>
        </w:rPr>
        <w:t>supported by</w:t>
      </w:r>
      <w:r w:rsidR="00AF2621" w:rsidRPr="00431E73">
        <w:rPr>
          <w:rFonts w:ascii="Arial" w:eastAsia="微软雅黑" w:hAnsi="Arial" w:cs="Arial"/>
          <w:color w:val="333333"/>
          <w:sz w:val="14"/>
          <w:szCs w:val="14"/>
        </w:rPr>
        <w:t xml:space="preserve"> </w:t>
      </w:r>
      <w:r w:rsidRPr="00431E73">
        <w:rPr>
          <w:rFonts w:ascii="Arial" w:hAnsi="Arial" w:cs="Arial"/>
          <w:sz w:val="14"/>
          <w:szCs w:val="14"/>
        </w:rPr>
        <w:t xml:space="preserve">the Maternal-Infant Nutrition and Health Research Project, the National Center for Women and Children’s Health of the Chinese Center for Disease Control and Prevention (Project No.: 2020FYH009). </w:t>
      </w:r>
    </w:p>
    <w:p w:rsidR="00537B76" w:rsidRPr="00537B76" w:rsidRDefault="00537B76" w:rsidP="00537B76">
      <w:pPr>
        <w:spacing w:before="41" w:line="154" w:lineRule="exact"/>
        <w:ind w:right="231"/>
        <w:jc w:val="both"/>
        <w:rPr>
          <w:rFonts w:ascii="Arial" w:eastAsiaTheme="minorEastAsia" w:hAnsi="Arial" w:cs="Arial"/>
          <w:sz w:val="14"/>
          <w:szCs w:val="14"/>
          <w:lang w:eastAsia="zh-CN"/>
        </w:rPr>
      </w:pPr>
    </w:p>
    <w:p w:rsidR="00AE3E37" w:rsidRDefault="00A9710C" w:rsidP="00AE3EA3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C73F9" w:rsidRPr="00DA25B7">
          <w:rPr>
            <w:rStyle w:val="a8"/>
            <w:rFonts w:ascii="Arial" w:eastAsiaTheme="minorEastAsia" w:hint="eastAsia"/>
            <w:sz w:val="14"/>
            <w:lang w:eastAsia="zh-CN"/>
          </w:rPr>
          <w:t>xiongzhonggui</w:t>
        </w:r>
        <w:r w:rsidR="003C73F9" w:rsidRPr="00DA25B7">
          <w:rPr>
            <w:rStyle w:val="a8"/>
            <w:rFonts w:ascii="Arial"/>
            <w:sz w:val="14"/>
          </w:rPr>
          <w:t>@</w:t>
        </w:r>
        <w:r w:rsidR="003C73F9" w:rsidRPr="00DA25B7">
          <w:rPr>
            <w:rStyle w:val="a8"/>
            <w:rFonts w:ascii="Arial" w:eastAsiaTheme="minorEastAsia" w:hint="eastAsia"/>
            <w:sz w:val="14"/>
            <w:lang w:eastAsia="zh-CN"/>
          </w:rPr>
          <w:t>hbfy</w:t>
        </w:r>
        <w:r w:rsidR="003C73F9" w:rsidRPr="00DA25B7">
          <w:rPr>
            <w:rStyle w:val="a8"/>
            <w:rFonts w:ascii="Arial"/>
            <w:sz w:val="14"/>
          </w:rPr>
          <w:t>.com</w:t>
        </w:r>
      </w:hyperlink>
      <w:r w:rsidR="00D35BC1" w:rsidRPr="00D35BC1">
        <w:rPr>
          <w:noProof/>
          <w:sz w:val="18"/>
        </w:rPr>
        <w:pict>
          <v:line id="Line 3" o:spid="_x0000_s1028" style="position:absolute;left:0;text-align:left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 w:eastAsiaTheme="minorEastAsia"/>
          <w:sz w:val="29"/>
          <w:lang w:eastAsia="zh-CN"/>
        </w:rPr>
      </w:pPr>
    </w:p>
    <w:p w:rsidR="00246F27" w:rsidRPr="00246F27" w:rsidRDefault="00246F27">
      <w:pPr>
        <w:pStyle w:val="a3"/>
        <w:spacing w:before="7"/>
        <w:rPr>
          <w:rFonts w:ascii="Arial" w:eastAsiaTheme="minorEastAsia"/>
          <w:sz w:val="29"/>
          <w:lang w:eastAsia="zh-CN"/>
        </w:rPr>
      </w:pPr>
    </w:p>
    <w:p w:rsidR="00AE3E37" w:rsidRPr="00EA6472" w:rsidRDefault="00A9710C">
      <w:pPr>
        <w:spacing w:before="39"/>
        <w:ind w:left="100"/>
        <w:rPr>
          <w:rFonts w:ascii="Minion Pro" w:eastAsiaTheme="minorEastAsia"/>
          <w:b/>
          <w:sz w:val="20"/>
          <w:lang w:eastAsia="zh-CN"/>
        </w:rPr>
      </w:pPr>
      <w:r w:rsidRPr="00B21A57">
        <w:rPr>
          <w:rFonts w:ascii="Minion Pro"/>
          <w:b/>
          <w:sz w:val="20"/>
        </w:rPr>
        <w:t>Notes/Comments:</w:t>
      </w:r>
      <w:r w:rsidR="00EA6472">
        <w:rPr>
          <w:rFonts w:ascii="Minion Pro" w:eastAsiaTheme="minorEastAsia" w:hint="eastAsia"/>
          <w:b/>
          <w:sz w:val="20"/>
          <w:lang w:eastAsia="zh-CN"/>
        </w:rPr>
        <w:t xml:space="preserve"> I thank you for your help.</w:t>
      </w: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3C73F9" w:rsidRDefault="00F046EA" w:rsidP="00F046EA">
      <w:pPr>
        <w:jc w:val="both"/>
        <w:rPr>
          <w:rFonts w:eastAsiaTheme="minorEastAsia"/>
          <w:lang w:eastAsia="zh-CN"/>
        </w:rPr>
      </w:pPr>
      <w:r w:rsidRPr="0013708E">
        <w:t xml:space="preserve">Full name: </w:t>
      </w:r>
      <w:r w:rsidR="003C73F9">
        <w:rPr>
          <w:rFonts w:eastAsiaTheme="minorEastAsia" w:hint="eastAsia"/>
          <w:lang w:eastAsia="zh-CN"/>
        </w:rPr>
        <w:t>Zhonggui XIONG</w:t>
      </w:r>
    </w:p>
    <w:p w:rsidR="00F046EA" w:rsidRPr="003C73F9" w:rsidRDefault="00F046EA" w:rsidP="00F046EA">
      <w:pPr>
        <w:jc w:val="both"/>
        <w:rPr>
          <w:rFonts w:eastAsiaTheme="minorEastAsia"/>
          <w:lang w:eastAsia="zh-CN"/>
        </w:rPr>
      </w:pPr>
      <w:r w:rsidRPr="0013708E">
        <w:t>Contact number:</w:t>
      </w:r>
      <w:r w:rsidR="003C73F9">
        <w:rPr>
          <w:rFonts w:eastAsiaTheme="minorEastAsia" w:hint="eastAsia"/>
          <w:lang w:eastAsia="zh-CN"/>
        </w:rPr>
        <w:t xml:space="preserve"> +86 13871002921</w:t>
      </w:r>
    </w:p>
    <w:p w:rsidR="00F046EA" w:rsidRPr="00D004BA" w:rsidRDefault="00F046EA" w:rsidP="00F046EA">
      <w:pPr>
        <w:jc w:val="both"/>
        <w:rPr>
          <w:rFonts w:eastAsiaTheme="minorEastAsia"/>
          <w:lang w:eastAsia="zh-CN"/>
        </w:rPr>
      </w:pPr>
      <w:r>
        <w:t xml:space="preserve">Mail id: </w:t>
      </w:r>
      <w:r w:rsidR="00D004BA">
        <w:rPr>
          <w:rFonts w:eastAsiaTheme="minorEastAsia" w:hint="eastAsia"/>
          <w:lang w:eastAsia="zh-CN"/>
        </w:rPr>
        <w:t>xiongzhonggui@hbfy.com</w:t>
      </w:r>
    </w:p>
    <w:p w:rsidR="00F046EA" w:rsidRDefault="00F046EA" w:rsidP="00F046EA">
      <w:pPr>
        <w:jc w:val="both"/>
      </w:pPr>
      <w:r w:rsidRPr="0013708E">
        <w:t>Category: (Oral presentation)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1D6F" w:rsidRDefault="00521D6F">
      <w:r>
        <w:separator/>
      </w:r>
    </w:p>
  </w:endnote>
  <w:endnote w:type="continuationSeparator" w:id="1">
    <w:p w:rsidR="00521D6F" w:rsidRDefault="00521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D35BC1">
    <w:pPr>
      <w:pStyle w:val="a3"/>
      <w:spacing w:line="14" w:lineRule="auto"/>
      <w:rPr>
        <w:sz w:val="20"/>
      </w:rPr>
    </w:pPr>
    <w:r w:rsidRPr="00D35BC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D35BC1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D35BC1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1D6F" w:rsidRDefault="00521D6F">
      <w:r>
        <w:separator/>
      </w:r>
    </w:p>
  </w:footnote>
  <w:footnote w:type="continuationSeparator" w:id="1">
    <w:p w:rsidR="00521D6F" w:rsidRDefault="00521D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AE3E37"/>
    <w:rsid w:val="00030F0D"/>
    <w:rsid w:val="00076079"/>
    <w:rsid w:val="000A1DCB"/>
    <w:rsid w:val="000A5E1C"/>
    <w:rsid w:val="000E2911"/>
    <w:rsid w:val="000F5DAE"/>
    <w:rsid w:val="001263DF"/>
    <w:rsid w:val="00246F27"/>
    <w:rsid w:val="00292ED9"/>
    <w:rsid w:val="002C590A"/>
    <w:rsid w:val="00347130"/>
    <w:rsid w:val="00351D9B"/>
    <w:rsid w:val="00380299"/>
    <w:rsid w:val="003C73F9"/>
    <w:rsid w:val="003F6BAD"/>
    <w:rsid w:val="00404E5B"/>
    <w:rsid w:val="004123A0"/>
    <w:rsid w:val="00414F7B"/>
    <w:rsid w:val="00431E73"/>
    <w:rsid w:val="004355DC"/>
    <w:rsid w:val="004749B4"/>
    <w:rsid w:val="00484888"/>
    <w:rsid w:val="00494130"/>
    <w:rsid w:val="004F3523"/>
    <w:rsid w:val="00514314"/>
    <w:rsid w:val="00521D6F"/>
    <w:rsid w:val="00537B76"/>
    <w:rsid w:val="005973B9"/>
    <w:rsid w:val="005B3A56"/>
    <w:rsid w:val="005B675E"/>
    <w:rsid w:val="006060CE"/>
    <w:rsid w:val="0061505C"/>
    <w:rsid w:val="0063497F"/>
    <w:rsid w:val="0068707C"/>
    <w:rsid w:val="0069029C"/>
    <w:rsid w:val="00714354"/>
    <w:rsid w:val="007232C2"/>
    <w:rsid w:val="00766393"/>
    <w:rsid w:val="00873DF0"/>
    <w:rsid w:val="008756E6"/>
    <w:rsid w:val="00897EC5"/>
    <w:rsid w:val="008E416C"/>
    <w:rsid w:val="008E5477"/>
    <w:rsid w:val="00957FB3"/>
    <w:rsid w:val="009B2D44"/>
    <w:rsid w:val="00A07E82"/>
    <w:rsid w:val="00A30058"/>
    <w:rsid w:val="00A52075"/>
    <w:rsid w:val="00A9710C"/>
    <w:rsid w:val="00AE3E37"/>
    <w:rsid w:val="00AE3EA3"/>
    <w:rsid w:val="00AF13A0"/>
    <w:rsid w:val="00AF2621"/>
    <w:rsid w:val="00AF4034"/>
    <w:rsid w:val="00B21A57"/>
    <w:rsid w:val="00B51A7C"/>
    <w:rsid w:val="00C33602"/>
    <w:rsid w:val="00C53B3B"/>
    <w:rsid w:val="00C56C74"/>
    <w:rsid w:val="00C832E7"/>
    <w:rsid w:val="00CD6F55"/>
    <w:rsid w:val="00CF35BF"/>
    <w:rsid w:val="00D004BA"/>
    <w:rsid w:val="00D04152"/>
    <w:rsid w:val="00D04DD4"/>
    <w:rsid w:val="00D35BC1"/>
    <w:rsid w:val="00D51791"/>
    <w:rsid w:val="00D715A6"/>
    <w:rsid w:val="00DA1C7E"/>
    <w:rsid w:val="00DB524C"/>
    <w:rsid w:val="00DD1F08"/>
    <w:rsid w:val="00DE3104"/>
    <w:rsid w:val="00DE6170"/>
    <w:rsid w:val="00E30AAC"/>
    <w:rsid w:val="00E91058"/>
    <w:rsid w:val="00E95D97"/>
    <w:rsid w:val="00EA6472"/>
    <w:rsid w:val="00EE59BC"/>
    <w:rsid w:val="00F046EA"/>
    <w:rsid w:val="00F72EEA"/>
    <w:rsid w:val="00F73FFC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0">
    <w:name w:val="p0"/>
    <w:basedOn w:val="a"/>
    <w:rsid w:val="00030F0D"/>
    <w:pPr>
      <w:widowControl/>
      <w:jc w:val="both"/>
    </w:pPr>
    <w:rPr>
      <w:rFonts w:ascii="Times New Roman" w:eastAsia="宋体" w:hAnsi="Times New Roman" w:cs="Times New Roman"/>
      <w:sz w:val="21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xiongzhonggui@hbfy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7FFF2-EDB7-4E44-BC86-29D7F3E13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熊忠贵</cp:lastModifiedBy>
  <cp:revision>23</cp:revision>
  <dcterms:created xsi:type="dcterms:W3CDTF">2023-04-29T14:11:00Z</dcterms:created>
  <dcterms:modified xsi:type="dcterms:W3CDTF">2023-05-02T12:00:00Z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