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14DA9" w:rsidP="00814DA9">
      <w:pPr>
        <w:pStyle w:val="Heading1"/>
        <w:spacing w:before="170"/>
        <w:ind w:left="0"/>
        <w:jc w:val="both"/>
      </w:pPr>
      <w:r w:rsidRPr="00814DA9">
        <w:rPr>
          <w:color w:val="337AB7"/>
        </w:rPr>
        <w:t>Comparison</w:t>
      </w:r>
      <w:r w:rsidR="00EB68A9">
        <w:rPr>
          <w:rFonts w:asciiTheme="minorBidi" w:hAnsiTheme="minorBidi" w:cstheme="minorBidi" w:hint="cs"/>
          <w:color w:val="337AB7"/>
          <w:lang w:bidi="fa-IR"/>
        </w:rPr>
        <w:t xml:space="preserve"> </w:t>
      </w:r>
      <w:r w:rsidRPr="00814DA9">
        <w:rPr>
          <w:color w:val="337AB7"/>
        </w:rPr>
        <w:t xml:space="preserve">of osteoprotegerin and vascular endothelial growth factor in </w:t>
      </w:r>
      <w:proofErr w:type="spellStart"/>
      <w:r w:rsidRPr="00814DA9">
        <w:rPr>
          <w:color w:val="337AB7"/>
        </w:rPr>
        <w:t>normoalbuminuric</w:t>
      </w:r>
      <w:proofErr w:type="spellEnd"/>
      <w:r w:rsidRPr="00814DA9">
        <w:rPr>
          <w:color w:val="337AB7"/>
        </w:rPr>
        <w:t xml:space="preserve"> Type 1 diabetic and control subjects</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814DA9" w:rsidRPr="00814DA9" w:rsidRDefault="00814DA9" w:rsidP="00814DA9">
      <w:pPr>
        <w:rPr>
          <w:rFonts w:ascii="Arial"/>
          <w:sz w:val="21"/>
        </w:rPr>
      </w:pPr>
      <w:proofErr w:type="spellStart"/>
      <w:proofErr w:type="gramStart"/>
      <w:r>
        <w:rPr>
          <w:rFonts w:ascii="Arial"/>
          <w:sz w:val="21"/>
        </w:rPr>
        <w:t>Alireza</w:t>
      </w:r>
      <w:proofErr w:type="spellEnd"/>
      <w:r>
        <w:rPr>
          <w:rFonts w:ascii="Arial"/>
          <w:sz w:val="21"/>
        </w:rPr>
        <w:t xml:space="preserve"> </w:t>
      </w:r>
      <w:proofErr w:type="spellStart"/>
      <w:r>
        <w:rPr>
          <w:rFonts w:ascii="Arial"/>
          <w:sz w:val="21"/>
        </w:rPr>
        <w:t>Arefzadeh</w:t>
      </w:r>
      <w:proofErr w:type="spellEnd"/>
      <w:r>
        <w:rPr>
          <w:rFonts w:ascii="Arial"/>
          <w:sz w:val="21"/>
        </w:rPr>
        <w:t>*</w:t>
      </w:r>
      <w:r w:rsidRPr="00814DA9">
        <w:rPr>
          <w:rFonts w:ascii="Arial"/>
          <w:sz w:val="21"/>
        </w:rPr>
        <w:t>, MD.</w:t>
      </w:r>
      <w:proofErr w:type="gramEnd"/>
      <w:r>
        <w:rPr>
          <w:rFonts w:ascii="Arial"/>
          <w:sz w:val="21"/>
        </w:rPr>
        <w:t xml:space="preserve"> </w:t>
      </w:r>
      <w:proofErr w:type="gramStart"/>
      <w:r w:rsidRPr="00814DA9">
        <w:rPr>
          <w:rFonts w:ascii="Arial"/>
          <w:sz w:val="21"/>
        </w:rPr>
        <w:t xml:space="preserve">Department of Endocrinology, </w:t>
      </w:r>
      <w:proofErr w:type="spellStart"/>
      <w:r w:rsidRPr="00814DA9">
        <w:rPr>
          <w:rFonts w:ascii="Arial"/>
          <w:sz w:val="21"/>
        </w:rPr>
        <w:t>Farhikhtegan</w:t>
      </w:r>
      <w:proofErr w:type="spellEnd"/>
      <w:r w:rsidRPr="00814DA9">
        <w:rPr>
          <w:rFonts w:ascii="Arial"/>
          <w:sz w:val="21"/>
        </w:rPr>
        <w:t xml:space="preserve"> Hospital, Faculty of Medicine, Tehran Medical Sciences Islamic Azad University, Tehran, Iran.</w:t>
      </w:r>
      <w:proofErr w:type="gramEnd"/>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814DA9">
        <w:rPr>
          <w:color w:val="BF5A14"/>
        </w:rPr>
        <w:t xml:space="preserve"> </w:t>
      </w:r>
      <w:bookmarkStart w:id="0" w:name="_GoBack"/>
      <w:bookmarkEnd w:id="0"/>
    </w:p>
    <w:p w:rsidR="00814DA9" w:rsidRDefault="00814DA9" w:rsidP="00814DA9">
      <w:pPr>
        <w:pStyle w:val="BodyText"/>
        <w:spacing w:before="90" w:line="280" w:lineRule="auto"/>
        <w:ind w:left="100"/>
      </w:pPr>
      <w:r w:rsidRPr="00814DA9">
        <w:rPr>
          <w:b/>
          <w:bCs/>
        </w:rPr>
        <w:t>Background:</w:t>
      </w:r>
      <w:r>
        <w:t xml:space="preserve"> The aim of the current study was to evaluate the association of </w:t>
      </w:r>
      <w:proofErr w:type="spellStart"/>
      <w:r>
        <w:t>osteoprotegerin</w:t>
      </w:r>
      <w:proofErr w:type="spellEnd"/>
      <w:r>
        <w:t xml:space="preserve"> and vascular endothelial growth factor (VEGF) with glycemic indices and diabetes status.</w:t>
      </w:r>
    </w:p>
    <w:p w:rsidR="00814DA9" w:rsidRDefault="00814DA9" w:rsidP="00814DA9">
      <w:pPr>
        <w:pStyle w:val="BodyText"/>
        <w:spacing w:before="90" w:line="280" w:lineRule="auto"/>
      </w:pPr>
      <w:r w:rsidRPr="00814DA9">
        <w:rPr>
          <w:b/>
          <w:bCs/>
        </w:rPr>
        <w:t>Methods:</w:t>
      </w:r>
      <w:r>
        <w:t xml:space="preserve"> A total of 44 </w:t>
      </w:r>
      <w:proofErr w:type="spellStart"/>
      <w:r>
        <w:t>normoalbuminuric</w:t>
      </w:r>
      <w:proofErr w:type="spellEnd"/>
      <w:r>
        <w:t xml:space="preserve"> Type 1 diabetic patients and 44 healthy control subjects, matched for age, body mass index, sex ratio, and lipid measures were enrolled. Univariate and multivariate logistic regression analyses were used to determine the association of </w:t>
      </w:r>
      <w:proofErr w:type="spellStart"/>
      <w:r>
        <w:t>osteoprotegerin</w:t>
      </w:r>
      <w:proofErr w:type="spellEnd"/>
      <w:r>
        <w:t xml:space="preserve"> and VEGF with diabetes status. Further, linear regression analysis was performed to investigate the roles of </w:t>
      </w:r>
      <w:proofErr w:type="spellStart"/>
      <w:r>
        <w:t>osteoprotegerin</w:t>
      </w:r>
      <w:proofErr w:type="spellEnd"/>
      <w:r>
        <w:t xml:space="preserve"> and VEGF as determinants of </w:t>
      </w:r>
      <w:proofErr w:type="spellStart"/>
      <w:r>
        <w:t>glycated</w:t>
      </w:r>
      <w:proofErr w:type="spellEnd"/>
      <w:r>
        <w:t xml:space="preserve"> hemoglobin (HbA1c).</w:t>
      </w:r>
    </w:p>
    <w:p w:rsidR="00814DA9" w:rsidRDefault="00814DA9" w:rsidP="00814DA9">
      <w:pPr>
        <w:pStyle w:val="BodyText"/>
        <w:spacing w:before="90" w:line="280" w:lineRule="auto"/>
      </w:pPr>
      <w:r w:rsidRPr="00814DA9">
        <w:rPr>
          <w:b/>
          <w:bCs/>
        </w:rPr>
        <w:t>Results:</w:t>
      </w:r>
      <w:r>
        <w:t xml:space="preserve"> </w:t>
      </w:r>
      <w:proofErr w:type="spellStart"/>
      <w:r>
        <w:t>Osteoprotegerin</w:t>
      </w:r>
      <w:proofErr w:type="spellEnd"/>
      <w:r>
        <w:t xml:space="preserve"> and VEGF were significantly elevated in diabetic subjects (2.76±0.85 </w:t>
      </w:r>
      <w:proofErr w:type="spellStart"/>
      <w:r>
        <w:t>vs</w:t>
      </w:r>
      <w:proofErr w:type="spellEnd"/>
      <w:r>
        <w:t xml:space="preserve"> 2.26±0.75 </w:t>
      </w:r>
      <w:proofErr w:type="spellStart"/>
      <w:r>
        <w:t>pmol</w:t>
      </w:r>
      <w:proofErr w:type="spellEnd"/>
      <w:r>
        <w:t xml:space="preserve">/l and 187.1±92.7 </w:t>
      </w:r>
      <w:proofErr w:type="spellStart"/>
      <w:r>
        <w:t>vs</w:t>
      </w:r>
      <w:proofErr w:type="spellEnd"/>
      <w:r>
        <w:t xml:space="preserve"> 125.9±52.3 </w:t>
      </w:r>
      <w:proofErr w:type="spellStart"/>
      <w:r>
        <w:t>pg</w:t>
      </w:r>
      <w:proofErr w:type="spellEnd"/>
      <w:r>
        <w:t xml:space="preserve">/ml, respectively, p&lt;0.01) and were positively correlated with glycemic indices (i.e. fasting plasma glucose and HbA1c, p&lt;0.001). After controlling for possible confounding factors, odds ratios (confidence interval) of </w:t>
      </w:r>
      <w:proofErr w:type="spellStart"/>
      <w:r>
        <w:t>osteoprotegerin</w:t>
      </w:r>
      <w:proofErr w:type="spellEnd"/>
      <w:r>
        <w:t xml:space="preserve"> and VEGF for diabetes were 2.532 (1.003-6.392) and 1.021 (1.002-1.041), respectively (p&lt;0.05). Further, linear regression analysis revealed that the association of </w:t>
      </w:r>
      <w:proofErr w:type="spellStart"/>
      <w:r>
        <w:t>osteoprotegerin</w:t>
      </w:r>
      <w:proofErr w:type="spellEnd"/>
      <w:r>
        <w:t xml:space="preserve"> with HbA1c is independent of VEGF and vice versa (p&lt;0.001).</w:t>
      </w:r>
    </w:p>
    <w:p w:rsidR="00AE3E37" w:rsidRDefault="00814DA9" w:rsidP="00814DA9">
      <w:pPr>
        <w:pStyle w:val="BodyText"/>
        <w:spacing w:before="90" w:line="280" w:lineRule="auto"/>
      </w:pPr>
      <w:r w:rsidRPr="00814DA9">
        <w:rPr>
          <w:b/>
          <w:bCs/>
        </w:rPr>
        <w:t>Conclusion:</w:t>
      </w:r>
      <w:r>
        <w:t xml:space="preserve"> </w:t>
      </w:r>
      <w:proofErr w:type="spellStart"/>
      <w:r>
        <w:t>Osteoprotegerin</w:t>
      </w:r>
      <w:proofErr w:type="spellEnd"/>
      <w:r>
        <w:t xml:space="preserve"> and VEGF are elevated in </w:t>
      </w:r>
      <w:proofErr w:type="spellStart"/>
      <w:r>
        <w:t>normoalbuminuric</w:t>
      </w:r>
      <w:proofErr w:type="spellEnd"/>
      <w:r>
        <w:t xml:space="preserve"> Type 1 diabetic subjects and are independently associated with glycemic indices and diabetes status.</w:t>
      </w:r>
    </w:p>
    <w:p w:rsidR="00961E5D" w:rsidRPr="00961E5D" w:rsidRDefault="00A9710C" w:rsidP="00961E5D">
      <w:pPr>
        <w:pStyle w:val="Heading3"/>
        <w:spacing w:before="74"/>
        <w:rPr>
          <w:color w:val="BF5A14"/>
          <w:rtl/>
          <w:lang w:bidi="fa-IR"/>
        </w:rPr>
      </w:pPr>
      <w:r>
        <w:rPr>
          <w:b w:val="0"/>
        </w:rPr>
        <w:br w:type="column"/>
      </w:r>
    </w:p>
    <w:p w:rsidR="00AE3E37" w:rsidRDefault="00AE3E37">
      <w:pPr>
        <w:pStyle w:val="BodyText"/>
        <w:spacing w:before="2"/>
        <w:rPr>
          <w:rFonts w:ascii="Arial"/>
          <w:b/>
          <w:sz w:val="16"/>
        </w:rPr>
      </w:pPr>
    </w:p>
    <w:p w:rsidR="005973B9" w:rsidRDefault="00961E5D" w:rsidP="005973B9">
      <w:pPr>
        <w:spacing w:line="204" w:lineRule="exact"/>
        <w:rPr>
          <w:rFonts w:ascii="Arial"/>
          <w:b/>
          <w:color w:val="BF5A14"/>
          <w:sz w:val="20"/>
        </w:rPr>
      </w:pPr>
      <w:r>
        <w:rPr>
          <w:rFonts w:ascii="Arial"/>
          <w:b/>
          <w:color w:val="BF5A14"/>
          <w:sz w:val="20"/>
        </w:rPr>
        <w:br/>
        <w:t xml:space="preserve">Recent Publications </w:t>
      </w:r>
    </w:p>
    <w:p w:rsidR="00814DA9" w:rsidRDefault="00814DA9" w:rsidP="005973B9">
      <w:pPr>
        <w:spacing w:line="204" w:lineRule="exact"/>
        <w:rPr>
          <w:rFonts w:ascii="Arial"/>
          <w:b/>
          <w:color w:val="BF5A14"/>
          <w:sz w:val="20"/>
        </w:rPr>
      </w:pPr>
    </w:p>
    <w:p w:rsidR="00814DA9" w:rsidRDefault="00814DA9" w:rsidP="005973B9">
      <w:pPr>
        <w:spacing w:line="204" w:lineRule="exact"/>
        <w:rPr>
          <w:rFonts w:ascii="Arial"/>
          <w:b/>
          <w:color w:val="BF5A14"/>
          <w:sz w:val="20"/>
        </w:rPr>
      </w:pPr>
    </w:p>
    <w:p w:rsidR="00814DA9" w:rsidRDefault="00814DA9" w:rsidP="005973B9">
      <w:pPr>
        <w:spacing w:line="204" w:lineRule="exact"/>
        <w:rPr>
          <w:rFonts w:ascii="Arial"/>
          <w:b/>
          <w:sz w:val="20"/>
        </w:rPr>
      </w:pPr>
    </w:p>
    <w:p w:rsidR="00814DA9" w:rsidRPr="00814DA9" w:rsidRDefault="00814DA9" w:rsidP="00814DA9">
      <w:pPr>
        <w:pStyle w:val="ListParagraph"/>
        <w:numPr>
          <w:ilvl w:val="0"/>
          <w:numId w:val="3"/>
        </w:numPr>
        <w:tabs>
          <w:tab w:val="left" w:pos="384"/>
        </w:tabs>
        <w:spacing w:line="216" w:lineRule="exact"/>
        <w:ind w:right="137"/>
        <w:rPr>
          <w:sz w:val="18"/>
        </w:rPr>
      </w:pPr>
      <w:r>
        <w:rPr>
          <w:sz w:val="18"/>
        </w:rPr>
        <w:t xml:space="preserve">D.M. </w:t>
      </w:r>
      <w:proofErr w:type="spellStart"/>
      <w:r>
        <w:rPr>
          <w:sz w:val="18"/>
        </w:rPr>
        <w:t>Maahs</w:t>
      </w:r>
      <w:proofErr w:type="spellEnd"/>
      <w:r>
        <w:rPr>
          <w:sz w:val="18"/>
        </w:rPr>
        <w:t xml:space="preserve">, N.A. West, J.M. </w:t>
      </w:r>
      <w:r w:rsidRPr="00814DA9">
        <w:rPr>
          <w:sz w:val="18"/>
        </w:rPr>
        <w:t xml:space="preserve">Lawrence, E.J. Mayer-Davis. (2010) Epidemiology of type 1 diabetes. </w:t>
      </w:r>
      <w:proofErr w:type="spellStart"/>
      <w:r w:rsidRPr="00814DA9">
        <w:rPr>
          <w:sz w:val="18"/>
        </w:rPr>
        <w:t>Endocrinol</w:t>
      </w:r>
      <w:proofErr w:type="spellEnd"/>
      <w:r>
        <w:rPr>
          <w:sz w:val="18"/>
        </w:rPr>
        <w:t xml:space="preserve"> </w:t>
      </w:r>
      <w:proofErr w:type="spellStart"/>
      <w:r>
        <w:rPr>
          <w:sz w:val="18"/>
        </w:rPr>
        <w:t>Metab</w:t>
      </w:r>
      <w:proofErr w:type="spellEnd"/>
      <w:r>
        <w:rPr>
          <w:sz w:val="18"/>
        </w:rPr>
        <w:t xml:space="preserve"> </w:t>
      </w:r>
      <w:proofErr w:type="spellStart"/>
      <w:r>
        <w:rPr>
          <w:sz w:val="18"/>
        </w:rPr>
        <w:t>Clin</w:t>
      </w:r>
      <w:proofErr w:type="spellEnd"/>
      <w:r>
        <w:rPr>
          <w:sz w:val="18"/>
        </w:rPr>
        <w:t xml:space="preserve"> North Am. 39: </w:t>
      </w:r>
      <w:r w:rsidRPr="00814DA9">
        <w:rPr>
          <w:sz w:val="18"/>
        </w:rPr>
        <w:t>481-97.</w:t>
      </w:r>
    </w:p>
    <w:p w:rsidR="00814DA9" w:rsidRDefault="00814DA9" w:rsidP="00814DA9">
      <w:pPr>
        <w:pStyle w:val="ListParagraph"/>
        <w:numPr>
          <w:ilvl w:val="0"/>
          <w:numId w:val="3"/>
        </w:numPr>
        <w:tabs>
          <w:tab w:val="left" w:pos="384"/>
        </w:tabs>
        <w:spacing w:line="216" w:lineRule="exact"/>
        <w:ind w:right="137"/>
        <w:rPr>
          <w:sz w:val="18"/>
        </w:rPr>
      </w:pPr>
      <w:r w:rsidRPr="00814DA9">
        <w:rPr>
          <w:sz w:val="18"/>
          <w:lang w:val="da-DK"/>
        </w:rPr>
        <w:t xml:space="preserve">R. Mogelvang, S.H. Pedersen, A. Flyvbjerg, M. Bjerre, A.Z. Iversen, S. Galatius, et al. </w:t>
      </w:r>
      <w:r w:rsidRPr="00814DA9">
        <w:rPr>
          <w:sz w:val="18"/>
        </w:rPr>
        <w:t>(2011)</w:t>
      </w:r>
      <w:r>
        <w:rPr>
          <w:sz w:val="18"/>
        </w:rPr>
        <w:t xml:space="preserve"> </w:t>
      </w:r>
      <w:r w:rsidRPr="00814DA9">
        <w:rPr>
          <w:sz w:val="18"/>
        </w:rPr>
        <w:t xml:space="preserve">Comparison of </w:t>
      </w:r>
      <w:proofErr w:type="spellStart"/>
      <w:r w:rsidRPr="00814DA9">
        <w:rPr>
          <w:sz w:val="18"/>
        </w:rPr>
        <w:t>Osteoprotegerin</w:t>
      </w:r>
      <w:proofErr w:type="spellEnd"/>
      <w:r w:rsidRPr="00814DA9">
        <w:rPr>
          <w:sz w:val="18"/>
        </w:rPr>
        <w:t xml:space="preserve"> to Traditional Atherosclerotic Risk Factors and High-Sensitivity </w:t>
      </w:r>
      <w:proofErr w:type="gramStart"/>
      <w:r w:rsidRPr="00814DA9">
        <w:rPr>
          <w:sz w:val="18"/>
        </w:rPr>
        <w:t>C-Reactive Protein</w:t>
      </w:r>
      <w:proofErr w:type="gramEnd"/>
      <w:r w:rsidRPr="00814DA9">
        <w:rPr>
          <w:sz w:val="18"/>
        </w:rPr>
        <w:t xml:space="preserve"> for Diagnosis o</w:t>
      </w:r>
      <w:r>
        <w:rPr>
          <w:sz w:val="18"/>
        </w:rPr>
        <w:t xml:space="preserve">f Atherosclerosis. Am J </w:t>
      </w:r>
      <w:proofErr w:type="spellStart"/>
      <w:r>
        <w:rPr>
          <w:sz w:val="18"/>
        </w:rPr>
        <w:t>Cardiol</w:t>
      </w:r>
      <w:proofErr w:type="spellEnd"/>
      <w:r w:rsidRPr="00814DA9">
        <w:rPr>
          <w:sz w:val="18"/>
        </w:rPr>
        <w:t>.</w:t>
      </w:r>
    </w:p>
    <w:p w:rsidR="00814DA9" w:rsidRDefault="00814DA9" w:rsidP="00814DA9">
      <w:pPr>
        <w:pStyle w:val="ListParagraph"/>
        <w:numPr>
          <w:ilvl w:val="0"/>
          <w:numId w:val="3"/>
        </w:numPr>
        <w:tabs>
          <w:tab w:val="left" w:pos="384"/>
        </w:tabs>
        <w:spacing w:line="216" w:lineRule="exact"/>
        <w:ind w:right="137"/>
        <w:rPr>
          <w:sz w:val="18"/>
        </w:rPr>
      </w:pPr>
      <w:r w:rsidRPr="00814DA9">
        <w:rPr>
          <w:sz w:val="18"/>
        </w:rPr>
        <w:t xml:space="preserve">W.M. </w:t>
      </w:r>
      <w:proofErr w:type="spellStart"/>
      <w:r w:rsidRPr="00814DA9">
        <w:rPr>
          <w:sz w:val="18"/>
        </w:rPr>
        <w:t>Freitas</w:t>
      </w:r>
      <w:proofErr w:type="spellEnd"/>
      <w:r w:rsidRPr="00814DA9">
        <w:rPr>
          <w:sz w:val="18"/>
        </w:rPr>
        <w:t xml:space="preserve">, L.A. </w:t>
      </w:r>
      <w:proofErr w:type="spellStart"/>
      <w:r w:rsidRPr="00814DA9">
        <w:rPr>
          <w:sz w:val="18"/>
        </w:rPr>
        <w:t>Quaglia</w:t>
      </w:r>
      <w:proofErr w:type="spellEnd"/>
      <w:r w:rsidRPr="00814DA9">
        <w:rPr>
          <w:sz w:val="18"/>
        </w:rPr>
        <w:t xml:space="preserve">, S.N. Santos, A.A. </w:t>
      </w:r>
      <w:proofErr w:type="spellStart"/>
      <w:r w:rsidRPr="00814DA9">
        <w:rPr>
          <w:sz w:val="18"/>
        </w:rPr>
        <w:t>Soares</w:t>
      </w:r>
      <w:proofErr w:type="spellEnd"/>
      <w:r w:rsidRPr="00814DA9">
        <w:rPr>
          <w:sz w:val="18"/>
        </w:rPr>
        <w:t xml:space="preserve">, A.V. </w:t>
      </w:r>
      <w:proofErr w:type="spellStart"/>
      <w:r w:rsidRPr="00814DA9">
        <w:rPr>
          <w:sz w:val="18"/>
        </w:rPr>
        <w:t>Japiassu</w:t>
      </w:r>
      <w:proofErr w:type="spellEnd"/>
      <w:r w:rsidRPr="00814DA9">
        <w:rPr>
          <w:sz w:val="18"/>
        </w:rPr>
        <w:t xml:space="preserve">, V. </w:t>
      </w:r>
      <w:proofErr w:type="spellStart"/>
      <w:r w:rsidRPr="00814DA9">
        <w:rPr>
          <w:sz w:val="18"/>
        </w:rPr>
        <w:t>Boaventura</w:t>
      </w:r>
      <w:proofErr w:type="spellEnd"/>
      <w:r w:rsidRPr="00814DA9">
        <w:rPr>
          <w:sz w:val="18"/>
        </w:rPr>
        <w:t>, et al. (2011) Association of systemic inflammatory activity with coronary and carotid atherosclerosis in the ver</w:t>
      </w:r>
      <w:r>
        <w:rPr>
          <w:sz w:val="18"/>
        </w:rPr>
        <w:t xml:space="preserve">y elderly. Atherosclerosis. 216: </w:t>
      </w:r>
      <w:r w:rsidRPr="00814DA9">
        <w:rPr>
          <w:sz w:val="18"/>
        </w:rPr>
        <w:t>212-6.</w:t>
      </w:r>
    </w:p>
    <w:p w:rsidR="00961E5D" w:rsidRDefault="00961E5D" w:rsidP="00961E5D">
      <w:pPr>
        <w:pStyle w:val="ListParagraph"/>
        <w:numPr>
          <w:ilvl w:val="0"/>
          <w:numId w:val="3"/>
        </w:numPr>
        <w:tabs>
          <w:tab w:val="left" w:pos="384"/>
        </w:tabs>
        <w:spacing w:line="216" w:lineRule="exact"/>
        <w:ind w:right="138"/>
        <w:rPr>
          <w:sz w:val="18"/>
        </w:rPr>
      </w:pPr>
      <w:r w:rsidRPr="00961E5D">
        <w:rPr>
          <w:sz w:val="18"/>
        </w:rPr>
        <w:t xml:space="preserve">D. </w:t>
      </w:r>
      <w:proofErr w:type="spellStart"/>
      <w:r w:rsidRPr="00961E5D">
        <w:rPr>
          <w:sz w:val="18"/>
        </w:rPr>
        <w:t>Naskret</w:t>
      </w:r>
      <w:proofErr w:type="spellEnd"/>
      <w:r w:rsidRPr="00961E5D">
        <w:rPr>
          <w:sz w:val="18"/>
        </w:rPr>
        <w:t xml:space="preserve">, D.A. </w:t>
      </w:r>
      <w:proofErr w:type="spellStart"/>
      <w:r w:rsidRPr="00961E5D">
        <w:rPr>
          <w:sz w:val="18"/>
        </w:rPr>
        <w:t>Zozulinska-Ziolkiewicz</w:t>
      </w:r>
      <w:proofErr w:type="spellEnd"/>
      <w:r w:rsidRPr="00961E5D">
        <w:rPr>
          <w:sz w:val="18"/>
        </w:rPr>
        <w:t xml:space="preserve">, R. </w:t>
      </w:r>
      <w:proofErr w:type="spellStart"/>
      <w:r w:rsidRPr="00961E5D">
        <w:rPr>
          <w:sz w:val="18"/>
        </w:rPr>
        <w:t>Dankowski</w:t>
      </w:r>
      <w:proofErr w:type="spellEnd"/>
      <w:r w:rsidRPr="00961E5D">
        <w:rPr>
          <w:sz w:val="18"/>
        </w:rPr>
        <w:t xml:space="preserve">, H. </w:t>
      </w:r>
      <w:proofErr w:type="spellStart"/>
      <w:r w:rsidRPr="00961E5D">
        <w:rPr>
          <w:sz w:val="18"/>
        </w:rPr>
        <w:t>Wysocki</w:t>
      </w:r>
      <w:proofErr w:type="spellEnd"/>
      <w:r w:rsidRPr="00961E5D">
        <w:rPr>
          <w:sz w:val="18"/>
        </w:rPr>
        <w:t xml:space="preserve">, B. </w:t>
      </w:r>
      <w:proofErr w:type="spellStart"/>
      <w:r w:rsidRPr="00961E5D">
        <w:rPr>
          <w:sz w:val="18"/>
        </w:rPr>
        <w:t>Wierusz-Wysocka</w:t>
      </w:r>
      <w:proofErr w:type="spellEnd"/>
      <w:r w:rsidRPr="00961E5D">
        <w:rPr>
          <w:sz w:val="18"/>
        </w:rPr>
        <w:t>. (2010) Albuminuria and VEGF as early markers of cardiovascular disturbances in young type 1 diabe</w:t>
      </w:r>
      <w:r>
        <w:rPr>
          <w:sz w:val="18"/>
        </w:rPr>
        <w:t xml:space="preserve">tic patients. </w:t>
      </w:r>
      <w:proofErr w:type="spellStart"/>
      <w:r>
        <w:rPr>
          <w:sz w:val="18"/>
        </w:rPr>
        <w:t>Microvasc</w:t>
      </w:r>
      <w:proofErr w:type="spellEnd"/>
      <w:r>
        <w:rPr>
          <w:sz w:val="18"/>
        </w:rPr>
        <w:t xml:space="preserve"> Res. 80: </w:t>
      </w:r>
      <w:r w:rsidRPr="00961E5D">
        <w:rPr>
          <w:sz w:val="18"/>
        </w:rPr>
        <w:t>440-4.</w:t>
      </w:r>
    </w:p>
    <w:p w:rsidR="00961E5D" w:rsidRDefault="00961E5D" w:rsidP="00961E5D">
      <w:pPr>
        <w:pStyle w:val="ListParagraph"/>
        <w:numPr>
          <w:ilvl w:val="0"/>
          <w:numId w:val="3"/>
        </w:numPr>
        <w:tabs>
          <w:tab w:val="left" w:pos="384"/>
        </w:tabs>
        <w:spacing w:before="92" w:line="218" w:lineRule="exact"/>
        <w:rPr>
          <w:sz w:val="18"/>
        </w:rPr>
      </w:pPr>
      <w:r w:rsidRPr="00961E5D">
        <w:rPr>
          <w:sz w:val="18"/>
          <w:lang w:val="da-DK"/>
        </w:rPr>
        <w:t xml:space="preserve">D. Kajdaniuk, B. Marek, W. Foltyn, B. Kos-Kudla. </w:t>
      </w:r>
      <w:r w:rsidRPr="00961E5D">
        <w:rPr>
          <w:sz w:val="18"/>
        </w:rPr>
        <w:t xml:space="preserve">(2011) </w:t>
      </w:r>
      <w:proofErr w:type="gramStart"/>
      <w:r w:rsidRPr="00961E5D">
        <w:rPr>
          <w:sz w:val="18"/>
        </w:rPr>
        <w:t>Vascular</w:t>
      </w:r>
      <w:proofErr w:type="gramEnd"/>
      <w:r w:rsidRPr="00961E5D">
        <w:rPr>
          <w:sz w:val="18"/>
        </w:rPr>
        <w:t xml:space="preserve"> endothelial growth factor (VEGF) - part 1: in physiology and pathophysio</w:t>
      </w:r>
      <w:r>
        <w:rPr>
          <w:sz w:val="18"/>
        </w:rPr>
        <w:t xml:space="preserve">logy. </w:t>
      </w:r>
      <w:proofErr w:type="spellStart"/>
      <w:r>
        <w:rPr>
          <w:sz w:val="18"/>
        </w:rPr>
        <w:t>Endokrynol</w:t>
      </w:r>
      <w:proofErr w:type="spellEnd"/>
      <w:r>
        <w:rPr>
          <w:sz w:val="18"/>
        </w:rPr>
        <w:t xml:space="preserve"> Pol. 62: </w:t>
      </w:r>
      <w:r w:rsidRPr="00961E5D">
        <w:rPr>
          <w:sz w:val="18"/>
        </w:rPr>
        <w:t>444-55.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484A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8313F" w:rsidRDefault="00A52075" w:rsidP="00404E5B">
      <w:pPr>
        <w:spacing w:before="92"/>
        <w:ind w:right="4234"/>
        <w:rPr>
          <w:rFonts w:cs="Times New Roman"/>
          <w:noProof/>
          <w:rt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463F512" wp14:editId="79BD7CF7">
                <wp:simplePos x="0" y="0"/>
                <wp:positionH relativeFrom="column">
                  <wp:posOffset>5708650</wp:posOffset>
                </wp:positionH>
                <wp:positionV relativeFrom="paragraph">
                  <wp:posOffset>57785</wp:posOffset>
                </wp:positionV>
                <wp:extent cx="961390" cy="570230"/>
                <wp:effectExtent l="19050" t="19050" r="1016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E8313F" w:rsidP="00A52075">
                            <w:pPr>
                              <w:rPr>
                                <w:b/>
                                <w:color w:val="0000FF"/>
                                <w:lang w:val="en-IN"/>
                              </w:rPr>
                            </w:pPr>
                            <w:r w:rsidRPr="005A091C">
                              <w:rPr>
                                <w:rFonts w:asciiTheme="minorBidi" w:hAnsiTheme="minorBidi"/>
                                <w:b/>
                                <w:bCs/>
                                <w:noProof/>
                                <w:sz w:val="16"/>
                                <w:szCs w:val="16"/>
                                <w:lang w:val="en-IN" w:eastAsia="en-IN"/>
                              </w:rPr>
                              <w:drawing>
                                <wp:inline distT="0" distB="0" distL="0" distR="0" wp14:anchorId="40F7AA4C" wp14:editId="784D0FDB">
                                  <wp:extent cx="741680" cy="360850"/>
                                  <wp:effectExtent l="0" t="0" r="1270" b="1270"/>
                                  <wp:docPr id="11" name="Picture 11" descr="C:\Users\arefzadeh\Documents\A.A\A\A\A\Recommendation Letters\Recommendation letter\farhikhte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efzadeh\Documents\A.A\A\A\A\Recommendation Letters\Recommendation letter\farhikhtega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3608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463F512" id="Rounded Rectangle 2" o:spid="_x0000_s1026" style="position:absolute;margin-left:449.5pt;margin-top:4.55pt;width:75.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" strokecolor="#9bbb59" strokeweight="2.5pt">
                <v:shadow color="#868686"/>
                <v:textbox>
                  <w:txbxContent>
                    <w:p w:rsidR="00A52075" w:rsidRDefault="00E8313F" w:rsidP="00A52075">
                      <w:pPr>
                        <w:rPr>
                          <w:b/>
                          <w:color w:val="0000FF"/>
                          <w:lang w:val="en-IN"/>
                        </w:rPr>
                      </w:pPr>
                      <w:r w:rsidRPr="005A091C">
                        <w:rPr>
                          <w:rFonts w:asciiTheme="minorBidi" w:hAnsiTheme="minorBidi"/>
                          <w:b/>
                          <w:bCs/>
                          <w:noProof/>
                          <w:sz w:val="16"/>
                          <w:szCs w:val="16"/>
                        </w:rPr>
                        <w:drawing>
                          <wp:inline distT="0" distB="0" distL="0" distR="0" wp14:anchorId="40F7AA4C" wp14:editId="784D0FDB">
                            <wp:extent cx="741680" cy="360850"/>
                            <wp:effectExtent l="0" t="0" r="1270" b="1270"/>
                            <wp:docPr id="11" name="Picture 11" descr="C:\Users\arefzadeh\Documents\A.A\A\A\A\Recommendation Letters\Recommendation letter\farhikhte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efzadeh\Documents\A.A\A\A\A\Recommendation Letters\Recommendation letter\farhikhtega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360850"/>
                                    </a:xfrm>
                                    <a:prstGeom prst="rect">
                                      <a:avLst/>
                                    </a:prstGeom>
                                    <a:noFill/>
                                    <a:ln>
                                      <a:noFill/>
                                    </a:ln>
                                  </pic:spPr>
                                </pic:pic>
                              </a:graphicData>
                            </a:graphic>
                          </wp:inline>
                        </w:drawing>
                      </w:r>
                    </w:p>
                  </w:txbxContent>
                </v:textbox>
              </v:roundrect>
            </w:pict>
          </mc:Fallback>
        </mc:AlternateContent>
      </w:r>
      <w:r w:rsidR="008756E6">
        <w:rPr>
          <w:noProof/>
        </w:rPr>
        <w:t xml:space="preserve">              </w:t>
      </w:r>
      <w:r w:rsidR="00961E5D" w:rsidRPr="00961E5D">
        <w:rPr>
          <w:noProof/>
          <w:lang w:val="en-IN" w:eastAsia="en-IN"/>
        </w:rPr>
        <w:drawing>
          <wp:inline distT="0" distB="0" distL="0" distR="0">
            <wp:extent cx="666750" cy="733217"/>
            <wp:effectExtent l="0" t="0" r="0" b="0"/>
            <wp:docPr id="4" name="Picture 4" descr="C:\Users\arefzadeh\Pictures\عکس دکتر علیرضا عارف زاد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efzadeh\Pictures\عکس دکتر علیرضا عارف زاده.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5543" cy="742887"/>
                    </a:xfrm>
                    <a:prstGeom prst="rect">
                      <a:avLst/>
                    </a:prstGeom>
                    <a:noFill/>
                    <a:ln>
                      <a:noFill/>
                    </a:ln>
                  </pic:spPr>
                </pic:pic>
              </a:graphicData>
            </a:graphic>
          </wp:inline>
        </w:drawing>
      </w:r>
      <w:r w:rsidR="00961E5D">
        <w:rPr>
          <w:noProof/>
        </w:rPr>
        <w:t xml:space="preserve"> </w:t>
      </w:r>
    </w:p>
    <w:p w:rsidR="00AE3E37" w:rsidRDefault="00A9710C" w:rsidP="00404E5B">
      <w:pPr>
        <w:spacing w:before="92"/>
        <w:ind w:right="4234"/>
        <w:rPr>
          <w:rFonts w:ascii="Arial"/>
        </w:rPr>
      </w:pPr>
      <w:r>
        <w:rPr>
          <w:rFonts w:ascii="Arial"/>
          <w:color w:val="BF5A14"/>
        </w:rPr>
        <w:t>Biography</w:t>
      </w:r>
    </w:p>
    <w:p w:rsidR="00961E5D" w:rsidRPr="00961E5D" w:rsidRDefault="00961E5D" w:rsidP="00E8313F">
      <w:pPr>
        <w:spacing w:before="41" w:line="154" w:lineRule="exact"/>
        <w:ind w:right="231"/>
        <w:rPr>
          <w:rFonts w:ascii="Arial"/>
          <w:sz w:val="14"/>
          <w:lang w:val="en-GB"/>
        </w:rPr>
      </w:pPr>
      <w:r w:rsidRPr="00961E5D">
        <w:rPr>
          <w:rFonts w:ascii="Arial"/>
          <w:sz w:val="14"/>
        </w:rPr>
        <w:t xml:space="preserve">Dr. </w:t>
      </w:r>
      <w:proofErr w:type="spellStart"/>
      <w:r>
        <w:rPr>
          <w:rFonts w:ascii="Arial"/>
          <w:sz w:val="14"/>
        </w:rPr>
        <w:t>Alireza</w:t>
      </w:r>
      <w:proofErr w:type="spellEnd"/>
      <w:r>
        <w:rPr>
          <w:rFonts w:ascii="Arial"/>
          <w:sz w:val="14"/>
        </w:rPr>
        <w:t xml:space="preserve"> </w:t>
      </w:r>
      <w:proofErr w:type="spellStart"/>
      <w:r w:rsidRPr="00961E5D">
        <w:rPr>
          <w:rFonts w:ascii="Arial"/>
          <w:sz w:val="14"/>
        </w:rPr>
        <w:t>Arefzadeh</w:t>
      </w:r>
      <w:proofErr w:type="spellEnd"/>
      <w:r w:rsidRPr="00961E5D">
        <w:rPr>
          <w:rFonts w:ascii="Arial"/>
          <w:sz w:val="14"/>
        </w:rPr>
        <w:t xml:space="preserve"> is Assistant Prof of Endocrinology &amp; Metabolism.</w:t>
      </w:r>
      <w:r>
        <w:rPr>
          <w:rFonts w:ascii="Arial"/>
          <w:sz w:val="14"/>
        </w:rPr>
        <w:t xml:space="preserve"> </w:t>
      </w:r>
      <w:r w:rsidRPr="00961E5D">
        <w:rPr>
          <w:rFonts w:ascii="Arial"/>
          <w:sz w:val="14"/>
        </w:rPr>
        <w:t>He is clinician and researcher and he works about internal medicine field and diabetes mellitus, GDM, international education of diabetes and other endocrinology fields.</w:t>
      </w:r>
      <w:r>
        <w:rPr>
          <w:rFonts w:ascii="Arial"/>
          <w:sz w:val="14"/>
        </w:rPr>
        <w:t xml:space="preserve"> </w:t>
      </w:r>
      <w:r w:rsidRPr="00961E5D">
        <w:rPr>
          <w:rFonts w:ascii="Arial"/>
          <w:sz w:val="14"/>
        </w:rPr>
        <w:t>He likes teaching students, interns, residents and fellowships.</w:t>
      </w:r>
      <w:r w:rsidRPr="00961E5D">
        <w:t xml:space="preserve"> </w:t>
      </w:r>
      <w:r w:rsidRPr="00961E5D">
        <w:rPr>
          <w:rFonts w:ascii="Arial"/>
          <w:sz w:val="14"/>
        </w:rPr>
        <w:t>He has published articles and books in the field of diabetes</w:t>
      </w:r>
      <w:r>
        <w:rPr>
          <w:rFonts w:ascii="Arial"/>
          <w:sz w:val="14"/>
        </w:rPr>
        <w:t xml:space="preserve"> mellitus, </w:t>
      </w:r>
      <w:r w:rsidRPr="00961E5D">
        <w:rPr>
          <w:rFonts w:ascii="Arial"/>
          <w:sz w:val="14"/>
        </w:rPr>
        <w:t xml:space="preserve">thyroid and other fields of internal </w:t>
      </w:r>
      <w:r>
        <w:rPr>
          <w:rFonts w:ascii="Arial"/>
          <w:sz w:val="14"/>
        </w:rPr>
        <w:t>medicine and endocrinology.</w:t>
      </w:r>
    </w:p>
    <w:p w:rsidR="00961E5D" w:rsidRDefault="00961E5D" w:rsidP="00961E5D">
      <w:pPr>
        <w:spacing w:before="62"/>
        <w:ind w:right="4235"/>
        <w:jc w:val="center"/>
        <w:rPr>
          <w:rFonts w:ascii="Arial"/>
          <w:sz w:val="14"/>
        </w:rPr>
      </w:pPr>
      <w:r>
        <w:rPr>
          <w:rFonts w:ascii="Arial"/>
          <w:sz w:val="14"/>
        </w:rPr>
        <w:t xml:space="preserve">                                                                  Email: </w:t>
      </w:r>
      <w:r w:rsidRPr="00E8313F">
        <w:rPr>
          <w:rFonts w:ascii="Arial"/>
          <w:color w:val="548DD4" w:themeColor="text2" w:themeTint="99"/>
          <w:sz w:val="14"/>
          <w:u w:val="single"/>
        </w:rPr>
        <w:t>alireza.arefzadeh@gmail.com</w:t>
      </w:r>
      <w:r w:rsidRPr="00E8313F">
        <w:rPr>
          <w:rFonts w:ascii="Arial"/>
          <w:color w:val="548DD4" w:themeColor="text2" w:themeTint="99"/>
          <w:sz w:val="14"/>
        </w:rPr>
        <w:t xml:space="preserve"> / </w:t>
      </w:r>
      <w:hyperlink r:id="rId12" w:history="1">
        <w:r w:rsidRPr="00E8313F">
          <w:rPr>
            <w:rStyle w:val="Hyperlink"/>
            <w:rFonts w:ascii="Arial"/>
            <w:color w:val="548DD4" w:themeColor="text2" w:themeTint="99"/>
            <w:sz w:val="14"/>
          </w:rPr>
          <w:t>arefzadeh@iautmu.ac.ir</w:t>
        </w:r>
      </w:hyperlink>
      <w:r w:rsidRPr="00E8313F">
        <w:rPr>
          <w:rFonts w:ascii="Arial"/>
          <w:color w:val="548DD4" w:themeColor="text2" w:themeTint="99"/>
          <w:sz w:val="14"/>
        </w:rPr>
        <w:t xml:space="preserve">            </w:t>
      </w:r>
    </w:p>
    <w:p w:rsidR="00E8313F" w:rsidRDefault="00961E5D" w:rsidP="00E8313F">
      <w:pPr>
        <w:spacing w:before="62"/>
        <w:ind w:right="4235"/>
        <w:jc w:val="center"/>
        <w:rPr>
          <w:rFonts w:ascii="Arial" w:cs="Times New Roman"/>
          <w:sz w:val="14"/>
          <w:rtl/>
        </w:rPr>
      </w:pPr>
      <w:r>
        <w:rPr>
          <w:rFonts w:ascii="Arial"/>
          <w:sz w:val="14"/>
        </w:rPr>
        <w:t xml:space="preserve">                                                           </w:t>
      </w:r>
      <w:r w:rsidRPr="00961E5D">
        <w:rPr>
          <w:rFonts w:ascii="Arial"/>
          <w:sz w:val="14"/>
        </w:rPr>
        <w:t xml:space="preserve">Website: </w:t>
      </w:r>
      <w:r w:rsidRPr="00E8313F">
        <w:rPr>
          <w:rFonts w:ascii="Arial"/>
          <w:color w:val="548DD4" w:themeColor="text2" w:themeTint="99"/>
          <w:sz w:val="14"/>
        </w:rPr>
        <w:t>www.drarefzadeh.com</w:t>
      </w:r>
    </w:p>
    <w:p w:rsidR="00AE3E37" w:rsidRPr="00E8313F" w:rsidRDefault="00292ED9" w:rsidP="00E8313F">
      <w:pPr>
        <w:spacing w:before="62"/>
        <w:ind w:right="4235"/>
        <w:jc w:val="center"/>
        <w:rPr>
          <w:rFonts w:ascii="Arial"/>
          <w:sz w:val="14"/>
        </w:rPr>
      </w:pPr>
      <w:r>
        <w:rPr>
          <w:noProof/>
          <w:lang w:val="en-IN" w:eastAsia="en-IN"/>
        </w:rPr>
        <mc:AlternateContent>
          <mc:Choice Requires="wps">
            <w:drawing>
              <wp:anchor distT="0" distB="0" distL="0" distR="0" simplePos="0" relativeHeight="251656704" behindDoc="0" locked="0" layoutInCell="1" allowOverlap="1" wp14:anchorId="2D2AF461" wp14:editId="63EDF0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7D47C7"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E8313F">
      <w:pPr>
        <w:spacing w:before="39"/>
        <w:rPr>
          <w:rFonts w:ascii="Minion Pro"/>
          <w:b/>
          <w:sz w:val="20"/>
        </w:rPr>
      </w:pPr>
      <w:r w:rsidRPr="00B21A57">
        <w:rPr>
          <w:rFonts w:ascii="Minion Pro"/>
          <w:b/>
          <w:sz w:val="20"/>
        </w:rPr>
        <w:t>Notes/Comments:</w:t>
      </w:r>
    </w:p>
    <w:p w:rsidR="00E8313F" w:rsidRDefault="00E8313F" w:rsidP="00EA7D51">
      <w:pPr>
        <w:autoSpaceDE w:val="0"/>
        <w:autoSpaceDN w:val="0"/>
        <w:adjustRightInd w:val="0"/>
        <w:rPr>
          <w:rFonts w:ascii="Minion Pro" w:cs="Times New Roman"/>
          <w:b/>
          <w:sz w:val="20"/>
          <w:rtl/>
        </w:rPr>
      </w:pPr>
      <w:r>
        <w:rPr>
          <w:rFonts w:ascii="Minion Pro" w:hint="cs"/>
          <w:b/>
          <w:sz w:val="20"/>
          <w:rtl/>
        </w:rPr>
        <w:t xml:space="preserve"> </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5757A">
        <w:rPr>
          <w:sz w:val="20"/>
          <w:szCs w:val="20"/>
          <w:lang w:val="en-NZ"/>
        </w:rPr>
        <w:t>Alirea</w:t>
      </w:r>
      <w:proofErr w:type="spellEnd"/>
      <w:r w:rsidR="00C5757A">
        <w:rPr>
          <w:sz w:val="20"/>
          <w:szCs w:val="20"/>
          <w:lang w:val="en-NZ"/>
        </w:rPr>
        <w:t xml:space="preserve"> </w:t>
      </w:r>
      <w:proofErr w:type="spellStart"/>
      <w:r w:rsidR="00C5757A">
        <w:rPr>
          <w:sz w:val="20"/>
          <w:szCs w:val="20"/>
          <w:lang w:val="en-NZ"/>
        </w:rPr>
        <w:t>Arefzadeh</w:t>
      </w:r>
      <w:proofErr w:type="spellEnd"/>
      <w:r w:rsidRPr="00F35A62">
        <w:rPr>
          <w:sz w:val="20"/>
          <w:szCs w:val="20"/>
          <w:lang w:val="en-NZ"/>
        </w:rPr>
        <w:br/>
        <w:t>Contact number:</w:t>
      </w:r>
      <w:r w:rsidR="00C5757A">
        <w:rPr>
          <w:sz w:val="20"/>
          <w:szCs w:val="20"/>
          <w:lang w:val="en-NZ"/>
        </w:rPr>
        <w:t xml:space="preserve"> </w:t>
      </w:r>
      <w:r w:rsidR="00C5757A" w:rsidRPr="00C5757A">
        <w:rPr>
          <w:sz w:val="20"/>
          <w:szCs w:val="20"/>
          <w:lang w:val="en-NZ"/>
        </w:rPr>
        <w:t>00982144845220</w:t>
      </w:r>
      <w:r w:rsidRPr="00F35A62">
        <w:rPr>
          <w:sz w:val="20"/>
          <w:szCs w:val="20"/>
          <w:lang w:val="en-NZ"/>
        </w:rPr>
        <w:br/>
        <w:t>Twitter account:</w:t>
      </w:r>
      <w:r w:rsidR="00C5757A">
        <w:rPr>
          <w:sz w:val="20"/>
          <w:szCs w:val="20"/>
          <w:lang w:val="en-NZ"/>
        </w:rPr>
        <w:t xml:space="preserve"> </w:t>
      </w:r>
      <w:r w:rsidR="00C5757A" w:rsidRPr="00C5757A">
        <w:rPr>
          <w:sz w:val="20"/>
          <w:szCs w:val="20"/>
          <w:lang w:val="en-NZ"/>
        </w:rPr>
        <w:t>https://twitter.com/bf4ac5b1b61948f?lang=en</w:t>
      </w:r>
      <w:r w:rsidRPr="00F35A62">
        <w:rPr>
          <w:sz w:val="20"/>
          <w:szCs w:val="20"/>
          <w:lang w:val="en-NZ"/>
        </w:rPr>
        <w:br/>
        <w:t>Linked In account:</w:t>
      </w:r>
      <w:r w:rsidR="00C5757A" w:rsidRPr="00C5757A">
        <w:t xml:space="preserve"> </w:t>
      </w:r>
      <w:r w:rsidR="00C5757A" w:rsidRPr="00C5757A">
        <w:rPr>
          <w:sz w:val="20"/>
          <w:szCs w:val="20"/>
          <w:lang w:val="en-NZ"/>
        </w:rPr>
        <w:t>https://www.linkedin.com/in/alireza-arefzadeh-4b80b24b/?originalSubdomain=dk</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E8313F" w:rsidRPr="00E8313F">
        <w:rPr>
          <w:sz w:val="20"/>
          <w:szCs w:val="20"/>
          <w:lang w:val="en-NZ"/>
        </w:rPr>
        <w:t xml:space="preserve">Comparison of </w:t>
      </w:r>
      <w:proofErr w:type="spellStart"/>
      <w:r w:rsidR="00E8313F" w:rsidRPr="00E8313F">
        <w:rPr>
          <w:sz w:val="20"/>
          <w:szCs w:val="20"/>
          <w:lang w:val="en-NZ"/>
        </w:rPr>
        <w:t>osteoprotegerin</w:t>
      </w:r>
      <w:proofErr w:type="spellEnd"/>
      <w:r w:rsidR="00E8313F" w:rsidRPr="00E8313F">
        <w:rPr>
          <w:sz w:val="20"/>
          <w:szCs w:val="20"/>
          <w:lang w:val="en-NZ"/>
        </w:rPr>
        <w:t xml:space="preserve"> and vascular endothelial growth factor in </w:t>
      </w:r>
      <w:proofErr w:type="spellStart"/>
      <w:r w:rsidR="00E8313F" w:rsidRPr="00E8313F">
        <w:rPr>
          <w:sz w:val="20"/>
          <w:szCs w:val="20"/>
          <w:lang w:val="en-NZ"/>
        </w:rPr>
        <w:t>normoalbuminuric</w:t>
      </w:r>
      <w:proofErr w:type="spellEnd"/>
      <w:r w:rsidR="00E8313F" w:rsidRPr="00E8313F">
        <w:rPr>
          <w:sz w:val="20"/>
          <w:szCs w:val="20"/>
          <w:lang w:val="en-NZ"/>
        </w:rPr>
        <w:t xml:space="preserve"> Type 1 diabetic and control subjects</w:t>
      </w:r>
      <w:r w:rsidRPr="00F35A62">
        <w:rPr>
          <w:sz w:val="20"/>
          <w:szCs w:val="20"/>
          <w:lang w:val="en-NZ"/>
        </w:rPr>
        <w:br/>
        <w:t>Category: (Oral presentation/ Poster presentation)</w:t>
      </w:r>
      <w:r w:rsidRPr="00F35A62">
        <w:rPr>
          <w:sz w:val="20"/>
          <w:szCs w:val="20"/>
          <w:lang w:val="en-NZ"/>
        </w:rPr>
        <w:br/>
      </w:r>
    </w:p>
    <w:p w:rsidR="00EA7D51" w:rsidRPr="000534A1" w:rsidRDefault="00EA7D51" w:rsidP="00E8313F">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Pr="00E8313F" w:rsidRDefault="00AE3E37" w:rsidP="00E8313F">
      <w:pPr>
        <w:jc w:val="both"/>
        <w:rPr>
          <w:rFonts w:ascii="Minion Pro"/>
          <w:sz w:val="26"/>
          <w:lang w:val="en-GB"/>
        </w:rPr>
      </w:pPr>
    </w:p>
    <w:sectPr w:rsidR="00AE3E37" w:rsidRPr="00E8313F"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577" w:rsidRDefault="00777577">
      <w:r>
        <w:separator/>
      </w:r>
    </w:p>
  </w:endnote>
  <w:endnote w:type="continuationSeparator" w:id="0">
    <w:p w:rsidR="00777577" w:rsidRDefault="0077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577" w:rsidRDefault="00777577">
      <w:r>
        <w:separator/>
      </w:r>
    </w:p>
  </w:footnote>
  <w:footnote w:type="continuationSeparator" w:id="0">
    <w:p w:rsidR="00777577" w:rsidRDefault="007775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B5209"/>
    <w:rsid w:val="002423E6"/>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77577"/>
    <w:rsid w:val="00814DA9"/>
    <w:rsid w:val="00873DF0"/>
    <w:rsid w:val="008756E6"/>
    <w:rsid w:val="00897EC5"/>
    <w:rsid w:val="008A0763"/>
    <w:rsid w:val="008E5477"/>
    <w:rsid w:val="00961E5D"/>
    <w:rsid w:val="009B2D44"/>
    <w:rsid w:val="00A07E82"/>
    <w:rsid w:val="00A52075"/>
    <w:rsid w:val="00A9710C"/>
    <w:rsid w:val="00AE3E37"/>
    <w:rsid w:val="00B21A57"/>
    <w:rsid w:val="00BE6743"/>
    <w:rsid w:val="00C33602"/>
    <w:rsid w:val="00C56C74"/>
    <w:rsid w:val="00C5757A"/>
    <w:rsid w:val="00CD6F55"/>
    <w:rsid w:val="00DD68C2"/>
    <w:rsid w:val="00DE3104"/>
    <w:rsid w:val="00DE6170"/>
    <w:rsid w:val="00E30AAC"/>
    <w:rsid w:val="00E33E3B"/>
    <w:rsid w:val="00E8313F"/>
    <w:rsid w:val="00E95D97"/>
    <w:rsid w:val="00EA7D51"/>
    <w:rsid w:val="00EB68A9"/>
    <w:rsid w:val="00F046EA"/>
    <w:rsid w:val="00F27DA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367436">
      <w:bodyDiv w:val="1"/>
      <w:marLeft w:val="0"/>
      <w:marRight w:val="0"/>
      <w:marTop w:val="0"/>
      <w:marBottom w:val="0"/>
      <w:divBdr>
        <w:top w:val="none" w:sz="0" w:space="0" w:color="auto"/>
        <w:left w:val="none" w:sz="0" w:space="0" w:color="auto"/>
        <w:bottom w:val="none" w:sz="0" w:space="0" w:color="auto"/>
        <w:right w:val="none" w:sz="0" w:space="0" w:color="auto"/>
      </w:divBdr>
    </w:div>
    <w:div w:id="48543648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6271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refzadeh@iautmu.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2023-04-11T04:22:00Z</dcterms:created>
  <dcterms:modified xsi:type="dcterms:W3CDTF">2023-04-11T04:22:00Z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