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A17" w:rsidRPr="007F2A17" w:rsidRDefault="00EC6A2A" w:rsidP="007F2A17">
      <w:pPr>
        <w:pStyle w:val="Heading1"/>
        <w:spacing w:before="170" w:line="240" w:lineRule="auto"/>
        <w:ind w:left="142"/>
        <w:jc w:val="both"/>
        <w:rPr>
          <w:color w:val="337AB7"/>
          <w:sz w:val="16"/>
          <w:szCs w:val="16"/>
        </w:rPr>
      </w:pPr>
      <w:bookmarkStart w:id="0" w:name="_GoBack"/>
      <w:bookmarkEnd w:id="0"/>
      <w:r>
        <w:rPr>
          <w:color w:val="337AB7"/>
        </w:rPr>
        <w:t>Low-molecular weight NGF mimetic attenuates insulin resistance in a high-carbohydrate diet/</w:t>
      </w:r>
      <w:proofErr w:type="spellStart"/>
      <w:r>
        <w:rPr>
          <w:color w:val="337AB7"/>
        </w:rPr>
        <w:t>streptozotocin</w:t>
      </w:r>
      <w:proofErr w:type="spellEnd"/>
      <w:r>
        <w:rPr>
          <w:color w:val="337AB7"/>
        </w:rPr>
        <w:t>-induced rat model of type 2 diabetes</w:t>
      </w:r>
    </w:p>
    <w:p w:rsidR="00EC6A2A" w:rsidRPr="00EC6A2A" w:rsidRDefault="00EC6A2A" w:rsidP="007F2A17">
      <w:pPr>
        <w:pStyle w:val="BodyText"/>
        <w:spacing w:line="276" w:lineRule="auto"/>
        <w:ind w:left="142"/>
        <w:rPr>
          <w:rFonts w:ascii="Arial"/>
        </w:rPr>
      </w:pPr>
      <w:r w:rsidRPr="00EC6A2A">
        <w:rPr>
          <w:rFonts w:ascii="Arial"/>
        </w:rPr>
        <w:t xml:space="preserve">Sergei V. </w:t>
      </w:r>
      <w:proofErr w:type="spellStart"/>
      <w:r w:rsidRPr="00EC6A2A">
        <w:rPr>
          <w:rFonts w:ascii="Arial"/>
        </w:rPr>
        <w:t>Ivanov</w:t>
      </w:r>
      <w:proofErr w:type="spellEnd"/>
      <w:r w:rsidRPr="00EC6A2A">
        <w:rPr>
          <w:rFonts w:ascii="Arial"/>
        </w:rPr>
        <w:t xml:space="preserve">, </w:t>
      </w:r>
      <w:r>
        <w:rPr>
          <w:rFonts w:ascii="Arial"/>
        </w:rPr>
        <w:t xml:space="preserve">PhD, </w:t>
      </w:r>
      <w:r w:rsidRPr="00EC6A2A">
        <w:rPr>
          <w:rFonts w:ascii="Arial"/>
        </w:rPr>
        <w:t xml:space="preserve">V.V. </w:t>
      </w:r>
      <w:proofErr w:type="spellStart"/>
      <w:r w:rsidRPr="00EC6A2A">
        <w:rPr>
          <w:rFonts w:ascii="Arial"/>
        </w:rPr>
        <w:t>Zakusov</w:t>
      </w:r>
      <w:proofErr w:type="spellEnd"/>
      <w:r w:rsidRPr="00EC6A2A">
        <w:rPr>
          <w:rFonts w:ascii="Arial"/>
        </w:rPr>
        <w:t xml:space="preserve"> Research Institute of Pharmacology, Moscow, Russia</w:t>
      </w:r>
    </w:p>
    <w:p w:rsidR="00EC6A2A" w:rsidRPr="00EC6A2A" w:rsidRDefault="00EC6A2A" w:rsidP="007F2A17">
      <w:pPr>
        <w:pStyle w:val="BodyText"/>
        <w:spacing w:line="276" w:lineRule="auto"/>
        <w:ind w:left="142"/>
        <w:rPr>
          <w:rFonts w:ascii="Arial"/>
        </w:rPr>
      </w:pPr>
      <w:r w:rsidRPr="00EC6A2A">
        <w:rPr>
          <w:rFonts w:ascii="Arial"/>
        </w:rPr>
        <w:t xml:space="preserve">Rita U. </w:t>
      </w:r>
      <w:proofErr w:type="spellStart"/>
      <w:r w:rsidRPr="00EC6A2A">
        <w:rPr>
          <w:rFonts w:ascii="Arial"/>
        </w:rPr>
        <w:t>Ostrovskaya</w:t>
      </w:r>
      <w:proofErr w:type="spellEnd"/>
      <w:r w:rsidRPr="00EC6A2A">
        <w:rPr>
          <w:rFonts w:ascii="Arial"/>
        </w:rPr>
        <w:t>,</w:t>
      </w:r>
      <w:r>
        <w:rPr>
          <w:rFonts w:ascii="Arial"/>
        </w:rPr>
        <w:t xml:space="preserve"> PhD, DSc,</w:t>
      </w:r>
      <w:r w:rsidRPr="00EC6A2A">
        <w:rPr>
          <w:rFonts w:ascii="Arial"/>
        </w:rPr>
        <w:t xml:space="preserve"> V.V. </w:t>
      </w:r>
      <w:proofErr w:type="spellStart"/>
      <w:r w:rsidRPr="00EC6A2A">
        <w:rPr>
          <w:rFonts w:ascii="Arial"/>
        </w:rPr>
        <w:t>Zakusov</w:t>
      </w:r>
      <w:proofErr w:type="spellEnd"/>
      <w:r w:rsidRPr="00EC6A2A">
        <w:rPr>
          <w:rFonts w:ascii="Arial"/>
        </w:rPr>
        <w:t xml:space="preserve"> Research Institute of Pharmacology, Moscow, Russia</w:t>
      </w:r>
    </w:p>
    <w:p w:rsidR="00EC6A2A" w:rsidRPr="00EC6A2A" w:rsidRDefault="00EC6A2A" w:rsidP="007F2A17">
      <w:pPr>
        <w:pStyle w:val="BodyText"/>
        <w:spacing w:line="276" w:lineRule="auto"/>
        <w:ind w:left="142"/>
        <w:rPr>
          <w:rFonts w:ascii="Arial"/>
        </w:rPr>
      </w:pPr>
      <w:proofErr w:type="spellStart"/>
      <w:r w:rsidRPr="00EC6A2A">
        <w:rPr>
          <w:rFonts w:ascii="Arial"/>
        </w:rPr>
        <w:t>Anastasiya</w:t>
      </w:r>
      <w:proofErr w:type="spellEnd"/>
      <w:r w:rsidRPr="00EC6A2A">
        <w:rPr>
          <w:rFonts w:ascii="Arial"/>
        </w:rPr>
        <w:t xml:space="preserve"> D. </w:t>
      </w:r>
      <w:proofErr w:type="spellStart"/>
      <w:r w:rsidRPr="00EC6A2A">
        <w:rPr>
          <w:rFonts w:ascii="Arial"/>
        </w:rPr>
        <w:t>Savina</w:t>
      </w:r>
      <w:proofErr w:type="spellEnd"/>
      <w:r w:rsidRPr="00EC6A2A">
        <w:rPr>
          <w:rFonts w:ascii="Arial"/>
        </w:rPr>
        <w:t xml:space="preserve">, I.M. </w:t>
      </w:r>
      <w:proofErr w:type="spellStart"/>
      <w:r w:rsidRPr="00EC6A2A">
        <w:rPr>
          <w:rFonts w:ascii="Arial"/>
        </w:rPr>
        <w:t>Sechenov</w:t>
      </w:r>
      <w:proofErr w:type="spellEnd"/>
      <w:r w:rsidRPr="00EC6A2A">
        <w:rPr>
          <w:rFonts w:ascii="Arial"/>
        </w:rPr>
        <w:t xml:space="preserve"> First Moscow State Medical University, Moscow, Russia</w:t>
      </w:r>
    </w:p>
    <w:p w:rsidR="00AE3E37" w:rsidRDefault="00EC6A2A" w:rsidP="007F2A17">
      <w:pPr>
        <w:pStyle w:val="BodyText"/>
        <w:spacing w:line="276" w:lineRule="auto"/>
        <w:ind w:left="142"/>
        <w:rPr>
          <w:rFonts w:ascii="Arial"/>
          <w:sz w:val="20"/>
        </w:rPr>
      </w:pPr>
      <w:r w:rsidRPr="00EC6A2A">
        <w:rPr>
          <w:rFonts w:ascii="Arial"/>
        </w:rPr>
        <w:t xml:space="preserve">Dmitry S. </w:t>
      </w:r>
      <w:proofErr w:type="spellStart"/>
      <w:r w:rsidRPr="00EC6A2A">
        <w:rPr>
          <w:rFonts w:ascii="Arial"/>
        </w:rPr>
        <w:t>Sukhoruchenkov</w:t>
      </w:r>
      <w:proofErr w:type="spellEnd"/>
      <w:r w:rsidRPr="00EC6A2A">
        <w:rPr>
          <w:rFonts w:ascii="Arial"/>
        </w:rPr>
        <w:t xml:space="preserve">, I.M. </w:t>
      </w:r>
      <w:proofErr w:type="spellStart"/>
      <w:r w:rsidRPr="00EC6A2A">
        <w:rPr>
          <w:rFonts w:ascii="Arial"/>
        </w:rPr>
        <w:t>Sechenov</w:t>
      </w:r>
      <w:proofErr w:type="spellEnd"/>
      <w:r w:rsidRPr="00EC6A2A">
        <w:rPr>
          <w:rFonts w:ascii="Arial"/>
        </w:rPr>
        <w:t xml:space="preserve"> First Moscow State Medical University, Moscow, Russia</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EC6A2A" w:rsidRPr="00EC6A2A" w:rsidRDefault="00EC6A2A" w:rsidP="007F2A17">
      <w:pPr>
        <w:pStyle w:val="Heading3"/>
        <w:ind w:firstLine="326"/>
        <w:jc w:val="both"/>
        <w:rPr>
          <w:rFonts w:ascii="Tw Cen MT" w:eastAsia="Tw Cen MT" w:hAnsi="Tw Cen MT" w:cs="Tw Cen MT"/>
          <w:b w:val="0"/>
          <w:bCs w:val="0"/>
          <w:sz w:val="18"/>
          <w:szCs w:val="18"/>
        </w:rPr>
      </w:pPr>
      <w:r w:rsidRPr="00EC6A2A">
        <w:rPr>
          <w:rFonts w:ascii="Tw Cen MT" w:eastAsia="Tw Cen MT" w:hAnsi="Tw Cen MT" w:cs="Tw Cen MT"/>
          <w:b w:val="0"/>
          <w:bCs w:val="0"/>
          <w:sz w:val="18"/>
          <w:szCs w:val="18"/>
        </w:rPr>
        <w:t xml:space="preserve">Statement of the Problem: Type 2 diabetes mellitus (DM2) remains one of the most important medical and social problems. The search for new effective antidiabetic drugs is an urgent task of pharmacology. Taking into account the deficiency of the </w:t>
      </w:r>
      <w:proofErr w:type="spellStart"/>
      <w:r w:rsidRPr="00EC6A2A">
        <w:rPr>
          <w:rFonts w:ascii="Tw Cen MT" w:eastAsia="Tw Cen MT" w:hAnsi="Tw Cen MT" w:cs="Tw Cen MT"/>
          <w:b w:val="0"/>
          <w:bCs w:val="0"/>
          <w:sz w:val="18"/>
          <w:szCs w:val="18"/>
        </w:rPr>
        <w:t>neutrophic</w:t>
      </w:r>
      <w:proofErr w:type="spellEnd"/>
      <w:r w:rsidRPr="00EC6A2A">
        <w:rPr>
          <w:rFonts w:ascii="Tw Cen MT" w:eastAsia="Tw Cen MT" w:hAnsi="Tw Cen MT" w:cs="Tw Cen MT"/>
          <w:b w:val="0"/>
          <w:bCs w:val="0"/>
          <w:sz w:val="18"/>
          <w:szCs w:val="18"/>
        </w:rPr>
        <w:t xml:space="preserve"> factor NGF in DM 2 [1] and the importance of NGF for the pancreatic </w:t>
      </w:r>
      <w:r w:rsidRPr="00EC6A2A">
        <w:rPr>
          <w:rFonts w:ascii="Calibri" w:eastAsia="Tw Cen MT" w:hAnsi="Calibri" w:cs="Calibri"/>
          <w:b w:val="0"/>
          <w:bCs w:val="0"/>
          <w:sz w:val="18"/>
          <w:szCs w:val="18"/>
        </w:rPr>
        <w:t>β</w:t>
      </w:r>
      <w:r w:rsidRPr="00EC6A2A">
        <w:rPr>
          <w:rFonts w:ascii="Tw Cen MT" w:eastAsia="Tw Cen MT" w:hAnsi="Tw Cen MT" w:cs="Tw Cen MT"/>
          <w:b w:val="0"/>
          <w:bCs w:val="0"/>
          <w:sz w:val="18"/>
          <w:szCs w:val="18"/>
        </w:rPr>
        <w:t>-cells functioning [2], the low-molecular weight NGF mimetic “GK-2” (</w:t>
      </w:r>
      <w:proofErr w:type="spellStart"/>
      <w:r w:rsidRPr="00EC6A2A">
        <w:rPr>
          <w:rFonts w:ascii="Tw Cen MT" w:eastAsia="Tw Cen MT" w:hAnsi="Tw Cen MT" w:cs="Tw Cen MT"/>
          <w:b w:val="0"/>
          <w:bCs w:val="0"/>
          <w:sz w:val="18"/>
          <w:szCs w:val="18"/>
        </w:rPr>
        <w:t>hexamethylenediamine</w:t>
      </w:r>
      <w:proofErr w:type="spellEnd"/>
      <w:r w:rsidRPr="00EC6A2A">
        <w:rPr>
          <w:rFonts w:ascii="Tw Cen MT" w:eastAsia="Tw Cen MT" w:hAnsi="Tw Cen MT" w:cs="Tw Cen MT"/>
          <w:b w:val="0"/>
          <w:bCs w:val="0"/>
          <w:sz w:val="18"/>
          <w:szCs w:val="18"/>
        </w:rPr>
        <w:t xml:space="preserve"> </w:t>
      </w:r>
      <w:proofErr w:type="spellStart"/>
      <w:r w:rsidRPr="00EC6A2A">
        <w:rPr>
          <w:rFonts w:ascii="Tw Cen MT" w:eastAsia="Tw Cen MT" w:hAnsi="Tw Cen MT" w:cs="Tw Cen MT"/>
          <w:b w:val="0"/>
          <w:bCs w:val="0"/>
          <w:sz w:val="18"/>
          <w:szCs w:val="18"/>
        </w:rPr>
        <w:t>bis</w:t>
      </w:r>
      <w:proofErr w:type="spellEnd"/>
      <w:r w:rsidRPr="00EC6A2A">
        <w:rPr>
          <w:rFonts w:ascii="Tw Cen MT" w:eastAsia="Tw Cen MT" w:hAnsi="Tw Cen MT" w:cs="Tw Cen MT"/>
          <w:b w:val="0"/>
          <w:bCs w:val="0"/>
          <w:sz w:val="18"/>
          <w:szCs w:val="18"/>
        </w:rPr>
        <w:t>-(N-</w:t>
      </w:r>
      <w:proofErr w:type="spellStart"/>
      <w:r w:rsidRPr="00EC6A2A">
        <w:rPr>
          <w:rFonts w:ascii="Tw Cen MT" w:eastAsia="Tw Cen MT" w:hAnsi="Tw Cen MT" w:cs="Tw Cen MT"/>
          <w:b w:val="0"/>
          <w:bCs w:val="0"/>
          <w:sz w:val="18"/>
          <w:szCs w:val="18"/>
        </w:rPr>
        <w:t>monosuccinyl</w:t>
      </w:r>
      <w:proofErr w:type="spellEnd"/>
      <w:r w:rsidRPr="00EC6A2A">
        <w:rPr>
          <w:rFonts w:ascii="Tw Cen MT" w:eastAsia="Tw Cen MT" w:hAnsi="Tw Cen MT" w:cs="Tw Cen MT"/>
          <w:b w:val="0"/>
          <w:bCs w:val="0"/>
          <w:sz w:val="18"/>
          <w:szCs w:val="18"/>
        </w:rPr>
        <w:t>-L-</w:t>
      </w:r>
      <w:proofErr w:type="spellStart"/>
      <w:r w:rsidRPr="00EC6A2A">
        <w:rPr>
          <w:rFonts w:ascii="Tw Cen MT" w:eastAsia="Tw Cen MT" w:hAnsi="Tw Cen MT" w:cs="Tw Cen MT"/>
          <w:b w:val="0"/>
          <w:bCs w:val="0"/>
          <w:sz w:val="18"/>
          <w:szCs w:val="18"/>
        </w:rPr>
        <w:t>glutamyl</w:t>
      </w:r>
      <w:proofErr w:type="spellEnd"/>
      <w:r w:rsidRPr="00EC6A2A">
        <w:rPr>
          <w:rFonts w:ascii="Tw Cen MT" w:eastAsia="Tw Cen MT" w:hAnsi="Tw Cen MT" w:cs="Tw Cen MT"/>
          <w:b w:val="0"/>
          <w:bCs w:val="0"/>
          <w:sz w:val="18"/>
          <w:szCs w:val="18"/>
        </w:rPr>
        <w:t xml:space="preserve">-L-lysine)) created in V.V. </w:t>
      </w:r>
      <w:proofErr w:type="spellStart"/>
      <w:r w:rsidRPr="00EC6A2A">
        <w:rPr>
          <w:rFonts w:ascii="Tw Cen MT" w:eastAsia="Tw Cen MT" w:hAnsi="Tw Cen MT" w:cs="Tw Cen MT"/>
          <w:b w:val="0"/>
          <w:bCs w:val="0"/>
          <w:sz w:val="18"/>
          <w:szCs w:val="18"/>
        </w:rPr>
        <w:t>Zakusov</w:t>
      </w:r>
      <w:proofErr w:type="spellEnd"/>
      <w:r w:rsidRPr="00EC6A2A">
        <w:rPr>
          <w:rFonts w:ascii="Tw Cen MT" w:eastAsia="Tw Cen MT" w:hAnsi="Tw Cen MT" w:cs="Tw Cen MT"/>
          <w:b w:val="0"/>
          <w:bCs w:val="0"/>
          <w:sz w:val="18"/>
          <w:szCs w:val="18"/>
        </w:rPr>
        <w:t xml:space="preserve"> Research Institute of Pharmacology [3] was studied in the </w:t>
      </w:r>
      <w:proofErr w:type="spellStart"/>
      <w:r w:rsidRPr="00EC6A2A">
        <w:rPr>
          <w:rFonts w:ascii="Tw Cen MT" w:eastAsia="Tw Cen MT" w:hAnsi="Tw Cen MT" w:cs="Tw Cen MT"/>
          <w:b w:val="0"/>
          <w:bCs w:val="0"/>
          <w:sz w:val="18"/>
          <w:szCs w:val="18"/>
        </w:rPr>
        <w:t>steptozotocin</w:t>
      </w:r>
      <w:proofErr w:type="spellEnd"/>
      <w:r w:rsidRPr="00EC6A2A">
        <w:rPr>
          <w:rFonts w:ascii="Tw Cen MT" w:eastAsia="Tw Cen MT" w:hAnsi="Tw Cen MT" w:cs="Tw Cen MT"/>
          <w:b w:val="0"/>
          <w:bCs w:val="0"/>
          <w:sz w:val="18"/>
          <w:szCs w:val="18"/>
        </w:rPr>
        <w:t xml:space="preserve"> (STZ) DM2 model [4,5]. The purpose of this work is to investigate the effect of GK-2 on insulin resistance in </w:t>
      </w:r>
      <w:proofErr w:type="spellStart"/>
      <w:r w:rsidRPr="00EC6A2A">
        <w:rPr>
          <w:rFonts w:ascii="Tw Cen MT" w:eastAsia="Tw Cen MT" w:hAnsi="Tw Cen MT" w:cs="Tw Cen MT"/>
          <w:b w:val="0"/>
          <w:bCs w:val="0"/>
          <w:sz w:val="18"/>
          <w:szCs w:val="18"/>
        </w:rPr>
        <w:t>Wistar</w:t>
      </w:r>
      <w:proofErr w:type="spellEnd"/>
      <w:r w:rsidRPr="00EC6A2A">
        <w:rPr>
          <w:rFonts w:ascii="Tw Cen MT" w:eastAsia="Tw Cen MT" w:hAnsi="Tw Cen MT" w:cs="Tw Cen MT"/>
          <w:b w:val="0"/>
          <w:bCs w:val="0"/>
          <w:sz w:val="18"/>
          <w:szCs w:val="18"/>
        </w:rPr>
        <w:t xml:space="preserve"> rats with DM2 induced by a high-carbohydrate diet combined with low doses of STZ.</w:t>
      </w:r>
    </w:p>
    <w:p w:rsidR="00EC6A2A" w:rsidRPr="00EC6A2A" w:rsidRDefault="00EC6A2A" w:rsidP="007F2A17">
      <w:pPr>
        <w:pStyle w:val="Heading3"/>
        <w:ind w:firstLine="326"/>
        <w:jc w:val="both"/>
        <w:rPr>
          <w:rFonts w:ascii="Tw Cen MT" w:eastAsia="Tw Cen MT" w:hAnsi="Tw Cen MT" w:cs="Tw Cen MT"/>
          <w:b w:val="0"/>
          <w:bCs w:val="0"/>
          <w:sz w:val="18"/>
          <w:szCs w:val="18"/>
        </w:rPr>
      </w:pPr>
      <w:r w:rsidRPr="00EC6A2A">
        <w:rPr>
          <w:rFonts w:ascii="Tw Cen MT" w:eastAsia="Tw Cen MT" w:hAnsi="Tw Cen MT" w:cs="Tw Cen MT"/>
          <w:b w:val="0"/>
          <w:bCs w:val="0"/>
          <w:sz w:val="18"/>
          <w:szCs w:val="18"/>
        </w:rPr>
        <w:t>Methodology &amp; Theoretical Orientation: Rats were fed a high-carbohydrate diet based on replacing of tap water with a 10% fructose solution for 6 weeks. On the 15th day, STZ 35 mg/kg was administered. Then, the rats were divided into two groups: one group (n=10) was treated with GK-2 orally (5 mg/kg), the other (n=10) was treated with saline. The control group (n=10) received water. Blood glucose level was measured weekly. After 28 days of treatment,</w:t>
      </w:r>
      <w:r w:rsidR="0024136A">
        <w:rPr>
          <w:rFonts w:ascii="Tw Cen MT" w:eastAsia="Tw Cen MT" w:hAnsi="Tw Cen MT" w:cs="Tw Cen MT"/>
          <w:b w:val="0"/>
          <w:bCs w:val="0"/>
          <w:sz w:val="18"/>
          <w:szCs w:val="18"/>
        </w:rPr>
        <w:t xml:space="preserve"> an oral glucose tolerance test</w:t>
      </w:r>
      <w:r w:rsidRPr="00EC6A2A">
        <w:rPr>
          <w:rFonts w:ascii="Tw Cen MT" w:eastAsia="Tw Cen MT" w:hAnsi="Tw Cen MT" w:cs="Tw Cen MT"/>
          <w:b w:val="0"/>
          <w:bCs w:val="0"/>
          <w:sz w:val="18"/>
          <w:szCs w:val="18"/>
        </w:rPr>
        <w:t xml:space="preserve"> (3 g/kg) was performed. The results of blood glucose measurement were analyzed by ANOVA.</w:t>
      </w:r>
    </w:p>
    <w:p w:rsidR="00EC6A2A" w:rsidRPr="00EC6A2A" w:rsidRDefault="00EC6A2A" w:rsidP="007F2A17">
      <w:pPr>
        <w:pStyle w:val="Heading3"/>
        <w:ind w:firstLine="326"/>
        <w:jc w:val="both"/>
        <w:rPr>
          <w:rFonts w:ascii="Tw Cen MT" w:eastAsia="Tw Cen MT" w:hAnsi="Tw Cen MT" w:cs="Tw Cen MT"/>
          <w:b w:val="0"/>
          <w:bCs w:val="0"/>
          <w:sz w:val="18"/>
          <w:szCs w:val="18"/>
        </w:rPr>
      </w:pPr>
      <w:r w:rsidRPr="00EC6A2A">
        <w:rPr>
          <w:rFonts w:ascii="Tw Cen MT" w:eastAsia="Tw Cen MT" w:hAnsi="Tw Cen MT" w:cs="Tw Cen MT"/>
          <w:b w:val="0"/>
          <w:bCs w:val="0"/>
          <w:sz w:val="18"/>
          <w:szCs w:val="18"/>
        </w:rPr>
        <w:t xml:space="preserve">Findings: The usage of high-carbohydrate diet in combination with STZ leads to the development of hyperglycemia up to 22.5 </w:t>
      </w:r>
      <w:proofErr w:type="spellStart"/>
      <w:r w:rsidRPr="00EC6A2A">
        <w:rPr>
          <w:rFonts w:ascii="Tw Cen MT" w:eastAsia="Tw Cen MT" w:hAnsi="Tw Cen MT" w:cs="Tw Cen MT"/>
          <w:b w:val="0"/>
          <w:bCs w:val="0"/>
          <w:sz w:val="18"/>
          <w:szCs w:val="18"/>
        </w:rPr>
        <w:t>mmol</w:t>
      </w:r>
      <w:proofErr w:type="spellEnd"/>
      <w:r w:rsidRPr="00EC6A2A">
        <w:rPr>
          <w:rFonts w:ascii="Tw Cen MT" w:eastAsia="Tw Cen MT" w:hAnsi="Tw Cen MT" w:cs="Tw Cen MT"/>
          <w:b w:val="0"/>
          <w:bCs w:val="0"/>
          <w:sz w:val="18"/>
          <w:szCs w:val="18"/>
        </w:rPr>
        <w:t>/l and impaired glucose tolerance (AUC 2159,1±224,1 min</w:t>
      </w:r>
      <w:r w:rsidRPr="0024136A">
        <w:rPr>
          <w:rFonts w:ascii="Tw Cen MT" w:eastAsia="Tw Cen MT" w:hAnsi="Tw Cen MT" w:cs="Tw Cen MT"/>
          <w:b w:val="0"/>
          <w:bCs w:val="0"/>
          <w:sz w:val="18"/>
          <w:szCs w:val="18"/>
          <w:vertAlign w:val="superscript"/>
        </w:rPr>
        <w:t>(0-120)</w:t>
      </w:r>
      <w:r w:rsidRPr="00EC6A2A">
        <w:rPr>
          <w:rFonts w:ascii="Tw Cen MT" w:eastAsia="Tw Cen MT" w:hAnsi="Tw Cen MT" w:cs="Tw Cen MT"/>
          <w:b w:val="0"/>
          <w:bCs w:val="0"/>
          <w:sz w:val="18"/>
          <w:szCs w:val="18"/>
        </w:rPr>
        <w:t>·</w:t>
      </w:r>
      <w:proofErr w:type="spellStart"/>
      <w:r w:rsidRPr="00EC6A2A">
        <w:rPr>
          <w:rFonts w:ascii="Tw Cen MT" w:eastAsia="Tw Cen MT" w:hAnsi="Tw Cen MT" w:cs="Tw Cen MT"/>
          <w:b w:val="0"/>
          <w:bCs w:val="0"/>
          <w:sz w:val="18"/>
          <w:szCs w:val="18"/>
        </w:rPr>
        <w:t>mmol</w:t>
      </w:r>
      <w:proofErr w:type="spellEnd"/>
      <w:r w:rsidRPr="00EC6A2A">
        <w:rPr>
          <w:rFonts w:ascii="Tw Cen MT" w:eastAsia="Tw Cen MT" w:hAnsi="Tw Cen MT" w:cs="Tw Cen MT"/>
          <w:b w:val="0"/>
          <w:bCs w:val="0"/>
          <w:sz w:val="18"/>
          <w:szCs w:val="18"/>
        </w:rPr>
        <w:t xml:space="preserve">/l in untreated </w:t>
      </w:r>
      <w:proofErr w:type="spellStart"/>
      <w:r w:rsidRPr="00EC6A2A">
        <w:rPr>
          <w:rFonts w:ascii="Tw Cen MT" w:eastAsia="Tw Cen MT" w:hAnsi="Tw Cen MT" w:cs="Tw Cen MT"/>
          <w:b w:val="0"/>
          <w:bCs w:val="0"/>
          <w:sz w:val="18"/>
          <w:szCs w:val="18"/>
        </w:rPr>
        <w:t>dibetic</w:t>
      </w:r>
      <w:proofErr w:type="spellEnd"/>
      <w:r w:rsidRPr="00EC6A2A">
        <w:rPr>
          <w:rFonts w:ascii="Tw Cen MT" w:eastAsia="Tw Cen MT" w:hAnsi="Tw Cen MT" w:cs="Tw Cen MT"/>
          <w:b w:val="0"/>
          <w:bCs w:val="0"/>
          <w:sz w:val="18"/>
          <w:szCs w:val="18"/>
        </w:rPr>
        <w:t xml:space="preserve"> rats </w:t>
      </w:r>
      <w:proofErr w:type="spellStart"/>
      <w:r w:rsidRPr="00EC6A2A">
        <w:rPr>
          <w:rFonts w:ascii="Tw Cen MT" w:eastAsia="Tw Cen MT" w:hAnsi="Tw Cen MT" w:cs="Tw Cen MT"/>
          <w:b w:val="0"/>
          <w:bCs w:val="0"/>
          <w:sz w:val="18"/>
          <w:szCs w:val="18"/>
        </w:rPr>
        <w:t>vs</w:t>
      </w:r>
      <w:proofErr w:type="spellEnd"/>
      <w:r w:rsidRPr="00EC6A2A">
        <w:rPr>
          <w:rFonts w:ascii="Tw Cen MT" w:eastAsia="Tw Cen MT" w:hAnsi="Tw Cen MT" w:cs="Tw Cen MT"/>
          <w:b w:val="0"/>
          <w:bCs w:val="0"/>
          <w:sz w:val="18"/>
          <w:szCs w:val="18"/>
        </w:rPr>
        <w:t xml:space="preserve"> 1012,0±29,5 min</w:t>
      </w:r>
      <w:r w:rsidRPr="0024136A">
        <w:rPr>
          <w:rFonts w:ascii="Tw Cen MT" w:eastAsia="Tw Cen MT" w:hAnsi="Tw Cen MT" w:cs="Tw Cen MT"/>
          <w:b w:val="0"/>
          <w:bCs w:val="0"/>
          <w:sz w:val="18"/>
          <w:szCs w:val="18"/>
          <w:vertAlign w:val="superscript"/>
        </w:rPr>
        <w:t>(0-120)</w:t>
      </w:r>
      <w:r w:rsidRPr="00EC6A2A">
        <w:rPr>
          <w:rFonts w:ascii="Tw Cen MT" w:eastAsia="Tw Cen MT" w:hAnsi="Tw Cen MT" w:cs="Tw Cen MT"/>
          <w:b w:val="0"/>
          <w:bCs w:val="0"/>
          <w:sz w:val="18"/>
          <w:szCs w:val="18"/>
        </w:rPr>
        <w:t>·</w:t>
      </w:r>
      <w:proofErr w:type="spellStart"/>
      <w:r w:rsidRPr="00EC6A2A">
        <w:rPr>
          <w:rFonts w:ascii="Tw Cen MT" w:eastAsia="Tw Cen MT" w:hAnsi="Tw Cen MT" w:cs="Tw Cen MT"/>
          <w:b w:val="0"/>
          <w:bCs w:val="0"/>
          <w:sz w:val="18"/>
          <w:szCs w:val="18"/>
        </w:rPr>
        <w:t>mmol</w:t>
      </w:r>
      <w:proofErr w:type="spellEnd"/>
      <w:r w:rsidRPr="00EC6A2A">
        <w:rPr>
          <w:rFonts w:ascii="Tw Cen MT" w:eastAsia="Tw Cen MT" w:hAnsi="Tw Cen MT" w:cs="Tw Cen MT"/>
          <w:b w:val="0"/>
          <w:bCs w:val="0"/>
          <w:sz w:val="18"/>
          <w:szCs w:val="18"/>
        </w:rPr>
        <w:t xml:space="preserve">/l in healthy rats, p&lt;0.01). GK-2 therapy was shown to reduce not only basal </w:t>
      </w:r>
      <w:proofErr w:type="spellStart"/>
      <w:r w:rsidRPr="00EC6A2A">
        <w:rPr>
          <w:rFonts w:ascii="Tw Cen MT" w:eastAsia="Tw Cen MT" w:hAnsi="Tw Cen MT" w:cs="Tw Cen MT"/>
          <w:b w:val="0"/>
          <w:bCs w:val="0"/>
          <w:sz w:val="18"/>
          <w:szCs w:val="18"/>
        </w:rPr>
        <w:t>glycemia</w:t>
      </w:r>
      <w:proofErr w:type="spellEnd"/>
      <w:r w:rsidRPr="00EC6A2A">
        <w:rPr>
          <w:rFonts w:ascii="Tw Cen MT" w:eastAsia="Tw Cen MT" w:hAnsi="Tw Cen MT" w:cs="Tw Cen MT"/>
          <w:b w:val="0"/>
          <w:bCs w:val="0"/>
          <w:sz w:val="18"/>
          <w:szCs w:val="18"/>
        </w:rPr>
        <w:t xml:space="preserve"> to 12.2±1.7 </w:t>
      </w:r>
      <w:proofErr w:type="spellStart"/>
      <w:r w:rsidRPr="00EC6A2A">
        <w:rPr>
          <w:rFonts w:ascii="Tw Cen MT" w:eastAsia="Tw Cen MT" w:hAnsi="Tw Cen MT" w:cs="Tw Cen MT"/>
          <w:b w:val="0"/>
          <w:bCs w:val="0"/>
          <w:sz w:val="18"/>
          <w:szCs w:val="18"/>
        </w:rPr>
        <w:t>mmol</w:t>
      </w:r>
      <w:proofErr w:type="spellEnd"/>
      <w:r w:rsidRPr="00EC6A2A">
        <w:rPr>
          <w:rFonts w:ascii="Tw Cen MT" w:eastAsia="Tw Cen MT" w:hAnsi="Tw Cen MT" w:cs="Tw Cen MT"/>
          <w:b w:val="0"/>
          <w:bCs w:val="0"/>
          <w:sz w:val="18"/>
          <w:szCs w:val="18"/>
        </w:rPr>
        <w:t>/l (p&lt;0.05), but also decrease insulin resistance by 29% (AUC 1543</w:t>
      </w:r>
      <w:proofErr w:type="gramStart"/>
      <w:r w:rsidRPr="00EC6A2A">
        <w:rPr>
          <w:rFonts w:ascii="Tw Cen MT" w:eastAsia="Tw Cen MT" w:hAnsi="Tw Cen MT" w:cs="Tw Cen MT"/>
          <w:b w:val="0"/>
          <w:bCs w:val="0"/>
          <w:sz w:val="18"/>
          <w:szCs w:val="18"/>
        </w:rPr>
        <w:t>,2</w:t>
      </w:r>
      <w:proofErr w:type="gramEnd"/>
      <w:r w:rsidRPr="00EC6A2A">
        <w:rPr>
          <w:rFonts w:ascii="Tw Cen MT" w:eastAsia="Tw Cen MT" w:hAnsi="Tw Cen MT" w:cs="Tw Cen MT"/>
          <w:b w:val="0"/>
          <w:bCs w:val="0"/>
          <w:sz w:val="18"/>
          <w:szCs w:val="18"/>
        </w:rPr>
        <w:t xml:space="preserve"> ±197,4 min</w:t>
      </w:r>
      <w:r w:rsidRPr="0024136A">
        <w:rPr>
          <w:rFonts w:ascii="Tw Cen MT" w:eastAsia="Tw Cen MT" w:hAnsi="Tw Cen MT" w:cs="Tw Cen MT"/>
          <w:b w:val="0"/>
          <w:bCs w:val="0"/>
          <w:sz w:val="18"/>
          <w:szCs w:val="18"/>
          <w:vertAlign w:val="superscript"/>
        </w:rPr>
        <w:t>(0-120)</w:t>
      </w:r>
      <w:r w:rsidRPr="00EC6A2A">
        <w:rPr>
          <w:rFonts w:ascii="Tw Cen MT" w:eastAsia="Tw Cen MT" w:hAnsi="Tw Cen MT" w:cs="Tw Cen MT"/>
          <w:b w:val="0"/>
          <w:bCs w:val="0"/>
          <w:sz w:val="18"/>
          <w:szCs w:val="18"/>
        </w:rPr>
        <w:t>·</w:t>
      </w:r>
      <w:proofErr w:type="spellStart"/>
      <w:r w:rsidRPr="00EC6A2A">
        <w:rPr>
          <w:rFonts w:ascii="Tw Cen MT" w:eastAsia="Tw Cen MT" w:hAnsi="Tw Cen MT" w:cs="Tw Cen MT"/>
          <w:b w:val="0"/>
          <w:bCs w:val="0"/>
          <w:sz w:val="18"/>
          <w:szCs w:val="18"/>
        </w:rPr>
        <w:t>mmol</w:t>
      </w:r>
      <w:proofErr w:type="spellEnd"/>
      <w:r w:rsidRPr="00EC6A2A">
        <w:rPr>
          <w:rFonts w:ascii="Tw Cen MT" w:eastAsia="Tw Cen MT" w:hAnsi="Tw Cen MT" w:cs="Tw Cen MT"/>
          <w:b w:val="0"/>
          <w:bCs w:val="0"/>
          <w:sz w:val="18"/>
          <w:szCs w:val="18"/>
        </w:rPr>
        <w:t xml:space="preserve">/l, p&lt;0.05). </w:t>
      </w:r>
    </w:p>
    <w:p w:rsidR="00EC6A2A" w:rsidRDefault="00EC6A2A" w:rsidP="007F2A17">
      <w:pPr>
        <w:pStyle w:val="Heading3"/>
        <w:ind w:firstLine="326"/>
        <w:jc w:val="both"/>
        <w:rPr>
          <w:rFonts w:ascii="Tw Cen MT" w:eastAsia="Tw Cen MT" w:hAnsi="Tw Cen MT" w:cs="Tw Cen MT"/>
          <w:b w:val="0"/>
          <w:bCs w:val="0"/>
          <w:sz w:val="18"/>
          <w:szCs w:val="18"/>
        </w:rPr>
      </w:pPr>
      <w:r w:rsidRPr="00EC6A2A">
        <w:rPr>
          <w:rFonts w:ascii="Tw Cen MT" w:eastAsia="Tw Cen MT" w:hAnsi="Tw Cen MT" w:cs="Tw Cen MT"/>
          <w:b w:val="0"/>
          <w:bCs w:val="0"/>
          <w:sz w:val="18"/>
          <w:szCs w:val="18"/>
        </w:rPr>
        <w:t>Conclusion &amp; Significance: Low-molecular weight NGF mimetic GK-2 demonstrated antidiabetic activity and the ability to reduce the severity of insulin resistance in rats kept on a high-carbohydrate diet combined with low doses of STZ.</w:t>
      </w:r>
    </w:p>
    <w:p w:rsidR="00EC6A2A" w:rsidRDefault="00EC6A2A" w:rsidP="00EC6A2A">
      <w:pPr>
        <w:pStyle w:val="Heading3"/>
        <w:spacing w:before="74"/>
        <w:ind w:firstLine="326"/>
        <w:jc w:val="both"/>
        <w:rPr>
          <w:rFonts w:ascii="Tw Cen MT" w:eastAsia="Tw Cen MT" w:hAnsi="Tw Cen MT" w:cs="Tw Cen MT"/>
          <w:b w:val="0"/>
          <w:bCs w:val="0"/>
          <w:sz w:val="18"/>
          <w:szCs w:val="18"/>
        </w:rPr>
      </w:pPr>
    </w:p>
    <w:p w:rsidR="00AE3E37" w:rsidRDefault="00A9710C" w:rsidP="00EC6A2A">
      <w:pPr>
        <w:pStyle w:val="Heading3"/>
        <w:spacing w:before="74"/>
      </w:pPr>
      <w:r>
        <w:rPr>
          <w:b w:val="0"/>
        </w:rPr>
        <w:br w:type="column"/>
      </w:r>
      <w:r>
        <w:rPr>
          <w:color w:val="BF5A14"/>
        </w:rPr>
        <w:lastRenderedPageBreak/>
        <w:t>Image</w:t>
      </w:r>
    </w:p>
    <w:p w:rsidR="00AE3E37" w:rsidRDefault="007F2A17">
      <w:pPr>
        <w:pStyle w:val="BodyText"/>
        <w:spacing w:before="2"/>
        <w:rPr>
          <w:rFonts w:ascii="Arial"/>
          <w:b/>
          <w:sz w:val="16"/>
        </w:rPr>
      </w:pPr>
      <w:r>
        <w:rPr>
          <w:rFonts w:ascii="Arial"/>
          <w:b/>
          <w:noProof/>
          <w:sz w:val="16"/>
          <w:lang w:val="en-IN" w:eastAsia="en-IN"/>
        </w:rPr>
        <w:drawing>
          <wp:inline distT="0" distB="0" distL="0" distR="0" wp14:anchorId="1E3127E6">
            <wp:extent cx="3449366" cy="14871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20386" cy="1517790"/>
                    </a:xfrm>
                    <a:prstGeom prst="rect">
                      <a:avLst/>
                    </a:prstGeom>
                    <a:noFill/>
                  </pic:spPr>
                </pic:pic>
              </a:graphicData>
            </a:graphic>
          </wp:inline>
        </w:drawing>
      </w:r>
    </w:p>
    <w:p w:rsidR="00EC6A2A" w:rsidRPr="00EC6A2A" w:rsidRDefault="00EC6A2A">
      <w:pPr>
        <w:pStyle w:val="BodyText"/>
        <w:spacing w:before="2"/>
        <w:rPr>
          <w:rFonts w:ascii="Arial"/>
          <w:sz w:val="16"/>
        </w:rPr>
      </w:pPr>
      <w:r w:rsidRPr="00EC6A2A">
        <w:rPr>
          <w:rFonts w:ascii="Arial"/>
          <w:sz w:val="16"/>
        </w:rPr>
        <w:t xml:space="preserve">Figure 1. Main effects of the low-molecular weight NGF mimetic </w:t>
      </w:r>
      <w:r w:rsidRPr="00EC6A2A">
        <w:rPr>
          <w:rFonts w:ascii="Arial"/>
          <w:sz w:val="16"/>
        </w:rPr>
        <w:t>“</w:t>
      </w:r>
      <w:r w:rsidRPr="00EC6A2A">
        <w:rPr>
          <w:rFonts w:ascii="Arial"/>
          <w:sz w:val="16"/>
        </w:rPr>
        <w:t>GK-2</w:t>
      </w:r>
      <w:r w:rsidRPr="00EC6A2A">
        <w:rPr>
          <w:rFonts w:ascii="Arial"/>
          <w:sz w:val="16"/>
        </w:rPr>
        <w:t>”</w:t>
      </w:r>
    </w:p>
    <w:p w:rsidR="005973B9" w:rsidRDefault="005973B9" w:rsidP="005973B9">
      <w:pPr>
        <w:spacing w:line="204" w:lineRule="exact"/>
        <w:rPr>
          <w:rFonts w:ascii="Arial"/>
          <w:b/>
          <w:sz w:val="20"/>
        </w:rPr>
      </w:pPr>
      <w:r>
        <w:rPr>
          <w:rFonts w:ascii="Arial"/>
          <w:b/>
          <w:color w:val="BF5A14"/>
          <w:sz w:val="20"/>
        </w:rPr>
        <w:br/>
        <w:t>Recent Publications (minimum 5)</w:t>
      </w:r>
    </w:p>
    <w:p w:rsidR="00EC6A2A" w:rsidRPr="00EC6A2A" w:rsidRDefault="00EC6A2A" w:rsidP="00EC6A2A">
      <w:pPr>
        <w:pStyle w:val="ListParagraph"/>
        <w:numPr>
          <w:ilvl w:val="0"/>
          <w:numId w:val="5"/>
        </w:numPr>
        <w:tabs>
          <w:tab w:val="left" w:pos="567"/>
        </w:tabs>
        <w:ind w:left="426" w:right="117" w:hanging="284"/>
        <w:rPr>
          <w:sz w:val="18"/>
        </w:rPr>
      </w:pPr>
      <w:r w:rsidRPr="00EC6A2A">
        <w:rPr>
          <w:sz w:val="18"/>
        </w:rPr>
        <w:t xml:space="preserve">Verge VMK, </w:t>
      </w:r>
      <w:proofErr w:type="spellStart"/>
      <w:r w:rsidRPr="00EC6A2A">
        <w:rPr>
          <w:sz w:val="18"/>
        </w:rPr>
        <w:t>Andreassen</w:t>
      </w:r>
      <w:proofErr w:type="spellEnd"/>
      <w:r w:rsidRPr="00EC6A2A">
        <w:rPr>
          <w:sz w:val="18"/>
        </w:rPr>
        <w:t xml:space="preserve"> CS, </w:t>
      </w:r>
      <w:proofErr w:type="spellStart"/>
      <w:r w:rsidRPr="00EC6A2A">
        <w:rPr>
          <w:sz w:val="18"/>
        </w:rPr>
        <w:t>Arnason</w:t>
      </w:r>
      <w:proofErr w:type="spellEnd"/>
      <w:r w:rsidRPr="00EC6A2A">
        <w:rPr>
          <w:sz w:val="18"/>
        </w:rPr>
        <w:t xml:space="preserve"> TG et al. (2014) Mechanisms of disease: role of </w:t>
      </w:r>
      <w:proofErr w:type="spellStart"/>
      <w:r w:rsidRPr="00EC6A2A">
        <w:rPr>
          <w:sz w:val="18"/>
        </w:rPr>
        <w:t>neurotrophins</w:t>
      </w:r>
      <w:proofErr w:type="spellEnd"/>
      <w:r w:rsidRPr="00EC6A2A">
        <w:rPr>
          <w:sz w:val="18"/>
        </w:rPr>
        <w:t xml:space="preserve"> in diabetes and diabetic neuropathy. </w:t>
      </w:r>
      <w:proofErr w:type="spellStart"/>
      <w:r w:rsidRPr="00EC6A2A">
        <w:rPr>
          <w:sz w:val="18"/>
        </w:rPr>
        <w:t>Handb</w:t>
      </w:r>
      <w:proofErr w:type="spellEnd"/>
      <w:r w:rsidRPr="00EC6A2A">
        <w:rPr>
          <w:sz w:val="18"/>
        </w:rPr>
        <w:t xml:space="preserve"> </w:t>
      </w:r>
      <w:proofErr w:type="spellStart"/>
      <w:r w:rsidRPr="00EC6A2A">
        <w:rPr>
          <w:sz w:val="18"/>
        </w:rPr>
        <w:t>Clin</w:t>
      </w:r>
      <w:proofErr w:type="spellEnd"/>
      <w:r w:rsidRPr="00EC6A2A">
        <w:rPr>
          <w:sz w:val="18"/>
        </w:rPr>
        <w:t xml:space="preserve"> </w:t>
      </w:r>
      <w:proofErr w:type="spellStart"/>
      <w:r w:rsidRPr="00EC6A2A">
        <w:rPr>
          <w:sz w:val="18"/>
        </w:rPr>
        <w:t>Neurol</w:t>
      </w:r>
      <w:proofErr w:type="spellEnd"/>
      <w:r w:rsidRPr="00EC6A2A">
        <w:rPr>
          <w:sz w:val="18"/>
        </w:rPr>
        <w:t xml:space="preserve"> 126:443-460. </w:t>
      </w:r>
    </w:p>
    <w:p w:rsidR="00EC6A2A" w:rsidRPr="00EC6A2A" w:rsidRDefault="00EC6A2A" w:rsidP="00EC6A2A">
      <w:pPr>
        <w:pStyle w:val="ListParagraph"/>
        <w:numPr>
          <w:ilvl w:val="0"/>
          <w:numId w:val="5"/>
        </w:numPr>
        <w:tabs>
          <w:tab w:val="left" w:pos="567"/>
        </w:tabs>
        <w:ind w:left="426" w:right="117" w:hanging="284"/>
        <w:rPr>
          <w:sz w:val="18"/>
        </w:rPr>
      </w:pPr>
      <w:proofErr w:type="spellStart"/>
      <w:r w:rsidRPr="00EC6A2A">
        <w:rPr>
          <w:sz w:val="18"/>
        </w:rPr>
        <w:t>Pierucci</w:t>
      </w:r>
      <w:proofErr w:type="spellEnd"/>
      <w:r w:rsidRPr="00EC6A2A">
        <w:rPr>
          <w:sz w:val="18"/>
        </w:rPr>
        <w:t xml:space="preserve"> D, </w:t>
      </w:r>
      <w:proofErr w:type="spellStart"/>
      <w:r w:rsidRPr="00EC6A2A">
        <w:rPr>
          <w:sz w:val="18"/>
        </w:rPr>
        <w:t>Cicconi</w:t>
      </w:r>
      <w:proofErr w:type="spellEnd"/>
      <w:r w:rsidRPr="00EC6A2A">
        <w:rPr>
          <w:sz w:val="18"/>
        </w:rPr>
        <w:t xml:space="preserve"> S, </w:t>
      </w:r>
      <w:proofErr w:type="spellStart"/>
      <w:r w:rsidRPr="00EC6A2A">
        <w:rPr>
          <w:sz w:val="18"/>
        </w:rPr>
        <w:t>Bonini</w:t>
      </w:r>
      <w:proofErr w:type="spellEnd"/>
      <w:r w:rsidRPr="00EC6A2A">
        <w:rPr>
          <w:sz w:val="18"/>
        </w:rPr>
        <w:t xml:space="preserve"> P et al. (2001) NGF-withdrawal induces apoptosis in pancreatic beta cells in vitro. </w:t>
      </w:r>
      <w:proofErr w:type="spellStart"/>
      <w:r w:rsidRPr="00EC6A2A">
        <w:rPr>
          <w:sz w:val="18"/>
        </w:rPr>
        <w:t>Diabetologia</w:t>
      </w:r>
      <w:proofErr w:type="spellEnd"/>
      <w:r w:rsidRPr="00EC6A2A">
        <w:rPr>
          <w:sz w:val="18"/>
        </w:rPr>
        <w:t xml:space="preserve"> 44(10):1281-95.</w:t>
      </w:r>
    </w:p>
    <w:p w:rsidR="00EC6A2A" w:rsidRPr="00EC6A2A" w:rsidRDefault="00EC6A2A" w:rsidP="00EC6A2A">
      <w:pPr>
        <w:pStyle w:val="ListParagraph"/>
        <w:numPr>
          <w:ilvl w:val="0"/>
          <w:numId w:val="5"/>
        </w:numPr>
        <w:tabs>
          <w:tab w:val="left" w:pos="567"/>
        </w:tabs>
        <w:ind w:left="426" w:right="117" w:hanging="284"/>
        <w:rPr>
          <w:sz w:val="18"/>
        </w:rPr>
      </w:pPr>
      <w:proofErr w:type="spellStart"/>
      <w:r w:rsidRPr="00EC6A2A">
        <w:rPr>
          <w:sz w:val="18"/>
        </w:rPr>
        <w:t>Seredenin</w:t>
      </w:r>
      <w:proofErr w:type="spellEnd"/>
      <w:r w:rsidRPr="00EC6A2A">
        <w:rPr>
          <w:sz w:val="18"/>
        </w:rPr>
        <w:t xml:space="preserve"> SB, </w:t>
      </w:r>
      <w:proofErr w:type="spellStart"/>
      <w:r w:rsidRPr="00EC6A2A">
        <w:rPr>
          <w:sz w:val="18"/>
        </w:rPr>
        <w:t>Gudasheva</w:t>
      </w:r>
      <w:proofErr w:type="spellEnd"/>
      <w:r w:rsidRPr="00EC6A2A">
        <w:rPr>
          <w:sz w:val="18"/>
        </w:rPr>
        <w:t xml:space="preserve"> TA (2017) Dipeptide </w:t>
      </w:r>
      <w:proofErr w:type="spellStart"/>
      <w:r w:rsidRPr="00EC6A2A">
        <w:rPr>
          <w:sz w:val="18"/>
        </w:rPr>
        <w:t>mimetics</w:t>
      </w:r>
      <w:proofErr w:type="spellEnd"/>
      <w:r w:rsidRPr="00EC6A2A">
        <w:rPr>
          <w:sz w:val="18"/>
        </w:rPr>
        <w:t xml:space="preserve"> of NGF and BDNF </w:t>
      </w:r>
      <w:proofErr w:type="spellStart"/>
      <w:r w:rsidRPr="00EC6A2A">
        <w:rPr>
          <w:sz w:val="18"/>
        </w:rPr>
        <w:t>neurotrophins</w:t>
      </w:r>
      <w:proofErr w:type="spellEnd"/>
      <w:r w:rsidRPr="00EC6A2A">
        <w:rPr>
          <w:sz w:val="18"/>
        </w:rPr>
        <w:t xml:space="preserve">. United States patent US 9683014B2. </w:t>
      </w:r>
    </w:p>
    <w:p w:rsidR="00EC6A2A" w:rsidRPr="00EC6A2A" w:rsidRDefault="00EC6A2A" w:rsidP="00EC6A2A">
      <w:pPr>
        <w:pStyle w:val="ListParagraph"/>
        <w:numPr>
          <w:ilvl w:val="0"/>
          <w:numId w:val="5"/>
        </w:numPr>
        <w:tabs>
          <w:tab w:val="left" w:pos="567"/>
        </w:tabs>
        <w:ind w:left="426" w:right="117" w:hanging="284"/>
        <w:rPr>
          <w:sz w:val="18"/>
        </w:rPr>
      </w:pPr>
      <w:proofErr w:type="spellStart"/>
      <w:r w:rsidRPr="00EC6A2A">
        <w:rPr>
          <w:sz w:val="18"/>
        </w:rPr>
        <w:t>Ostrovskaya</w:t>
      </w:r>
      <w:proofErr w:type="spellEnd"/>
      <w:r w:rsidRPr="00EC6A2A">
        <w:rPr>
          <w:sz w:val="18"/>
        </w:rPr>
        <w:t xml:space="preserve"> RU, </w:t>
      </w:r>
      <w:proofErr w:type="spellStart"/>
      <w:r w:rsidRPr="00EC6A2A">
        <w:rPr>
          <w:sz w:val="18"/>
        </w:rPr>
        <w:t>Ivanov</w:t>
      </w:r>
      <w:proofErr w:type="spellEnd"/>
      <w:r w:rsidRPr="00EC6A2A">
        <w:rPr>
          <w:sz w:val="18"/>
        </w:rPr>
        <w:t xml:space="preserve"> SV, </w:t>
      </w:r>
      <w:proofErr w:type="spellStart"/>
      <w:r w:rsidRPr="00EC6A2A">
        <w:rPr>
          <w:sz w:val="18"/>
        </w:rPr>
        <w:t>Gudasheva</w:t>
      </w:r>
      <w:proofErr w:type="spellEnd"/>
      <w:r w:rsidRPr="00EC6A2A">
        <w:rPr>
          <w:sz w:val="18"/>
        </w:rPr>
        <w:t xml:space="preserve"> TA, </w:t>
      </w:r>
      <w:proofErr w:type="spellStart"/>
      <w:r w:rsidRPr="00EC6A2A">
        <w:rPr>
          <w:sz w:val="18"/>
        </w:rPr>
        <w:t>Seredenin</w:t>
      </w:r>
      <w:proofErr w:type="spellEnd"/>
      <w:r w:rsidRPr="00EC6A2A">
        <w:rPr>
          <w:sz w:val="18"/>
        </w:rPr>
        <w:t xml:space="preserve"> SB (2019) A novel dipeptide NGF mimetic GK-2 selectively activating the PI3K/AKT signaling pathway promotes the survival of pancreatic β-cells in a rat model of diabetes. </w:t>
      </w:r>
      <w:proofErr w:type="spellStart"/>
      <w:r w:rsidRPr="00EC6A2A">
        <w:rPr>
          <w:sz w:val="18"/>
        </w:rPr>
        <w:t>Acta</w:t>
      </w:r>
      <w:proofErr w:type="spellEnd"/>
      <w:r w:rsidRPr="00EC6A2A">
        <w:rPr>
          <w:sz w:val="18"/>
        </w:rPr>
        <w:t xml:space="preserve"> </w:t>
      </w:r>
      <w:proofErr w:type="spellStart"/>
      <w:r w:rsidRPr="00EC6A2A">
        <w:rPr>
          <w:sz w:val="18"/>
        </w:rPr>
        <w:t>Naturae</w:t>
      </w:r>
      <w:proofErr w:type="spellEnd"/>
      <w:r w:rsidRPr="00EC6A2A">
        <w:rPr>
          <w:sz w:val="18"/>
        </w:rPr>
        <w:t xml:space="preserve"> 11(40):4-13.</w:t>
      </w:r>
    </w:p>
    <w:p w:rsidR="00EC6A2A" w:rsidRPr="00EC6A2A" w:rsidRDefault="00EC6A2A" w:rsidP="00EC6A2A">
      <w:pPr>
        <w:pStyle w:val="ListParagraph"/>
        <w:numPr>
          <w:ilvl w:val="0"/>
          <w:numId w:val="5"/>
        </w:numPr>
        <w:tabs>
          <w:tab w:val="left" w:pos="567"/>
        </w:tabs>
        <w:ind w:left="426" w:right="117" w:hanging="284"/>
        <w:rPr>
          <w:sz w:val="18"/>
        </w:rPr>
      </w:pPr>
      <w:proofErr w:type="spellStart"/>
      <w:r w:rsidRPr="00EC6A2A">
        <w:rPr>
          <w:sz w:val="18"/>
        </w:rPr>
        <w:t>Ivanov</w:t>
      </w:r>
      <w:proofErr w:type="spellEnd"/>
      <w:r w:rsidRPr="00EC6A2A">
        <w:rPr>
          <w:sz w:val="18"/>
        </w:rPr>
        <w:t xml:space="preserve"> SV, </w:t>
      </w:r>
      <w:proofErr w:type="spellStart"/>
      <w:r w:rsidRPr="00EC6A2A">
        <w:rPr>
          <w:sz w:val="18"/>
        </w:rPr>
        <w:t>Ostrovskaya</w:t>
      </w:r>
      <w:proofErr w:type="spellEnd"/>
      <w:r w:rsidRPr="00EC6A2A">
        <w:rPr>
          <w:sz w:val="18"/>
        </w:rPr>
        <w:t xml:space="preserve"> RU, </w:t>
      </w:r>
      <w:proofErr w:type="spellStart"/>
      <w:r w:rsidRPr="00EC6A2A">
        <w:rPr>
          <w:sz w:val="18"/>
        </w:rPr>
        <w:t>Gudasheva</w:t>
      </w:r>
      <w:proofErr w:type="spellEnd"/>
      <w:r w:rsidRPr="00EC6A2A">
        <w:rPr>
          <w:sz w:val="18"/>
        </w:rPr>
        <w:t xml:space="preserve"> TA, </w:t>
      </w:r>
      <w:proofErr w:type="spellStart"/>
      <w:r w:rsidRPr="00EC6A2A">
        <w:rPr>
          <w:sz w:val="18"/>
        </w:rPr>
        <w:t>Seredenin</w:t>
      </w:r>
      <w:proofErr w:type="spellEnd"/>
      <w:r w:rsidRPr="00EC6A2A">
        <w:rPr>
          <w:sz w:val="18"/>
        </w:rPr>
        <w:t xml:space="preserve"> SB (2021) Dose-dependent effect of nerve growth factor mimetic GK-2 in a </w:t>
      </w:r>
      <w:proofErr w:type="spellStart"/>
      <w:r w:rsidRPr="00EC6A2A">
        <w:rPr>
          <w:sz w:val="18"/>
        </w:rPr>
        <w:t>Wistar</w:t>
      </w:r>
      <w:proofErr w:type="spellEnd"/>
      <w:r w:rsidRPr="00EC6A2A">
        <w:rPr>
          <w:sz w:val="18"/>
        </w:rPr>
        <w:t xml:space="preserve"> rat diabetes model. Pharm </w:t>
      </w:r>
      <w:proofErr w:type="spellStart"/>
      <w:r w:rsidRPr="00EC6A2A">
        <w:rPr>
          <w:sz w:val="18"/>
        </w:rPr>
        <w:t>Chem</w:t>
      </w:r>
      <w:proofErr w:type="spellEnd"/>
      <w:r w:rsidRPr="00EC6A2A">
        <w:rPr>
          <w:sz w:val="18"/>
        </w:rPr>
        <w:t xml:space="preserve"> J 55(4):323-327.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02B5522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5654675</wp:posOffset>
                </wp:positionH>
                <wp:positionV relativeFrom="paragraph">
                  <wp:posOffset>53340</wp:posOffset>
                </wp:positionV>
                <wp:extent cx="1009650" cy="923925"/>
                <wp:effectExtent l="19050" t="19050" r="19050"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92392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7F2A17" w:rsidP="007F2A17">
                            <w:pPr>
                              <w:rPr>
                                <w:b/>
                                <w:color w:val="0000FF"/>
                                <w:lang w:val="en-IN"/>
                              </w:rPr>
                            </w:pPr>
                            <w:r>
                              <w:rPr>
                                <w:noProof/>
                                <w:lang w:val="en-IN" w:eastAsia="en-IN"/>
                              </w:rPr>
                              <w:drawing>
                                <wp:inline distT="0" distB="0" distL="0" distR="0">
                                  <wp:extent cx="723900" cy="723900"/>
                                  <wp:effectExtent l="0" t="0" r="0" b="0"/>
                                  <wp:docPr id="10" name="Рисунок 10" descr="https://sun9-76.userapi.com/impf/c851228/v851228839/1f4f1a/X06FGfJEd2A.jpg?size=1198x1198&amp;quality=96&amp;sign=f1d3a2691f24c25b03a77a96ee721a51&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76.userapi.com/impf/c851228/v851228839/1f4f1a/X06FGfJEd2A.jpg?size=1198x1198&amp;quality=96&amp;sign=f1d3a2691f24c25b03a77a96ee721a51&amp;type=alb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0BA6DCA3" id="Rounded Rectangle 2" o:spid="_x0000_s1026" style="position:absolute;margin-left:445.25pt;margin-top:4.2pt;width:79.5pt;height:7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" strokecolor="#9bbb59" strokeweight="2.5pt">
                <v:shadow color="#868686"/>
                <v:textbox>
                  <w:txbxContent>
                    <w:p w:rsidR="00A52075" w:rsidRDefault="007F2A17" w:rsidP="007F2A17">
                      <w:pPr>
                        <w:rPr>
                          <w:b/>
                          <w:color w:val="0000FF"/>
                          <w:lang w:val="en-IN"/>
                        </w:rPr>
                      </w:pPr>
                      <w:r>
                        <w:rPr>
                          <w:noProof/>
                          <w:lang w:val="ru-RU" w:eastAsia="ru-RU"/>
                        </w:rPr>
                        <w:drawing>
                          <wp:inline distT="0" distB="0" distL="0" distR="0">
                            <wp:extent cx="723900" cy="723900"/>
                            <wp:effectExtent l="0" t="0" r="0" b="0"/>
                            <wp:docPr id="10" name="Рисунок 10" descr="https://sun9-76.userapi.com/impf/c851228/v851228839/1f4f1a/X06FGfJEd2A.jpg?size=1198x1198&amp;quality=96&amp;sign=f1d3a2691f24c25b03a77a96ee721a51&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76.userapi.com/impf/c851228/v851228839/1f4f1a/X06FGfJEd2A.jpg?size=1198x1198&amp;quality=96&amp;sign=f1d3a2691f24c25b03a77a96ee721a51&amp;type=albu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xbxContent>
                </v:textbox>
              </v:roundrect>
            </w:pict>
          </mc:Fallback>
        </mc:AlternateContent>
      </w:r>
      <w:r w:rsidR="008756E6">
        <w:rPr>
          <w:noProof/>
        </w:rPr>
        <w:t xml:space="preserve">  </w:t>
      </w:r>
      <w:r w:rsidR="007F2A17" w:rsidRPr="007F2A17">
        <w:rPr>
          <w:noProof/>
          <w:lang w:val="en-IN" w:eastAsia="en-IN"/>
        </w:rPr>
        <w:drawing>
          <wp:inline distT="0" distB="0" distL="0" distR="0" wp14:anchorId="7440E7DB" wp14:editId="790BB318">
            <wp:extent cx="1048586" cy="1181100"/>
            <wp:effectExtent l="0" t="0" r="0" b="0"/>
            <wp:docPr id="6" name="Рисунок 6" descr="C:\Users\gea\Desktop\HFD\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a\Desktop\HFD\Фото.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51930" cy="1184866"/>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w:t>
      </w:r>
    </w:p>
    <w:p w:rsidR="007F2A17" w:rsidRPr="007F2A17" w:rsidRDefault="0024136A" w:rsidP="007F2A17">
      <w:pPr>
        <w:spacing w:before="62"/>
        <w:ind w:left="142" w:right="2043"/>
        <w:jc w:val="both"/>
        <w:rPr>
          <w:rFonts w:ascii="Arial"/>
          <w:sz w:val="16"/>
        </w:rPr>
      </w:pPr>
      <w:r>
        <w:rPr>
          <w:rFonts w:ascii="Arial"/>
          <w:sz w:val="16"/>
        </w:rPr>
        <w:t xml:space="preserve">Sergei </w:t>
      </w:r>
      <w:proofErr w:type="spellStart"/>
      <w:r>
        <w:rPr>
          <w:rFonts w:ascii="Arial"/>
          <w:sz w:val="16"/>
        </w:rPr>
        <w:t>Ivanov</w:t>
      </w:r>
      <w:proofErr w:type="spellEnd"/>
      <w:r>
        <w:rPr>
          <w:rFonts w:ascii="Arial"/>
          <w:sz w:val="16"/>
        </w:rPr>
        <w:t xml:space="preserve">, PhD, senior </w:t>
      </w:r>
      <w:r w:rsidR="007F2A17" w:rsidRPr="007F2A17">
        <w:rPr>
          <w:rFonts w:ascii="Arial"/>
          <w:sz w:val="16"/>
        </w:rPr>
        <w:t xml:space="preserve">researcher of the V.V. </w:t>
      </w:r>
      <w:proofErr w:type="spellStart"/>
      <w:r w:rsidR="007F2A17" w:rsidRPr="007F2A17">
        <w:rPr>
          <w:rFonts w:ascii="Arial"/>
          <w:sz w:val="16"/>
        </w:rPr>
        <w:t>Zakusov</w:t>
      </w:r>
      <w:proofErr w:type="spellEnd"/>
      <w:r w:rsidR="007F2A17" w:rsidRPr="007F2A17">
        <w:rPr>
          <w:rFonts w:ascii="Arial"/>
          <w:sz w:val="16"/>
        </w:rPr>
        <w:t xml:space="preserve"> Research Institute of Pharmacology</w:t>
      </w:r>
      <w:r>
        <w:rPr>
          <w:rFonts w:ascii="Arial"/>
          <w:sz w:val="16"/>
        </w:rPr>
        <w:t>, 29 years old.</w:t>
      </w:r>
      <w:r w:rsidR="007F2A17" w:rsidRPr="007F2A17">
        <w:rPr>
          <w:rFonts w:ascii="Arial"/>
          <w:sz w:val="16"/>
        </w:rPr>
        <w:t xml:space="preserve"> Research interests include the study of the anti-diabetic activity of the original </w:t>
      </w:r>
      <w:proofErr w:type="spellStart"/>
      <w:r w:rsidR="007F2A17" w:rsidRPr="007F2A17">
        <w:rPr>
          <w:rFonts w:ascii="Arial"/>
          <w:sz w:val="16"/>
        </w:rPr>
        <w:t>cytoprotective</w:t>
      </w:r>
      <w:proofErr w:type="spellEnd"/>
      <w:r w:rsidR="007F2A17" w:rsidRPr="007F2A17">
        <w:rPr>
          <w:rFonts w:ascii="Arial"/>
          <w:sz w:val="16"/>
        </w:rPr>
        <w:t xml:space="preserve"> compounds on the type 2 diabetes experimental model at the functional and morphological levels.</w:t>
      </w:r>
    </w:p>
    <w:p w:rsidR="00AE3E37" w:rsidRPr="007F2A17" w:rsidRDefault="00A9710C">
      <w:pPr>
        <w:spacing w:before="62"/>
        <w:ind w:left="4217" w:right="4235"/>
        <w:jc w:val="center"/>
        <w:rPr>
          <w:rFonts w:ascii="Arial"/>
          <w:sz w:val="16"/>
        </w:rPr>
      </w:pPr>
      <w:r w:rsidRPr="007F2A17">
        <w:rPr>
          <w:rFonts w:ascii="Arial"/>
          <w:sz w:val="16"/>
        </w:rPr>
        <w:t xml:space="preserve">Email: </w:t>
      </w:r>
      <w:hyperlink r:id="rId13" w:history="1">
        <w:r w:rsidR="007F2A17" w:rsidRPr="007F2A17">
          <w:rPr>
            <w:rStyle w:val="Hyperlink"/>
            <w:rFonts w:ascii="Arial"/>
            <w:sz w:val="16"/>
          </w:rPr>
          <w:t>ivanov-sv-tver@mail.ru</w:t>
        </w:r>
      </w:hyperlink>
    </w:p>
    <w:p w:rsidR="00AE3E37" w:rsidRDefault="00292ED9" w:rsidP="007F2A17">
      <w:pPr>
        <w:pStyle w:val="BodyText"/>
        <w:tabs>
          <w:tab w:val="left" w:pos="2268"/>
          <w:tab w:val="left" w:pos="8505"/>
        </w:tabs>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1751965</wp:posOffset>
                </wp:positionH>
                <wp:positionV relativeFrom="paragraph">
                  <wp:posOffset>171450</wp:posOffset>
                </wp:positionV>
                <wp:extent cx="4001135" cy="0"/>
                <wp:effectExtent l="0" t="0" r="374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11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8F0775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7.95pt,13.5pt" to="45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F2A17">
        <w:rPr>
          <w:sz w:val="20"/>
          <w:szCs w:val="20"/>
          <w:lang w:val="en-NZ"/>
        </w:rPr>
        <w:t>Sergei Ivanov</w:t>
      </w:r>
      <w:r w:rsidRPr="00F35A62">
        <w:rPr>
          <w:sz w:val="20"/>
          <w:szCs w:val="20"/>
          <w:lang w:val="en-NZ"/>
        </w:rPr>
        <w:br/>
        <w:t>Contact number:</w:t>
      </w:r>
      <w:r w:rsidR="007F2A17">
        <w:rPr>
          <w:sz w:val="20"/>
          <w:szCs w:val="20"/>
          <w:lang w:val="en-NZ"/>
        </w:rPr>
        <w:t xml:space="preserve"> +79253029430</w:t>
      </w:r>
    </w:p>
    <w:p w:rsidR="00EA7D51" w:rsidRPr="007F2A17" w:rsidRDefault="00EA7D51" w:rsidP="007F2A17">
      <w:pPr>
        <w:autoSpaceDE w:val="0"/>
        <w:autoSpaceDN w:val="0"/>
        <w:adjustRightInd w:val="0"/>
        <w:rPr>
          <w:sz w:val="20"/>
          <w:szCs w:val="20"/>
          <w:lang w:val="en-NZ"/>
        </w:rPr>
        <w:sectPr w:rsidR="00EA7D51" w:rsidRPr="007F2A17" w:rsidSect="008E5477">
          <w:type w:val="continuous"/>
          <w:pgSz w:w="11910" w:h="16840"/>
          <w:pgMar w:top="995" w:right="600" w:bottom="840" w:left="620" w:header="720" w:footer="720" w:gutter="0"/>
          <w:cols w:space="720"/>
        </w:sectPr>
      </w:pPr>
      <w:r w:rsidRPr="009C6230">
        <w:rPr>
          <w:sz w:val="20"/>
          <w:szCs w:val="20"/>
          <w:lang w:val="en-NZ"/>
        </w:rPr>
        <w:t xml:space="preserve">Session name/ number: </w:t>
      </w:r>
      <w:r w:rsidR="009C6230" w:rsidRPr="009C6230">
        <w:rPr>
          <w:sz w:val="20"/>
          <w:szCs w:val="20"/>
        </w:rPr>
        <w:t>Advanced treatment and prevention of diabetes</w:t>
      </w:r>
      <w:r w:rsidRPr="009C6230">
        <w:rPr>
          <w:sz w:val="20"/>
          <w:szCs w:val="20"/>
          <w:lang w:val="en-NZ"/>
        </w:rPr>
        <w:br/>
      </w:r>
      <w:r w:rsidRPr="00F35A62">
        <w:rPr>
          <w:sz w:val="20"/>
          <w:szCs w:val="20"/>
          <w:lang w:val="en-NZ"/>
        </w:rPr>
        <w:t xml:space="preserve">Category: </w:t>
      </w:r>
      <w:r w:rsidR="007F2A17">
        <w:rPr>
          <w:sz w:val="20"/>
          <w:szCs w:val="20"/>
          <w:lang w:val="en-NZ"/>
        </w:rPr>
        <w:t>E-Poster presentatio</w:t>
      </w:r>
      <w:r w:rsidR="0024136A">
        <w:rPr>
          <w:sz w:val="20"/>
          <w:szCs w:val="20"/>
          <w:lang w:val="en-NZ"/>
        </w:rPr>
        <w:t>n</w:t>
      </w:r>
    </w:p>
    <w:p w:rsidR="00AE3E37" w:rsidRDefault="00AE3E37" w:rsidP="007F2A17">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DA3" w:rsidRDefault="00394DA3">
      <w:r>
        <w:separator/>
      </w:r>
    </w:p>
  </w:endnote>
  <w:endnote w:type="continuationSeparator" w:id="0">
    <w:p w:rsidR="00394DA3" w:rsidRDefault="00394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DA3" w:rsidRDefault="00394DA3">
      <w:r>
        <w:separator/>
      </w:r>
    </w:p>
  </w:footnote>
  <w:footnote w:type="continuationSeparator" w:id="0">
    <w:p w:rsidR="00394DA3" w:rsidRDefault="00394D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03C60AB"/>
    <w:multiLevelType w:val="hybridMultilevel"/>
    <w:tmpl w:val="8DDEF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D4C0E56"/>
    <w:multiLevelType w:val="hybridMultilevel"/>
    <w:tmpl w:val="4F16684A"/>
    <w:lvl w:ilvl="0" w:tplc="744642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4136A"/>
    <w:rsid w:val="00260482"/>
    <w:rsid w:val="00292ED9"/>
    <w:rsid w:val="00351D9B"/>
    <w:rsid w:val="00380299"/>
    <w:rsid w:val="00394DA3"/>
    <w:rsid w:val="003A1B14"/>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F2A17"/>
    <w:rsid w:val="00873DF0"/>
    <w:rsid w:val="008756E6"/>
    <w:rsid w:val="00897EC5"/>
    <w:rsid w:val="008A0763"/>
    <w:rsid w:val="008E5477"/>
    <w:rsid w:val="009B2D44"/>
    <w:rsid w:val="009C6230"/>
    <w:rsid w:val="00A07E82"/>
    <w:rsid w:val="00A52075"/>
    <w:rsid w:val="00A9710C"/>
    <w:rsid w:val="00AC7784"/>
    <w:rsid w:val="00AE3E37"/>
    <w:rsid w:val="00B21A57"/>
    <w:rsid w:val="00BE6743"/>
    <w:rsid w:val="00C33602"/>
    <w:rsid w:val="00C56C74"/>
    <w:rsid w:val="00CD6F55"/>
    <w:rsid w:val="00DE3104"/>
    <w:rsid w:val="00DE6170"/>
    <w:rsid w:val="00E30AAC"/>
    <w:rsid w:val="00E95D97"/>
    <w:rsid w:val="00EA7D51"/>
    <w:rsid w:val="00EC6A2A"/>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vanov-sv-tver@mail.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3493</Characters>
  <Application>Microsoft Office Word</Application>
  <DocSecurity>0</DocSecurity>
  <Lines>29</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Gereatrics</cp:lastModifiedBy>
  <cp:revision>2</cp:revision>
  <dcterms:created xsi:type="dcterms:W3CDTF">2023-04-11T04:24:00Z</dcterms:created>
  <dcterms:modified xsi:type="dcterms:W3CDTF">2023-04-11T04:24:00Z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