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A3C" w:rsidRPr="00172A3C" w:rsidRDefault="00172A3C" w:rsidP="00172A3C">
      <w:pPr>
        <w:pStyle w:val="Heading3"/>
        <w:spacing w:before="147"/>
        <w:jc w:val="both"/>
        <w:rPr>
          <w:rFonts w:ascii="Minion Pro" w:eastAsia="Minion Pro" w:hAnsi="Minion Pro" w:cs="Minion Pro"/>
          <w:color w:val="337AB7"/>
          <w:sz w:val="36"/>
          <w:szCs w:val="36"/>
        </w:rPr>
      </w:pPr>
      <w:bookmarkStart w:id="0" w:name="_GoBack"/>
      <w:bookmarkEnd w:id="0"/>
      <w:r w:rsidRPr="00172A3C">
        <w:rPr>
          <w:rFonts w:ascii="Minion Pro" w:eastAsia="Minion Pro" w:hAnsi="Minion Pro" w:cs="Minion Pro"/>
          <w:color w:val="337AB7"/>
          <w:sz w:val="36"/>
          <w:szCs w:val="36"/>
        </w:rPr>
        <w:t>WITHAFERIN A INDUCES METABOLIC CRISIS IN BREAST CANCER CELL LINES VIA DECREASING C-MYC EXPRESSION: POTENTIAL THERAPEUTIC IMPLICATION</w:t>
      </w:r>
    </w:p>
    <w:p w:rsidR="00172A3C" w:rsidRDefault="00172A3C" w:rsidP="00EF70F4">
      <w:pPr>
        <w:pStyle w:val="BodyText"/>
        <w:spacing w:before="73" w:line="198" w:lineRule="exact"/>
        <w:ind w:right="5987"/>
        <w:rPr>
          <w:rFonts w:ascii="Arial"/>
        </w:rPr>
      </w:pPr>
      <w:r>
        <w:rPr>
          <w:rFonts w:ascii="Arial"/>
        </w:rPr>
        <w:t xml:space="preserve">  </w:t>
      </w:r>
      <w:r w:rsidR="00EF70F4">
        <w:rPr>
          <w:rFonts w:ascii="Arial"/>
        </w:rPr>
        <w:t xml:space="preserve">Asifa Khan, PhD scholar, </w:t>
      </w:r>
      <w:proofErr w:type="spellStart"/>
      <w:r>
        <w:rPr>
          <w:rFonts w:ascii="Arial"/>
        </w:rPr>
        <w:t>Jamia</w:t>
      </w:r>
      <w:proofErr w:type="spellEnd"/>
      <w:r>
        <w:rPr>
          <w:rFonts w:ascii="Arial"/>
        </w:rPr>
        <w:t xml:space="preserve"> </w:t>
      </w:r>
      <w:proofErr w:type="spellStart"/>
      <w:r>
        <w:rPr>
          <w:rFonts w:ascii="Arial"/>
        </w:rPr>
        <w:t>Millia</w:t>
      </w:r>
      <w:proofErr w:type="spellEnd"/>
      <w:r>
        <w:rPr>
          <w:rFonts w:ascii="Arial"/>
        </w:rPr>
        <w:t xml:space="preserve"> </w:t>
      </w:r>
      <w:proofErr w:type="spellStart"/>
      <w:r>
        <w:rPr>
          <w:rFonts w:ascii="Arial"/>
        </w:rPr>
        <w:t>Islamia</w:t>
      </w:r>
      <w:proofErr w:type="spellEnd"/>
      <w:r>
        <w:rPr>
          <w:rFonts w:ascii="Arial"/>
        </w:rPr>
        <w:t>,</w:t>
      </w:r>
    </w:p>
    <w:p w:rsidR="005973B9" w:rsidRDefault="00172A3C" w:rsidP="00EF70F4">
      <w:pPr>
        <w:pStyle w:val="BodyText"/>
        <w:spacing w:before="73" w:line="198" w:lineRule="exact"/>
        <w:ind w:right="5987"/>
        <w:rPr>
          <w:rFonts w:ascii="Arial"/>
        </w:rPr>
      </w:pPr>
      <w:r>
        <w:rPr>
          <w:rFonts w:ascii="Arial"/>
        </w:rPr>
        <w:t xml:space="preserve">  New Delhi, India-</w:t>
      </w:r>
      <w:r w:rsidR="00EF70F4">
        <w:rPr>
          <w:rFonts w:ascii="Arial"/>
        </w:rPr>
        <w:t>110025</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EF70F4" w:rsidRDefault="00EF70F4" w:rsidP="00EF70F4">
      <w:pPr>
        <w:pStyle w:val="BodyText"/>
        <w:spacing w:before="90" w:line="280" w:lineRule="auto"/>
        <w:ind w:left="100"/>
        <w:jc w:val="both"/>
      </w:pPr>
      <w:r>
        <w:t xml:space="preserve">Reprogrammed glucose metabolism is considered as the hallmark of the cancer with immense therapeutic relevance. </w:t>
      </w:r>
      <w:proofErr w:type="spellStart"/>
      <w:r>
        <w:t>Witahferin</w:t>
      </w:r>
      <w:proofErr w:type="spellEnd"/>
      <w:r>
        <w:t xml:space="preserve"> </w:t>
      </w:r>
      <w:proofErr w:type="gramStart"/>
      <w:r>
        <w:t>A</w:t>
      </w:r>
      <w:proofErr w:type="gramEnd"/>
      <w:r>
        <w:t xml:space="preserve"> (WA), a </w:t>
      </w:r>
      <w:proofErr w:type="spellStart"/>
      <w:r>
        <w:t>withanolide</w:t>
      </w:r>
      <w:proofErr w:type="spellEnd"/>
      <w:r>
        <w:t xml:space="preserve"> isolated from </w:t>
      </w:r>
      <w:proofErr w:type="spellStart"/>
      <w:r w:rsidRPr="00FA161A">
        <w:rPr>
          <w:i/>
        </w:rPr>
        <w:t>Withania</w:t>
      </w:r>
      <w:proofErr w:type="spellEnd"/>
      <w:r w:rsidRPr="00FA161A">
        <w:rPr>
          <w:i/>
        </w:rPr>
        <w:t xml:space="preserve"> </w:t>
      </w:r>
      <w:proofErr w:type="spellStart"/>
      <w:r w:rsidRPr="00FA161A">
        <w:rPr>
          <w:i/>
        </w:rPr>
        <w:t>somnifera</w:t>
      </w:r>
      <w:proofErr w:type="spellEnd"/>
      <w:r>
        <w:t xml:space="preserve"> has been shown to exhibit anticancer activity. But the role of WA in cancer metabolism still remain elusive. In line with this, we assessed the effect of WA on breast cancer metabolism and its underlying regulatory pathway. Herein, we showed that WA decreases the glucose uptake, lactate production and ATP generation in different breast cancer cell lines via suppression of key glycolytic enzymes i.e. GLUT1, HK2 and PKM2. We identified, WA induced suppression of glycolytic enzymes was through c-</w:t>
      </w:r>
      <w:proofErr w:type="spellStart"/>
      <w:r>
        <w:t>myc</w:t>
      </w:r>
      <w:proofErr w:type="spellEnd"/>
      <w:r>
        <w:t xml:space="preserve"> signaling - one of the major regulator of glycolysis.</w:t>
      </w:r>
    </w:p>
    <w:p w:rsidR="00AE3E37" w:rsidRDefault="00EF70F4" w:rsidP="00EF70F4">
      <w:pPr>
        <w:pStyle w:val="BodyText"/>
        <w:spacing w:before="90" w:line="280" w:lineRule="auto"/>
        <w:ind w:left="100"/>
        <w:jc w:val="both"/>
      </w:pPr>
      <w:r>
        <w:t>Moreover, WA treatment significantly resulted in reduced cell viability, biomass and colony forming ability of breast cancer cells. Silencing of c-</w:t>
      </w:r>
      <w:proofErr w:type="spellStart"/>
      <w:r>
        <w:t>myc</w:t>
      </w:r>
      <w:proofErr w:type="spellEnd"/>
      <w:r>
        <w:t xml:space="preserve"> resulted in reduced glucose uptake, lactate production and ATP generation validating that regulation of Warburg effect is mediated through c-myc. Highlighting the importance of c-</w:t>
      </w:r>
      <w:proofErr w:type="spellStart"/>
      <w:r>
        <w:t>myc</w:t>
      </w:r>
      <w:proofErr w:type="spellEnd"/>
      <w:r>
        <w:t xml:space="preserve"> in glycolysis. To further validate our in vitro findings we used METABRIC dataset of ~2000 breast tumors and employed </w:t>
      </w:r>
      <w:proofErr w:type="spellStart"/>
      <w:r>
        <w:t>Pathifier</w:t>
      </w:r>
      <w:proofErr w:type="spellEnd"/>
      <w:r>
        <w:t xml:space="preserve"> algorithm to determine the pathway deregulation of glycolysis in each patient and normal sample Notably, highest deregulation of glycolysis was observed in breast tumor compared to normal tissues and found to be associated with poor prognosis. Taken together, our results highlight the anti- carcinogenic effect of </w:t>
      </w:r>
      <w:proofErr w:type="spellStart"/>
      <w:r>
        <w:t>Withaferin</w:t>
      </w:r>
      <w:proofErr w:type="spellEnd"/>
      <w:r>
        <w:t xml:space="preserve"> A in modulating breast cancer metabolism and the clinical significance of glycolysis in general.</w:t>
      </w:r>
    </w:p>
    <w:p w:rsidR="00AE3E37" w:rsidRDefault="00A9710C">
      <w:pPr>
        <w:pStyle w:val="Heading3"/>
        <w:spacing w:before="74"/>
      </w:pPr>
      <w:r>
        <w:rPr>
          <w:b w:val="0"/>
        </w:rPr>
        <w:br w:type="column"/>
      </w:r>
      <w:r>
        <w:rPr>
          <w:color w:val="BF5A14"/>
        </w:rPr>
        <w:lastRenderedPageBreak/>
        <w:t>Image</w:t>
      </w:r>
    </w:p>
    <w:p w:rsidR="00AE3E37" w:rsidRDefault="00CA3206">
      <w:pPr>
        <w:pStyle w:val="BodyText"/>
        <w:spacing w:before="2"/>
        <w:rPr>
          <w:rFonts w:ascii="Arial"/>
          <w:b/>
          <w:sz w:val="16"/>
        </w:rPr>
      </w:pPr>
      <w:r>
        <w:rPr>
          <w:rFonts w:ascii="Arial"/>
          <w:b/>
          <w:noProof/>
          <w:sz w:val="16"/>
        </w:rPr>
        <w:t xml:space="preserve">                                  </w:t>
      </w:r>
      <w:r>
        <w:rPr>
          <w:rFonts w:ascii="Arial"/>
          <w:b/>
          <w:noProof/>
          <w:sz w:val="16"/>
        </w:rPr>
        <w:drawing>
          <wp:inline distT="0" distB="0" distL="0" distR="0" wp14:anchorId="71BD369C">
            <wp:extent cx="1963737" cy="148889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9469" cy="1500820"/>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1C7854" w:rsidRPr="001C7854" w:rsidRDefault="001C7854" w:rsidP="001C7854">
      <w:pPr>
        <w:pStyle w:val="ListParagraph"/>
        <w:numPr>
          <w:ilvl w:val="0"/>
          <w:numId w:val="3"/>
        </w:numPr>
        <w:tabs>
          <w:tab w:val="left" w:pos="384"/>
        </w:tabs>
        <w:spacing w:before="92" w:line="218" w:lineRule="exact"/>
      </w:pPr>
      <w:r w:rsidRPr="001C7854">
        <w:rPr>
          <w:sz w:val="18"/>
        </w:rPr>
        <w:t xml:space="preserve">Khan, A., Mohammad, T., </w:t>
      </w:r>
      <w:proofErr w:type="spellStart"/>
      <w:r w:rsidRPr="001C7854">
        <w:rPr>
          <w:sz w:val="18"/>
        </w:rPr>
        <w:t>Shamsi</w:t>
      </w:r>
      <w:proofErr w:type="spellEnd"/>
      <w:r w:rsidRPr="001C7854">
        <w:rPr>
          <w:sz w:val="18"/>
        </w:rPr>
        <w:t xml:space="preserve">, A., Hussain, A., </w:t>
      </w:r>
      <w:proofErr w:type="spellStart"/>
      <w:r w:rsidRPr="001C7854">
        <w:rPr>
          <w:sz w:val="18"/>
        </w:rPr>
        <w:t>Alajmi</w:t>
      </w:r>
      <w:proofErr w:type="spellEnd"/>
      <w:r w:rsidRPr="001C7854">
        <w:rPr>
          <w:sz w:val="18"/>
        </w:rPr>
        <w:t>, M. F., Husain, S. A</w:t>
      </w:r>
      <w:proofErr w:type="gramStart"/>
      <w:r w:rsidRPr="001C7854">
        <w:rPr>
          <w:sz w:val="18"/>
        </w:rPr>
        <w:t>., ...</w:t>
      </w:r>
      <w:proofErr w:type="gramEnd"/>
      <w:r w:rsidRPr="001C7854">
        <w:rPr>
          <w:sz w:val="18"/>
        </w:rPr>
        <w:t xml:space="preserve"> &amp; Hassan, M. I. (2021). Identification of plant-based hexokinase 2 inhibitors: Combined molecular docking and dynamics simulation studies. Journal of Biomolecular Structure and Dynamics, 1-13. </w:t>
      </w:r>
      <w:r w:rsidR="00EF70F4" w:rsidRPr="00EF70F4">
        <w:rPr>
          <w:sz w:val="18"/>
        </w:rPr>
        <w:t xml:space="preserve">Khan, A., Siddiqui, S., Husain, S. A., </w:t>
      </w:r>
      <w:proofErr w:type="spellStart"/>
      <w:r w:rsidR="00EF70F4" w:rsidRPr="00EF70F4">
        <w:rPr>
          <w:sz w:val="18"/>
        </w:rPr>
        <w:t>Mazurek</w:t>
      </w:r>
      <w:proofErr w:type="spellEnd"/>
      <w:r w:rsidR="00EF70F4" w:rsidRPr="00EF70F4">
        <w:rPr>
          <w:sz w:val="18"/>
        </w:rPr>
        <w:t xml:space="preserve">, S., &amp; Iqbal, M. A. (2021). </w:t>
      </w:r>
      <w:proofErr w:type="spellStart"/>
      <w:r w:rsidR="00EF70F4" w:rsidRPr="00EF70F4">
        <w:rPr>
          <w:sz w:val="18"/>
        </w:rPr>
        <w:t>Phytocompounds</w:t>
      </w:r>
      <w:proofErr w:type="spellEnd"/>
      <w:r w:rsidR="00EF70F4" w:rsidRPr="00EF70F4">
        <w:rPr>
          <w:sz w:val="18"/>
        </w:rPr>
        <w:t xml:space="preserve"> Targeting Metabolic Reprogramming in Cancer: An Assessment of Role, Mechanisms, Pathways, and Therapeutic Relevance. Journal of Agricultu</w:t>
      </w:r>
      <w:r>
        <w:rPr>
          <w:sz w:val="18"/>
        </w:rPr>
        <w:t>ral and Food Chemistry, 69(25).</w:t>
      </w:r>
    </w:p>
    <w:p w:rsidR="00AE3E37" w:rsidRDefault="001C7854" w:rsidP="001C7854">
      <w:pPr>
        <w:pStyle w:val="ListParagraph"/>
        <w:numPr>
          <w:ilvl w:val="0"/>
          <w:numId w:val="3"/>
        </w:numPr>
        <w:tabs>
          <w:tab w:val="left" w:pos="384"/>
        </w:tabs>
        <w:spacing w:before="92" w:line="218" w:lineRule="exact"/>
        <w:rPr>
          <w:sz w:val="18"/>
        </w:rPr>
      </w:pPr>
      <w:r w:rsidRPr="001C7854">
        <w:rPr>
          <w:sz w:val="18"/>
        </w:rPr>
        <w:t xml:space="preserve">Khan, A., Siddiqui, S., Husain, S. A., </w:t>
      </w:r>
      <w:proofErr w:type="spellStart"/>
      <w:r w:rsidRPr="001C7854">
        <w:rPr>
          <w:sz w:val="18"/>
        </w:rPr>
        <w:t>Mazurek</w:t>
      </w:r>
      <w:proofErr w:type="spellEnd"/>
      <w:r w:rsidRPr="001C7854">
        <w:rPr>
          <w:sz w:val="18"/>
        </w:rPr>
        <w:t xml:space="preserve">, S., &amp; Iqbal, M. A. (2021). </w:t>
      </w:r>
      <w:proofErr w:type="spellStart"/>
      <w:r w:rsidRPr="001C7854">
        <w:rPr>
          <w:sz w:val="18"/>
        </w:rPr>
        <w:t>Phytocompounds</w:t>
      </w:r>
      <w:proofErr w:type="spellEnd"/>
      <w:r w:rsidRPr="001C7854">
        <w:rPr>
          <w:sz w:val="18"/>
        </w:rPr>
        <w:t xml:space="preserve"> Targeting Metabolic Reprogramming in Cancer: An Assessment of Role, Mechanisms, Pathways, and Therapeutic Relevance. Journal of Agricultural and Food Chemistry, 69(25), 6897-6928.</w:t>
      </w:r>
    </w:p>
    <w:p w:rsidR="001C7854" w:rsidRDefault="001C7854" w:rsidP="001C7854">
      <w:pPr>
        <w:pStyle w:val="ListParagraph"/>
        <w:numPr>
          <w:ilvl w:val="0"/>
          <w:numId w:val="3"/>
        </w:numPr>
        <w:tabs>
          <w:tab w:val="left" w:pos="384"/>
        </w:tabs>
        <w:spacing w:before="92" w:line="218" w:lineRule="exact"/>
        <w:rPr>
          <w:sz w:val="18"/>
        </w:rPr>
      </w:pPr>
      <w:r w:rsidRPr="001C7854">
        <w:rPr>
          <w:sz w:val="18"/>
        </w:rPr>
        <w:t xml:space="preserve">Iqbal, M. A., Chattopadhyay, S., Siddiqui, F. A., Ur </w:t>
      </w:r>
      <w:proofErr w:type="spellStart"/>
      <w:r w:rsidRPr="001C7854">
        <w:rPr>
          <w:sz w:val="18"/>
        </w:rPr>
        <w:t>Rehman</w:t>
      </w:r>
      <w:proofErr w:type="spellEnd"/>
      <w:r w:rsidRPr="001C7854">
        <w:rPr>
          <w:sz w:val="18"/>
        </w:rPr>
        <w:t xml:space="preserve">, A., Siddiqui, S., </w:t>
      </w:r>
      <w:proofErr w:type="spellStart"/>
      <w:r w:rsidRPr="001C7854">
        <w:rPr>
          <w:sz w:val="18"/>
        </w:rPr>
        <w:t>Prakasam</w:t>
      </w:r>
      <w:proofErr w:type="spellEnd"/>
      <w:r w:rsidRPr="001C7854">
        <w:rPr>
          <w:sz w:val="18"/>
        </w:rPr>
        <w:t>, G</w:t>
      </w:r>
      <w:proofErr w:type="gramStart"/>
      <w:r w:rsidRPr="001C7854">
        <w:rPr>
          <w:sz w:val="18"/>
        </w:rPr>
        <w:t>., ...</w:t>
      </w:r>
      <w:proofErr w:type="gramEnd"/>
      <w:r w:rsidRPr="001C7854">
        <w:rPr>
          <w:sz w:val="18"/>
        </w:rPr>
        <w:t xml:space="preserve"> &amp; </w:t>
      </w:r>
      <w:proofErr w:type="spellStart"/>
      <w:r w:rsidRPr="001C7854">
        <w:rPr>
          <w:sz w:val="18"/>
        </w:rPr>
        <w:t>Bamezai</w:t>
      </w:r>
      <w:proofErr w:type="spellEnd"/>
      <w:r w:rsidRPr="001C7854">
        <w:rPr>
          <w:sz w:val="18"/>
        </w:rPr>
        <w:t xml:space="preserve">, R. N. (2021). </w:t>
      </w:r>
      <w:proofErr w:type="spellStart"/>
      <w:r w:rsidRPr="001C7854">
        <w:rPr>
          <w:sz w:val="18"/>
        </w:rPr>
        <w:t>Silibinin</w:t>
      </w:r>
      <w:proofErr w:type="spellEnd"/>
      <w:r w:rsidRPr="001C7854">
        <w:rPr>
          <w:sz w:val="18"/>
        </w:rPr>
        <w:t xml:space="preserve"> induces metabolic crisis in triple‐negative breast cancer cells by modulating EGFR‐MYC‐TXNIP axis: potential therapeutic implications. The FEBS Journal, 288(2), 471-485.</w:t>
      </w:r>
    </w:p>
    <w:p w:rsidR="001C7854" w:rsidRPr="001C7854" w:rsidRDefault="001C7854" w:rsidP="001C7854">
      <w:pPr>
        <w:pStyle w:val="ListParagraph"/>
        <w:numPr>
          <w:ilvl w:val="0"/>
          <w:numId w:val="3"/>
        </w:numPr>
        <w:tabs>
          <w:tab w:val="left" w:pos="384"/>
        </w:tabs>
        <w:spacing w:before="92" w:line="218" w:lineRule="exact"/>
        <w:rPr>
          <w:sz w:val="18"/>
        </w:rPr>
      </w:pPr>
      <w:r w:rsidRPr="001C7854">
        <w:rPr>
          <w:sz w:val="18"/>
        </w:rPr>
        <w:t xml:space="preserve">Malik, Z., </w:t>
      </w:r>
      <w:proofErr w:type="spellStart"/>
      <w:r w:rsidRPr="001C7854">
        <w:rPr>
          <w:sz w:val="18"/>
        </w:rPr>
        <w:t>Parveen</w:t>
      </w:r>
      <w:proofErr w:type="spellEnd"/>
      <w:r w:rsidRPr="001C7854">
        <w:rPr>
          <w:sz w:val="18"/>
        </w:rPr>
        <w:t xml:space="preserve">, R., </w:t>
      </w:r>
      <w:proofErr w:type="spellStart"/>
      <w:r w:rsidRPr="001C7854">
        <w:rPr>
          <w:sz w:val="18"/>
        </w:rPr>
        <w:t>Parveen</w:t>
      </w:r>
      <w:proofErr w:type="spellEnd"/>
      <w:r w:rsidRPr="001C7854">
        <w:rPr>
          <w:sz w:val="18"/>
        </w:rPr>
        <w:t xml:space="preserve">, B., </w:t>
      </w:r>
      <w:proofErr w:type="spellStart"/>
      <w:r w:rsidRPr="001C7854">
        <w:rPr>
          <w:sz w:val="18"/>
        </w:rPr>
        <w:t>Zahiruddin</w:t>
      </w:r>
      <w:proofErr w:type="spellEnd"/>
      <w:r w:rsidRPr="001C7854">
        <w:rPr>
          <w:sz w:val="18"/>
        </w:rPr>
        <w:t>, S., Khan, M. A., Khan, A</w:t>
      </w:r>
      <w:proofErr w:type="gramStart"/>
      <w:r w:rsidRPr="001C7854">
        <w:rPr>
          <w:sz w:val="18"/>
        </w:rPr>
        <w:t>., ...</w:t>
      </w:r>
      <w:proofErr w:type="gramEnd"/>
      <w:r w:rsidRPr="001C7854">
        <w:rPr>
          <w:sz w:val="18"/>
        </w:rPr>
        <w:t xml:space="preserve"> &amp; Husain, S. A. (2021). Anticancer potential of </w:t>
      </w:r>
      <w:proofErr w:type="spellStart"/>
      <w:r w:rsidRPr="001C7854">
        <w:rPr>
          <w:sz w:val="18"/>
        </w:rPr>
        <w:t>andrographolide</w:t>
      </w:r>
      <w:proofErr w:type="spellEnd"/>
      <w:r w:rsidRPr="001C7854">
        <w:rPr>
          <w:sz w:val="18"/>
        </w:rPr>
        <w:t xml:space="preserve"> from </w:t>
      </w:r>
      <w:proofErr w:type="spellStart"/>
      <w:r w:rsidRPr="001C7854">
        <w:rPr>
          <w:sz w:val="18"/>
        </w:rPr>
        <w:t>Andrographis</w:t>
      </w:r>
      <w:proofErr w:type="spellEnd"/>
      <w:r w:rsidRPr="001C7854">
        <w:rPr>
          <w:sz w:val="18"/>
        </w:rPr>
        <w:t xml:space="preserve"> </w:t>
      </w:r>
      <w:proofErr w:type="spellStart"/>
      <w:r w:rsidRPr="001C7854">
        <w:rPr>
          <w:sz w:val="18"/>
        </w:rPr>
        <w:t>paniculata</w:t>
      </w:r>
      <w:proofErr w:type="spellEnd"/>
      <w:r w:rsidRPr="001C7854">
        <w:rPr>
          <w:sz w:val="18"/>
        </w:rPr>
        <w:t xml:space="preserve"> (</w:t>
      </w:r>
      <w:proofErr w:type="spellStart"/>
      <w:r w:rsidRPr="001C7854">
        <w:rPr>
          <w:sz w:val="18"/>
        </w:rPr>
        <w:t>Burm</w:t>
      </w:r>
      <w:proofErr w:type="spellEnd"/>
      <w:r w:rsidRPr="001C7854">
        <w:rPr>
          <w:sz w:val="18"/>
        </w:rPr>
        <w:t xml:space="preserve">. f.) </w:t>
      </w:r>
      <w:proofErr w:type="spellStart"/>
      <w:r w:rsidRPr="001C7854">
        <w:rPr>
          <w:sz w:val="18"/>
        </w:rPr>
        <w:t>Nees</w:t>
      </w:r>
      <w:proofErr w:type="spellEnd"/>
      <w:r w:rsidRPr="001C7854">
        <w:rPr>
          <w:sz w:val="18"/>
        </w:rPr>
        <w:t xml:space="preserve"> and its mechanisms of action. Journal of </w:t>
      </w:r>
      <w:proofErr w:type="spellStart"/>
      <w:r w:rsidRPr="001C7854">
        <w:rPr>
          <w:sz w:val="18"/>
        </w:rPr>
        <w:t>Ethnopharmacology</w:t>
      </w:r>
      <w:proofErr w:type="spellEnd"/>
      <w:r w:rsidRPr="001C7854">
        <w:rPr>
          <w:sz w:val="18"/>
        </w:rPr>
        <w:t>, 272, 113936.</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666531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CA3206" w:rsidP="00A52075">
                            <w:pPr>
                              <w:rPr>
                                <w:b/>
                                <w:color w:val="0000FF"/>
                                <w:lang w:val="en-IN"/>
                              </w:rPr>
                            </w:pPr>
                            <w:r>
                              <w:rPr>
                                <w:b/>
                                <w:color w:val="0000FF"/>
                                <w:lang w:val="en-IN"/>
                              </w:rPr>
                              <w:t xml:space="preserve">     </w:t>
                            </w:r>
                            <w:r w:rsidRPr="00CA3206">
                              <w:rPr>
                                <w:b/>
                                <w:noProof/>
                                <w:color w:val="0000FF"/>
                              </w:rPr>
                              <w:drawing>
                                <wp:inline distT="0" distB="0" distL="0" distR="0">
                                  <wp:extent cx="390525" cy="423069"/>
                                  <wp:effectExtent l="0" t="0" r="0" b="0"/>
                                  <wp:docPr id="6" name="Picture 6" descr="C:\Users\Asifa Khan\Desktop\Jamia_Millia_Islamia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ifa Khan\Desktop\Jamia_Millia_Islamia_Logo.svg.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406" cy="43919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CA3206" w:rsidP="00A52075">
                      <w:pPr>
                        <w:rPr>
                          <w:b/>
                          <w:color w:val="0000FF"/>
                          <w:lang w:val="en-IN"/>
                        </w:rPr>
                      </w:pPr>
                      <w:r>
                        <w:rPr>
                          <w:b/>
                          <w:color w:val="0000FF"/>
                          <w:lang w:val="en-IN"/>
                        </w:rPr>
                        <w:t xml:space="preserve">     </w:t>
                      </w:r>
                      <w:r w:rsidRPr="00CA3206">
                        <w:rPr>
                          <w:b/>
                          <w:noProof/>
                          <w:color w:val="0000FF"/>
                        </w:rPr>
                        <w:drawing>
                          <wp:inline distT="0" distB="0" distL="0" distR="0">
                            <wp:extent cx="390525" cy="423069"/>
                            <wp:effectExtent l="0" t="0" r="0" b="0"/>
                            <wp:docPr id="6" name="Picture 6" descr="C:\Users\Asifa Khan\Desktop\Jamia_Millia_Islamia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ifa Khan\Desktop\Jamia_Millia_Islamia_Logo.sv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406" cy="439190"/>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CA3206" w:rsidP="00DD4E8A">
      <w:pPr>
        <w:spacing w:before="41" w:line="154" w:lineRule="exact"/>
        <w:ind w:left="213" w:right="231"/>
        <w:jc w:val="both"/>
        <w:rPr>
          <w:rFonts w:ascii="Arial"/>
          <w:sz w:val="14"/>
        </w:rPr>
      </w:pPr>
      <w:r>
        <w:rPr>
          <w:rFonts w:ascii="Arial"/>
          <w:sz w:val="14"/>
        </w:rPr>
        <w:t xml:space="preserve">Asifa Khan </w:t>
      </w:r>
      <w:r w:rsidR="00A9710C">
        <w:rPr>
          <w:rFonts w:ascii="Arial"/>
          <w:sz w:val="14"/>
        </w:rPr>
        <w:t>has her expertise in</w:t>
      </w:r>
      <w:r w:rsidRPr="00CA3206">
        <w:t xml:space="preserve"> </w:t>
      </w:r>
      <w:r>
        <w:rPr>
          <w:rFonts w:ascii="Arial"/>
          <w:sz w:val="14"/>
        </w:rPr>
        <w:t xml:space="preserve">finding the natural compounds and </w:t>
      </w:r>
      <w:r w:rsidRPr="00CA3206">
        <w:rPr>
          <w:rFonts w:ascii="Arial"/>
          <w:sz w:val="14"/>
        </w:rPr>
        <w:t>the</w:t>
      </w:r>
      <w:r>
        <w:rPr>
          <w:rFonts w:ascii="Arial"/>
          <w:sz w:val="14"/>
        </w:rPr>
        <w:t xml:space="preserve">ir role </w:t>
      </w:r>
      <w:r w:rsidRPr="00CA3206">
        <w:rPr>
          <w:rFonts w:ascii="Arial"/>
          <w:sz w:val="14"/>
        </w:rPr>
        <w:t>in targeting</w:t>
      </w:r>
      <w:r>
        <w:rPr>
          <w:rFonts w:ascii="Arial"/>
          <w:sz w:val="14"/>
        </w:rPr>
        <w:t xml:space="preserve"> cancer metabolism. She </w:t>
      </w:r>
      <w:r w:rsidRPr="00CA3206">
        <w:rPr>
          <w:rFonts w:ascii="Arial"/>
          <w:sz w:val="14"/>
        </w:rPr>
        <w:t>work</w:t>
      </w:r>
      <w:r>
        <w:rPr>
          <w:rFonts w:ascii="Arial"/>
          <w:sz w:val="14"/>
        </w:rPr>
        <w:t xml:space="preserve">ed on the natural compounds and their effect on </w:t>
      </w:r>
      <w:r w:rsidR="00DD4E8A">
        <w:rPr>
          <w:rFonts w:ascii="Arial"/>
          <w:sz w:val="14"/>
        </w:rPr>
        <w:t xml:space="preserve">upstream and downstream </w:t>
      </w:r>
      <w:r>
        <w:rPr>
          <w:rFonts w:ascii="Arial"/>
          <w:sz w:val="14"/>
        </w:rPr>
        <w:t>metabolic</w:t>
      </w:r>
      <w:r w:rsidR="00DD4E8A">
        <w:rPr>
          <w:rFonts w:ascii="Arial"/>
          <w:sz w:val="14"/>
        </w:rPr>
        <w:t xml:space="preserve"> pathways. She has experience in </w:t>
      </w:r>
      <w:r w:rsidR="00DD4E8A" w:rsidRPr="00DD4E8A">
        <w:rPr>
          <w:rFonts w:ascii="Arial"/>
          <w:i/>
          <w:sz w:val="14"/>
        </w:rPr>
        <w:t>in silico</w:t>
      </w:r>
      <w:r w:rsidR="00DD4E8A">
        <w:rPr>
          <w:rFonts w:ascii="Arial"/>
          <w:sz w:val="14"/>
        </w:rPr>
        <w:t xml:space="preserve"> studies as well. Through in silico studies she</w:t>
      </w:r>
      <w:r w:rsidRPr="00CA3206">
        <w:rPr>
          <w:rFonts w:ascii="Arial"/>
          <w:sz w:val="14"/>
        </w:rPr>
        <w:t xml:space="preserve"> find</w:t>
      </w:r>
      <w:r w:rsidR="00DD4E8A">
        <w:rPr>
          <w:rFonts w:ascii="Arial"/>
          <w:sz w:val="14"/>
        </w:rPr>
        <w:t xml:space="preserve">s </w:t>
      </w:r>
      <w:r w:rsidRPr="00CA3206">
        <w:rPr>
          <w:rFonts w:ascii="Arial"/>
          <w:sz w:val="14"/>
        </w:rPr>
        <w:t>novel phytocopounds that co</w:t>
      </w:r>
      <w:r w:rsidR="00DD4E8A">
        <w:rPr>
          <w:rFonts w:ascii="Arial"/>
          <w:sz w:val="14"/>
        </w:rPr>
        <w:t xml:space="preserve">uld be the direct inhibitor of </w:t>
      </w:r>
      <w:r w:rsidRPr="00CA3206">
        <w:rPr>
          <w:rFonts w:ascii="Arial"/>
          <w:sz w:val="14"/>
        </w:rPr>
        <w:t>upregulated key glycolytic enzymes.</w:t>
      </w:r>
      <w:r w:rsidR="00DD4E8A">
        <w:rPr>
          <w:rFonts w:ascii="Arial"/>
          <w:sz w:val="14"/>
        </w:rPr>
        <w:t xml:space="preserve"> She has the strong academic background as she secured gold medal in securing highest marks in her master</w:t>
      </w:r>
      <w:r w:rsidR="00DD4E8A">
        <w:rPr>
          <w:rFonts w:ascii="Arial"/>
          <w:sz w:val="14"/>
        </w:rPr>
        <w:t>’</w:t>
      </w:r>
      <w:r w:rsidR="00DD4E8A">
        <w:rPr>
          <w:rFonts w:ascii="Arial"/>
          <w:sz w:val="14"/>
        </w:rPr>
        <w:t>s (</w:t>
      </w:r>
      <w:r w:rsidR="00DD4E8A" w:rsidRPr="00DD4E8A">
        <w:rPr>
          <w:rFonts w:ascii="Arial"/>
          <w:sz w:val="14"/>
        </w:rPr>
        <w:t>This is a certificate of excellence, most prestigious medal awarded to the only one student for securing highest marks in their relevant subject in the university</w:t>
      </w:r>
      <w:r w:rsidR="00DD4E8A">
        <w:rPr>
          <w:rFonts w:ascii="Arial"/>
          <w:sz w:val="14"/>
        </w:rPr>
        <w:t xml:space="preserve">). She also qualified </w:t>
      </w:r>
      <w:r w:rsidR="00DD4E8A" w:rsidRPr="00DD4E8A">
        <w:rPr>
          <w:rFonts w:ascii="Arial"/>
          <w:sz w:val="14"/>
        </w:rPr>
        <w:t xml:space="preserve">NET (Life science) from Council of Scientific &amp; Industrial Research (CSIR), securing 48th and 40th all over India rank, </w:t>
      </w:r>
      <w:r w:rsidR="00DD4E8A">
        <w:rPr>
          <w:rFonts w:ascii="Arial"/>
          <w:sz w:val="14"/>
        </w:rPr>
        <w:t>in 2017 and 2019</w:t>
      </w:r>
      <w:r w:rsidR="001C7854">
        <w:rPr>
          <w:rFonts w:ascii="Arial"/>
          <w:sz w:val="14"/>
        </w:rPr>
        <w:t xml:space="preserve"> </w:t>
      </w:r>
      <w:r w:rsidR="00172A3C">
        <w:rPr>
          <w:rFonts w:ascii="Arial"/>
          <w:sz w:val="14"/>
        </w:rPr>
        <w:t>respectively.</w:t>
      </w:r>
      <w:r w:rsidR="00172A3C" w:rsidRPr="00DD4E8A">
        <w:rPr>
          <w:rFonts w:ascii="Arial"/>
          <w:sz w:val="14"/>
        </w:rPr>
        <w:t xml:space="preserve"> The</w:t>
      </w:r>
      <w:r w:rsidR="00DD4E8A" w:rsidRPr="00DD4E8A">
        <w:rPr>
          <w:rFonts w:ascii="Arial"/>
          <w:sz w:val="14"/>
        </w:rPr>
        <w:t xml:space="preserve"> National Eligibility Test (NET), is the examination for determining the eligibility for the post of assistant professor and in Indian universities.</w:t>
      </w:r>
      <w:r w:rsidR="00DD4E8A">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DD4E8A">
        <w:rPr>
          <w:rFonts w:ascii="Arial"/>
          <w:sz w:val="14"/>
        </w:rPr>
        <w:t xml:space="preserve">research and in </w:t>
      </w:r>
      <w:r w:rsidR="00A9710C">
        <w:rPr>
          <w:rFonts w:ascii="Arial"/>
          <w:sz w:val="14"/>
        </w:rPr>
        <w:t>teaching</w:t>
      </w:r>
      <w:r w:rsidR="000E2911">
        <w:rPr>
          <w:rFonts w:ascii="Arial"/>
          <w:sz w:val="14"/>
        </w:rPr>
        <w:t xml:space="preserve"> </w:t>
      </w:r>
      <w:r w:rsidR="00DD4E8A">
        <w:rPr>
          <w:rFonts w:ascii="Arial"/>
          <w:sz w:val="14"/>
        </w:rPr>
        <w:t>graduate students.</w:t>
      </w:r>
      <w:r w:rsidR="001C7854">
        <w:rPr>
          <w:rFonts w:ascii="Arial"/>
          <w:sz w:val="14"/>
        </w:rPr>
        <w:t xml:space="preserve"> She is self-motivated, enthusiastic and eager to learn more.</w:t>
      </w:r>
      <w:r w:rsidR="00DD4E8A">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3" w:history="1">
        <w:r w:rsidR="00CA3206" w:rsidRPr="00E421F6">
          <w:rPr>
            <w:rStyle w:val="Hyperlink"/>
            <w:rFonts w:ascii="Arial"/>
            <w:sz w:val="14"/>
          </w:rPr>
          <w:t>asifakhan0001@gmail.com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CF748C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CA3206">
        <w:t>Asifa Khan</w:t>
      </w:r>
    </w:p>
    <w:p w:rsidR="00F046EA" w:rsidRDefault="00F046EA" w:rsidP="00F046EA">
      <w:pPr>
        <w:jc w:val="both"/>
      </w:pPr>
      <w:r w:rsidRPr="0013708E">
        <w:t>Contact number:</w:t>
      </w:r>
      <w:r w:rsidR="00CA3206">
        <w:t xml:space="preserve"> +91 9911299455</w:t>
      </w:r>
    </w:p>
    <w:p w:rsidR="00F046EA" w:rsidRPr="0013708E" w:rsidRDefault="00F046EA" w:rsidP="00F046EA">
      <w:pPr>
        <w:jc w:val="both"/>
      </w:pPr>
      <w:r>
        <w:t xml:space="preserve">Mail id: </w:t>
      </w:r>
      <w:r w:rsidR="00CA3206">
        <w:t>asifakhan0001@gmail.com</w:t>
      </w:r>
    </w:p>
    <w:p w:rsidR="00AE3E37" w:rsidRDefault="00CA3206" w:rsidP="00017FD0">
      <w:pPr>
        <w:jc w:val="both"/>
        <w:rPr>
          <w:rFonts w:ascii="Minion Pro"/>
          <w:sz w:val="26"/>
        </w:rPr>
      </w:pPr>
      <w:r>
        <w:t>Category: (</w:t>
      </w:r>
      <w:r w:rsidR="00F046EA" w:rsidRPr="0013708E">
        <w:t>Poster presentation)</w:t>
      </w:r>
      <w:r w:rsidR="00F046EA">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08F" w:rsidRDefault="0057708F">
      <w:r>
        <w:separator/>
      </w:r>
    </w:p>
  </w:endnote>
  <w:endnote w:type="continuationSeparator" w:id="0">
    <w:p w:rsidR="0057708F" w:rsidRDefault="00577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08F" w:rsidRDefault="0057708F">
      <w:r>
        <w:separator/>
      </w:r>
    </w:p>
  </w:footnote>
  <w:footnote w:type="continuationSeparator" w:id="0">
    <w:p w:rsidR="0057708F" w:rsidRDefault="005770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E2911"/>
    <w:rsid w:val="001263DF"/>
    <w:rsid w:val="00172A3C"/>
    <w:rsid w:val="001C7854"/>
    <w:rsid w:val="002546AA"/>
    <w:rsid w:val="00265FC9"/>
    <w:rsid w:val="00283951"/>
    <w:rsid w:val="00292ED9"/>
    <w:rsid w:val="00351D9B"/>
    <w:rsid w:val="00380299"/>
    <w:rsid w:val="003C33A9"/>
    <w:rsid w:val="00404E5B"/>
    <w:rsid w:val="00414F7B"/>
    <w:rsid w:val="004355DC"/>
    <w:rsid w:val="004749B4"/>
    <w:rsid w:val="00487513"/>
    <w:rsid w:val="00494130"/>
    <w:rsid w:val="004E3089"/>
    <w:rsid w:val="004F3523"/>
    <w:rsid w:val="0057708F"/>
    <w:rsid w:val="005973B9"/>
    <w:rsid w:val="005B3A56"/>
    <w:rsid w:val="005D7742"/>
    <w:rsid w:val="006060CE"/>
    <w:rsid w:val="00610720"/>
    <w:rsid w:val="0061505C"/>
    <w:rsid w:val="0063497F"/>
    <w:rsid w:val="00714354"/>
    <w:rsid w:val="00873DF0"/>
    <w:rsid w:val="008756E6"/>
    <w:rsid w:val="00897EC5"/>
    <w:rsid w:val="008E5477"/>
    <w:rsid w:val="009B2D44"/>
    <w:rsid w:val="00A07E82"/>
    <w:rsid w:val="00A52075"/>
    <w:rsid w:val="00A5775A"/>
    <w:rsid w:val="00A9710C"/>
    <w:rsid w:val="00AE3E37"/>
    <w:rsid w:val="00AF76A3"/>
    <w:rsid w:val="00B21A57"/>
    <w:rsid w:val="00C33602"/>
    <w:rsid w:val="00C56C74"/>
    <w:rsid w:val="00C81140"/>
    <w:rsid w:val="00CA3206"/>
    <w:rsid w:val="00CD6F55"/>
    <w:rsid w:val="00CE0E21"/>
    <w:rsid w:val="00D05648"/>
    <w:rsid w:val="00D465B0"/>
    <w:rsid w:val="00DD4E8A"/>
    <w:rsid w:val="00DE3104"/>
    <w:rsid w:val="00DE6170"/>
    <w:rsid w:val="00E30AAC"/>
    <w:rsid w:val="00E95D97"/>
    <w:rsid w:val="00EF70F4"/>
    <w:rsid w:val="00F046EA"/>
    <w:rsid w:val="00F72EEA"/>
    <w:rsid w:val="00F84CAE"/>
    <w:rsid w:val="00FA161A"/>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sifakhan0001@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2</cp:revision>
  <dcterms:created xsi:type="dcterms:W3CDTF">2022-11-11T11:22:00Z</dcterms:created>
  <dcterms:modified xsi:type="dcterms:W3CDTF">2022-11-11T11:22:00Z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