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spacing w:val="-2"/>
        </w:rPr>
        <w:t>URINALYSIS</w:t>
      </w:r>
      <w:r>
        <w:rPr>
          <w:spacing w:val="-44"/>
        </w:rPr>
        <w:t> </w:t>
      </w:r>
      <w:r>
        <w:rPr>
          <w:spacing w:val="-2"/>
        </w:rPr>
        <w:t>AND</w:t>
      </w:r>
      <w:r>
        <w:rPr>
          <w:spacing w:val="-13"/>
        </w:rPr>
        <w:t> </w:t>
      </w:r>
      <w:r>
        <w:rPr>
          <w:spacing w:val="-2"/>
        </w:rPr>
        <w:t>PREVALENCE</w:t>
      </w:r>
      <w:r>
        <w:rPr>
          <w:spacing w:val="93"/>
        </w:rPr>
        <w:t> </w:t>
      </w:r>
      <w:r>
        <w:rPr>
          <w:spacing w:val="-2"/>
        </w:rPr>
        <w:t>OF</w:t>
      </w:r>
      <w:r>
        <w:rPr>
          <w:spacing w:val="-18"/>
        </w:rPr>
        <w:t> </w:t>
      </w:r>
      <w:r>
        <w:rPr>
          <w:spacing w:val="-2"/>
        </w:rPr>
        <w:t>UROPATHOGENS</w:t>
      </w:r>
      <w:r>
        <w:rPr>
          <w:spacing w:val="-38"/>
        </w:rPr>
        <w:t> </w:t>
      </w:r>
      <w:r>
        <w:rPr>
          <w:spacing w:val="-1"/>
        </w:rPr>
        <w:t>AMONGST</w:t>
      </w:r>
      <w:r>
        <w:rPr>
          <w:spacing w:val="-28"/>
        </w:rPr>
        <w:t> </w:t>
      </w:r>
      <w:r>
        <w:rPr>
          <w:spacing w:val="-1"/>
        </w:rPr>
        <w:t>THE</w:t>
      </w:r>
      <w:r>
        <w:rPr>
          <w:spacing w:val="-27"/>
        </w:rPr>
        <w:t> </w:t>
      </w:r>
      <w:r>
        <w:rPr>
          <w:spacing w:val="-1"/>
        </w:rPr>
        <w:t>AGED</w:t>
      </w:r>
      <w:r>
        <w:rPr>
          <w:spacing w:val="-12"/>
        </w:rPr>
        <w:t> </w:t>
      </w:r>
      <w:r>
        <w:rPr>
          <w:spacing w:val="-1"/>
        </w:rPr>
        <w:t>IN</w:t>
      </w:r>
      <w:r>
        <w:rPr>
          <w:spacing w:val="-4"/>
        </w:rPr>
        <w:t> </w:t>
      </w:r>
      <w:r>
        <w:rPr>
          <w:spacing w:val="-1"/>
        </w:rPr>
        <w:t>GHANA</w:t>
      </w:r>
    </w:p>
    <w:p>
      <w:pPr>
        <w:spacing w:line="249" w:lineRule="auto" w:before="32"/>
        <w:ind w:left="1720" w:right="221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225552</wp:posOffset>
            </wp:positionH>
            <wp:positionV relativeFrom="paragraph">
              <wp:posOffset>196092</wp:posOffset>
            </wp:positionV>
            <wp:extent cx="810768" cy="576072"/>
            <wp:effectExtent l="0" t="0" r="0" b="0"/>
            <wp:wrapNone/>
            <wp:docPr id="1" name="image1.jpeg" descr="See the source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768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10661963</wp:posOffset>
            </wp:positionH>
            <wp:positionV relativeFrom="paragraph">
              <wp:posOffset>220476</wp:posOffset>
            </wp:positionV>
            <wp:extent cx="838857" cy="563879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857" cy="563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  <w:sz w:val="28"/>
        </w:rPr>
        <w:t>Emmanuel</w:t>
      </w:r>
      <w:r>
        <w:rPr>
          <w:b/>
          <w:spacing w:val="40"/>
          <w:w w:val="95"/>
          <w:sz w:val="28"/>
        </w:rPr>
        <w:t> </w:t>
      </w:r>
      <w:r>
        <w:rPr>
          <w:b/>
          <w:w w:val="95"/>
          <w:sz w:val="28"/>
        </w:rPr>
        <w:t>Armah</w:t>
      </w:r>
      <w:r>
        <w:rPr>
          <w:b/>
          <w:w w:val="95"/>
          <w:position w:val="9"/>
          <w:sz w:val="18"/>
        </w:rPr>
        <w:t>1,2</w:t>
      </w:r>
      <w:r>
        <w:rPr>
          <w:b/>
          <w:w w:val="95"/>
          <w:sz w:val="28"/>
        </w:rPr>
        <w:t>,</w:t>
      </w:r>
      <w:r>
        <w:rPr>
          <w:b/>
          <w:spacing w:val="46"/>
          <w:w w:val="95"/>
          <w:sz w:val="28"/>
        </w:rPr>
        <w:t> </w:t>
      </w:r>
      <w:r>
        <w:rPr>
          <w:b/>
          <w:w w:val="95"/>
          <w:sz w:val="28"/>
        </w:rPr>
        <w:t>Bright</w:t>
      </w:r>
      <w:r>
        <w:rPr>
          <w:b/>
          <w:spacing w:val="53"/>
          <w:w w:val="95"/>
          <w:sz w:val="28"/>
        </w:rPr>
        <w:t> </w:t>
      </w:r>
      <w:r>
        <w:rPr>
          <w:b/>
          <w:w w:val="95"/>
          <w:sz w:val="28"/>
        </w:rPr>
        <w:t>K.</w:t>
      </w:r>
      <w:r>
        <w:rPr>
          <w:b/>
          <w:spacing w:val="39"/>
          <w:w w:val="95"/>
          <w:sz w:val="28"/>
        </w:rPr>
        <w:t> </w:t>
      </w:r>
      <w:r>
        <w:rPr>
          <w:b/>
          <w:w w:val="95"/>
          <w:sz w:val="28"/>
        </w:rPr>
        <w:t>Idun</w:t>
      </w:r>
      <w:r>
        <w:rPr>
          <w:b/>
          <w:w w:val="95"/>
          <w:position w:val="9"/>
          <w:sz w:val="18"/>
        </w:rPr>
        <w:t>1</w:t>
      </w:r>
      <w:r>
        <w:rPr>
          <w:b/>
          <w:w w:val="95"/>
          <w:sz w:val="28"/>
        </w:rPr>
        <w:t>,</w:t>
      </w:r>
      <w:r>
        <w:rPr>
          <w:b/>
          <w:spacing w:val="52"/>
          <w:w w:val="95"/>
          <w:sz w:val="28"/>
        </w:rPr>
        <w:t> </w:t>
      </w:r>
      <w:r>
        <w:rPr>
          <w:b/>
          <w:w w:val="95"/>
          <w:sz w:val="28"/>
        </w:rPr>
        <w:t>Freda</w:t>
      </w:r>
      <w:r>
        <w:rPr>
          <w:b/>
          <w:spacing w:val="41"/>
          <w:w w:val="95"/>
          <w:sz w:val="28"/>
        </w:rPr>
        <w:t> </w:t>
      </w:r>
      <w:r>
        <w:rPr>
          <w:b/>
          <w:w w:val="95"/>
          <w:sz w:val="28"/>
        </w:rPr>
        <w:t>Kwarteng</w:t>
      </w:r>
      <w:r>
        <w:rPr>
          <w:b/>
          <w:spacing w:val="1"/>
          <w:w w:val="95"/>
          <w:sz w:val="28"/>
        </w:rPr>
        <w:t> </w:t>
      </w:r>
      <w:r>
        <w:rPr>
          <w:b/>
          <w:w w:val="95"/>
          <w:sz w:val="28"/>
        </w:rPr>
        <w:t>Boampong</w:t>
      </w:r>
      <w:r>
        <w:rPr>
          <w:b/>
          <w:w w:val="95"/>
          <w:position w:val="9"/>
          <w:sz w:val="18"/>
        </w:rPr>
        <w:t>1</w:t>
      </w:r>
      <w:r>
        <w:rPr>
          <w:b/>
          <w:w w:val="95"/>
          <w:sz w:val="28"/>
        </w:rPr>
        <w:t>,</w:t>
      </w:r>
      <w:r>
        <w:rPr>
          <w:b/>
          <w:spacing w:val="1"/>
          <w:w w:val="95"/>
          <w:sz w:val="28"/>
        </w:rPr>
        <w:t> </w:t>
      </w:r>
      <w:r>
        <w:rPr>
          <w:b/>
          <w:w w:val="95"/>
          <w:sz w:val="28"/>
        </w:rPr>
        <w:t>Lawrencia</w:t>
      </w:r>
      <w:r>
        <w:rPr>
          <w:b/>
          <w:spacing w:val="65"/>
          <w:w w:val="95"/>
          <w:sz w:val="28"/>
        </w:rPr>
        <w:t> </w:t>
      </w:r>
      <w:r>
        <w:rPr>
          <w:b/>
          <w:w w:val="95"/>
          <w:sz w:val="28"/>
        </w:rPr>
        <w:t>Kwarteng</w:t>
      </w:r>
      <w:r>
        <w:rPr>
          <w:b/>
          <w:w w:val="95"/>
          <w:position w:val="9"/>
          <w:sz w:val="18"/>
        </w:rPr>
        <w:t>1</w:t>
      </w:r>
      <w:r>
        <w:rPr>
          <w:b/>
          <w:w w:val="95"/>
          <w:sz w:val="28"/>
        </w:rPr>
        <w:t>,</w:t>
      </w:r>
      <w:r>
        <w:rPr>
          <w:b/>
          <w:spacing w:val="59"/>
          <w:w w:val="95"/>
          <w:sz w:val="28"/>
        </w:rPr>
        <w:t> </w:t>
      </w:r>
      <w:r>
        <w:rPr>
          <w:b/>
          <w:w w:val="95"/>
          <w:sz w:val="28"/>
        </w:rPr>
        <w:t>Isaac</w:t>
      </w:r>
      <w:r>
        <w:rPr>
          <w:b/>
          <w:spacing w:val="13"/>
          <w:w w:val="95"/>
          <w:sz w:val="28"/>
        </w:rPr>
        <w:t> </w:t>
      </w:r>
      <w:r>
        <w:rPr>
          <w:b/>
          <w:w w:val="95"/>
          <w:sz w:val="28"/>
        </w:rPr>
        <w:t>Agyapong</w:t>
      </w:r>
      <w:r>
        <w:rPr>
          <w:b/>
          <w:w w:val="95"/>
          <w:position w:val="9"/>
          <w:sz w:val="18"/>
        </w:rPr>
        <w:t>1</w:t>
      </w:r>
      <w:r>
        <w:rPr>
          <w:b/>
          <w:w w:val="95"/>
          <w:sz w:val="28"/>
        </w:rPr>
        <w:t>,</w:t>
      </w:r>
      <w:r>
        <w:rPr>
          <w:b/>
          <w:spacing w:val="61"/>
          <w:w w:val="95"/>
          <w:sz w:val="28"/>
        </w:rPr>
        <w:t> </w:t>
      </w:r>
      <w:r>
        <w:rPr>
          <w:b/>
          <w:w w:val="95"/>
          <w:sz w:val="28"/>
        </w:rPr>
        <w:t>Mawutor</w:t>
      </w:r>
      <w:r>
        <w:rPr>
          <w:b/>
          <w:spacing w:val="1"/>
          <w:w w:val="95"/>
          <w:sz w:val="28"/>
        </w:rPr>
        <w:t> </w:t>
      </w:r>
      <w:r>
        <w:rPr>
          <w:b/>
          <w:sz w:val="28"/>
        </w:rPr>
        <w:t>Kwame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Ahiabu</w:t>
      </w:r>
      <w:r>
        <w:rPr>
          <w:b/>
          <w:position w:val="9"/>
          <w:sz w:val="18"/>
        </w:rPr>
        <w:t>1</w:t>
      </w:r>
      <w:r>
        <w:rPr>
          <w:b/>
          <w:spacing w:val="38"/>
          <w:position w:val="9"/>
          <w:sz w:val="18"/>
        </w:rPr>
        <w:t> </w:t>
      </w:r>
      <w:r>
        <w:rPr>
          <w:b/>
          <w:sz w:val="28"/>
        </w:rPr>
        <w:t>,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Mercy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Oppong</w:t>
      </w:r>
      <w:r>
        <w:rPr>
          <w:b/>
          <w:position w:val="9"/>
          <w:sz w:val="18"/>
        </w:rPr>
        <w:t>1</w:t>
      </w:r>
      <w:r>
        <w:rPr>
          <w:b/>
          <w:sz w:val="28"/>
        </w:rPr>
        <w:t>,</w:t>
      </w:r>
      <w:r>
        <w:rPr>
          <w:b/>
          <w:spacing w:val="12"/>
          <w:sz w:val="28"/>
        </w:rPr>
        <w:t> </w:t>
      </w:r>
      <w:r>
        <w:rPr>
          <w:b/>
          <w:sz w:val="28"/>
        </w:rPr>
        <w:t>Prof.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Mike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Yaw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Osei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Atweneboana</w:t>
      </w:r>
      <w:r>
        <w:rPr>
          <w:b/>
          <w:position w:val="9"/>
          <w:sz w:val="18"/>
        </w:rPr>
        <w:t>1</w:t>
      </w:r>
    </w:p>
    <w:p>
      <w:pPr>
        <w:pStyle w:val="ListParagraph"/>
        <w:numPr>
          <w:ilvl w:val="0"/>
          <w:numId w:val="1"/>
        </w:numPr>
        <w:tabs>
          <w:tab w:pos="4044" w:val="left" w:leader="none"/>
        </w:tabs>
        <w:spacing w:line="267" w:lineRule="exact" w:before="70" w:after="0"/>
        <w:ind w:left="4043" w:right="0" w:hanging="222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Biomedical and</w:t>
      </w:r>
      <w:r>
        <w:rPr>
          <w:rFonts w:ascii="Calibri"/>
          <w:b/>
          <w:spacing w:val="-12"/>
          <w:sz w:val="22"/>
        </w:rPr>
        <w:t> </w:t>
      </w:r>
      <w:r>
        <w:rPr>
          <w:rFonts w:ascii="Calibri"/>
          <w:b/>
          <w:sz w:val="22"/>
        </w:rPr>
        <w:t>Public</w:t>
      </w:r>
      <w:r>
        <w:rPr>
          <w:rFonts w:ascii="Calibri"/>
          <w:b/>
          <w:spacing w:val="5"/>
          <w:sz w:val="22"/>
        </w:rPr>
        <w:t> </w:t>
      </w:r>
      <w:r>
        <w:rPr>
          <w:rFonts w:ascii="Calibri"/>
          <w:b/>
          <w:sz w:val="22"/>
        </w:rPr>
        <w:t>Health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Research</w:t>
      </w:r>
      <w:r>
        <w:rPr>
          <w:rFonts w:ascii="Calibri"/>
          <w:b/>
          <w:spacing w:val="-7"/>
          <w:sz w:val="22"/>
        </w:rPr>
        <w:t> </w:t>
      </w:r>
      <w:r>
        <w:rPr>
          <w:rFonts w:ascii="Calibri"/>
          <w:b/>
          <w:sz w:val="22"/>
        </w:rPr>
        <w:t>Unit,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Water</w:t>
      </w:r>
      <w:r>
        <w:rPr>
          <w:rFonts w:ascii="Calibri"/>
          <w:b/>
          <w:spacing w:val="-5"/>
          <w:sz w:val="22"/>
        </w:rPr>
        <w:t> </w:t>
      </w:r>
      <w:r>
        <w:rPr>
          <w:rFonts w:ascii="Calibri"/>
          <w:b/>
          <w:sz w:val="22"/>
        </w:rPr>
        <w:t>Research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Institute-Council for</w:t>
      </w:r>
      <w:r>
        <w:rPr>
          <w:rFonts w:ascii="Calibri"/>
          <w:b/>
          <w:spacing w:val="-10"/>
          <w:sz w:val="22"/>
        </w:rPr>
        <w:t> </w:t>
      </w:r>
      <w:r>
        <w:rPr>
          <w:rFonts w:ascii="Calibri"/>
          <w:b/>
          <w:sz w:val="22"/>
        </w:rPr>
        <w:t>Scientific</w:t>
      </w:r>
      <w:r>
        <w:rPr>
          <w:rFonts w:ascii="Calibri"/>
          <w:b/>
          <w:spacing w:val="6"/>
          <w:sz w:val="22"/>
        </w:rPr>
        <w:t> </w:t>
      </w:r>
      <w:r>
        <w:rPr>
          <w:rFonts w:ascii="Calibri"/>
          <w:b/>
          <w:sz w:val="22"/>
        </w:rPr>
        <w:t>and</w:t>
      </w:r>
      <w:r>
        <w:rPr>
          <w:rFonts w:ascii="Calibri"/>
          <w:b/>
          <w:spacing w:val="-12"/>
          <w:sz w:val="22"/>
        </w:rPr>
        <w:t> </w:t>
      </w:r>
      <w:r>
        <w:rPr>
          <w:rFonts w:ascii="Calibri"/>
          <w:b/>
          <w:sz w:val="22"/>
        </w:rPr>
        <w:t>Industrial</w:t>
      </w:r>
      <w:r>
        <w:rPr>
          <w:rFonts w:ascii="Calibri"/>
          <w:b/>
          <w:spacing w:val="-5"/>
          <w:sz w:val="22"/>
        </w:rPr>
        <w:t> </w:t>
      </w:r>
      <w:r>
        <w:rPr>
          <w:rFonts w:ascii="Calibri"/>
          <w:b/>
          <w:sz w:val="22"/>
        </w:rPr>
        <w:t>Research</w:t>
      </w:r>
    </w:p>
    <w:p>
      <w:pPr>
        <w:pStyle w:val="ListParagraph"/>
        <w:numPr>
          <w:ilvl w:val="0"/>
          <w:numId w:val="1"/>
        </w:numPr>
        <w:tabs>
          <w:tab w:pos="4043" w:val="left" w:leader="none"/>
          <w:tab w:pos="11225" w:val="left" w:leader="none"/>
        </w:tabs>
        <w:spacing w:line="247" w:lineRule="exact" w:before="0" w:after="0"/>
        <w:ind w:left="4042" w:right="0" w:hanging="221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Department</w:t>
      </w:r>
      <w:r>
        <w:rPr>
          <w:rFonts w:ascii="Calibri"/>
          <w:b/>
          <w:spacing w:val="-3"/>
          <w:sz w:val="22"/>
        </w:rPr>
        <w:t> </w:t>
      </w:r>
      <w:r>
        <w:rPr>
          <w:rFonts w:ascii="Calibri"/>
          <w:b/>
          <w:sz w:val="22"/>
        </w:rPr>
        <w:t>of</w:t>
      </w:r>
      <w:r>
        <w:rPr>
          <w:rFonts w:ascii="Calibri"/>
          <w:b/>
          <w:spacing w:val="-6"/>
          <w:sz w:val="22"/>
        </w:rPr>
        <w:t> </w:t>
      </w:r>
      <w:r>
        <w:rPr>
          <w:rFonts w:ascii="Calibri"/>
          <w:b/>
          <w:sz w:val="22"/>
        </w:rPr>
        <w:t>Medical</w:t>
      </w:r>
      <w:r>
        <w:rPr>
          <w:rFonts w:ascii="Calibri"/>
          <w:b/>
          <w:spacing w:val="1"/>
          <w:sz w:val="22"/>
        </w:rPr>
        <w:t> </w:t>
      </w:r>
      <w:r>
        <w:rPr>
          <w:rFonts w:ascii="Calibri"/>
          <w:b/>
          <w:sz w:val="22"/>
        </w:rPr>
        <w:t>Microbiology,</w:t>
      </w:r>
      <w:r>
        <w:rPr>
          <w:rFonts w:ascii="Calibri"/>
          <w:b/>
          <w:spacing w:val="-7"/>
          <w:sz w:val="22"/>
        </w:rPr>
        <w:t> </w:t>
      </w:r>
      <w:r>
        <w:rPr>
          <w:rFonts w:ascii="Calibri"/>
          <w:b/>
          <w:sz w:val="22"/>
        </w:rPr>
        <w:t>University</w:t>
      </w:r>
      <w:r>
        <w:rPr>
          <w:rFonts w:ascii="Calibri"/>
          <w:b/>
          <w:spacing w:val="2"/>
          <w:sz w:val="22"/>
        </w:rPr>
        <w:t> </w:t>
      </w:r>
      <w:r>
        <w:rPr>
          <w:rFonts w:ascii="Calibri"/>
          <w:b/>
          <w:sz w:val="22"/>
        </w:rPr>
        <w:t>of Ghana</w:t>
      </w:r>
      <w:r>
        <w:rPr>
          <w:rFonts w:ascii="Calibri"/>
          <w:b/>
          <w:spacing w:val="-12"/>
          <w:sz w:val="22"/>
        </w:rPr>
        <w:t> </w:t>
      </w:r>
      <w:r>
        <w:rPr>
          <w:rFonts w:ascii="Calibri"/>
          <w:b/>
          <w:sz w:val="22"/>
        </w:rPr>
        <w:t>Medical</w:t>
      </w:r>
      <w:r>
        <w:rPr>
          <w:rFonts w:ascii="Calibri"/>
          <w:b/>
          <w:spacing w:val="-5"/>
          <w:sz w:val="22"/>
        </w:rPr>
        <w:t> </w:t>
      </w:r>
      <w:r>
        <w:rPr>
          <w:rFonts w:ascii="Calibri"/>
          <w:b/>
          <w:sz w:val="22"/>
        </w:rPr>
        <w:t>School</w:t>
        <w:tab/>
        <w:t>(</w:t>
      </w:r>
      <w:hyperlink r:id="rId7">
        <w:r>
          <w:rPr>
            <w:rFonts w:ascii="Calibri"/>
            <w:b/>
            <w:color w:val="0462C1"/>
            <w:sz w:val="22"/>
            <w:u w:val="single" w:color="0462C1"/>
          </w:rPr>
          <w:t>emmanuelarmah44@yahoo.com</w:t>
        </w:r>
      </w:hyperlink>
      <w:r>
        <w:rPr>
          <w:rFonts w:ascii="Calibri"/>
          <w:b/>
          <w:sz w:val="22"/>
        </w:rPr>
        <w:t>.</w:t>
      </w:r>
      <w:r>
        <w:rPr>
          <w:rFonts w:ascii="Calibri"/>
          <w:b/>
          <w:spacing w:val="-11"/>
          <w:sz w:val="22"/>
        </w:rPr>
        <w:t> </w:t>
      </w:r>
      <w:r>
        <w:rPr>
          <w:rFonts w:ascii="Calibri"/>
          <w:b/>
          <w:sz w:val="22"/>
        </w:rPr>
        <w:t>233547492603)</w:t>
      </w:r>
    </w:p>
    <w:p>
      <w:pPr>
        <w:spacing w:after="0" w:line="247" w:lineRule="exact"/>
        <w:jc w:val="left"/>
        <w:rPr>
          <w:rFonts w:ascii="Calibri"/>
          <w:sz w:val="22"/>
        </w:rPr>
        <w:sectPr>
          <w:type w:val="continuous"/>
          <w:pgSz w:w="19200" w:h="10800" w:orient="landscape"/>
          <w:pgMar w:top="260" w:bottom="280" w:left="140" w:right="260"/>
        </w:sectPr>
      </w:pPr>
    </w:p>
    <w:p>
      <w:pPr>
        <w:pStyle w:val="Heading1"/>
        <w:tabs>
          <w:tab w:pos="4295" w:val="left" w:leader="none"/>
        </w:tabs>
        <w:spacing w:before="6"/>
      </w:pPr>
      <w:r>
        <w:rPr>
          <w:color w:val="FFFFFF"/>
          <w:spacing w:val="-25"/>
          <w:w w:val="100"/>
          <w:shd w:fill="6FAC46" w:color="auto" w:val="clear"/>
        </w:rPr>
        <w:t> </w:t>
      </w:r>
      <w:r>
        <w:rPr>
          <w:color w:val="FFFFFF"/>
          <w:shd w:fill="6FAC46" w:color="auto" w:val="clear"/>
        </w:rPr>
        <w:t>INTRODUCTION</w:t>
        <w:tab/>
      </w:r>
    </w:p>
    <w:p>
      <w:pPr>
        <w:pStyle w:val="ListParagraph"/>
        <w:numPr>
          <w:ilvl w:val="0"/>
          <w:numId w:val="2"/>
        </w:numPr>
        <w:tabs>
          <w:tab w:pos="513" w:val="left" w:leader="none"/>
        </w:tabs>
        <w:spacing w:line="254" w:lineRule="auto" w:before="133" w:after="0"/>
        <w:ind w:left="512" w:right="139" w:hanging="303"/>
        <w:jc w:val="both"/>
        <w:rPr>
          <w:b/>
          <w:sz w:val="23"/>
        </w:rPr>
      </w:pPr>
      <w:r>
        <w:rPr>
          <w:b/>
          <w:sz w:val="23"/>
        </w:rPr>
        <w:t>The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Urinary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tract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infections</w:t>
      </w:r>
      <w:r>
        <w:rPr>
          <w:b/>
          <w:spacing w:val="57"/>
          <w:sz w:val="23"/>
        </w:rPr>
        <w:t> </w:t>
      </w:r>
      <w:r>
        <w:rPr>
          <w:b/>
          <w:sz w:val="23"/>
        </w:rPr>
        <w:t>(UTIs)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are among the most common bacterial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infections and affect about 150 million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people worldwide each year, with high</w:t>
      </w:r>
      <w:r>
        <w:rPr>
          <w:b/>
          <w:spacing w:val="-55"/>
          <w:sz w:val="23"/>
        </w:rPr>
        <w:t> </w:t>
      </w:r>
      <w:r>
        <w:rPr>
          <w:b/>
          <w:sz w:val="23"/>
        </w:rPr>
        <w:t>social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cost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513" w:val="left" w:leader="none"/>
        </w:tabs>
        <w:spacing w:line="254" w:lineRule="auto" w:before="0" w:after="0"/>
        <w:ind w:left="512" w:right="136" w:hanging="303"/>
        <w:jc w:val="both"/>
        <w:rPr>
          <w:b/>
          <w:sz w:val="23"/>
        </w:rPr>
      </w:pPr>
      <w:r>
        <w:rPr>
          <w:b/>
          <w:sz w:val="23"/>
        </w:rPr>
        <w:t>Although,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occurrence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of UTIs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is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rampant among the elderly, especially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those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residing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in nursing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homes, not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enough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research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has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been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done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on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these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individuals.</w:t>
      </w:r>
    </w:p>
    <w:p>
      <w:pPr>
        <w:pStyle w:val="BodyText"/>
        <w:spacing w:before="2"/>
        <w:rPr>
          <w:sz w:val="37"/>
        </w:rPr>
      </w:pPr>
    </w:p>
    <w:p>
      <w:pPr>
        <w:pStyle w:val="Heading1"/>
        <w:tabs>
          <w:tab w:pos="4295" w:val="left" w:leader="none"/>
        </w:tabs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3130295</wp:posOffset>
            </wp:positionH>
            <wp:positionV relativeFrom="paragraph">
              <wp:posOffset>58474</wp:posOffset>
            </wp:positionV>
            <wp:extent cx="2790963" cy="125730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963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5"/>
          <w:w w:val="100"/>
          <w:shd w:fill="6FAC46" w:color="auto" w:val="clear"/>
        </w:rPr>
        <w:t> </w:t>
      </w:r>
      <w:r>
        <w:rPr>
          <w:color w:val="FFFFFF"/>
          <w:shd w:fill="6FAC46" w:color="auto" w:val="clear"/>
        </w:rPr>
        <w:t>STUDY</w:t>
      </w:r>
      <w:r>
        <w:rPr>
          <w:color w:val="FFFFFF"/>
          <w:spacing w:val="2"/>
          <w:shd w:fill="6FAC46" w:color="auto" w:val="clear"/>
        </w:rPr>
        <w:t> </w:t>
      </w:r>
      <w:r>
        <w:rPr>
          <w:color w:val="FFFFFF"/>
          <w:shd w:fill="6FAC46" w:color="auto" w:val="clear"/>
        </w:rPr>
        <w:t>OBJECTIVES</w:t>
        <w:tab/>
      </w:r>
    </w:p>
    <w:p>
      <w:pPr>
        <w:pStyle w:val="ListParagraph"/>
        <w:numPr>
          <w:ilvl w:val="1"/>
          <w:numId w:val="2"/>
        </w:numPr>
        <w:tabs>
          <w:tab w:pos="641" w:val="left" w:leader="none"/>
        </w:tabs>
        <w:spacing w:line="252" w:lineRule="auto" w:before="55" w:after="0"/>
        <w:ind w:left="640" w:right="38" w:hanging="303"/>
        <w:jc w:val="both"/>
        <w:rPr>
          <w:b/>
          <w:sz w:val="23"/>
        </w:rPr>
      </w:pPr>
      <w:r>
        <w:rPr>
          <w:b/>
          <w:sz w:val="23"/>
        </w:rPr>
        <w:t>The determine the prevalence of uro-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pathogens</w:t>
      </w:r>
      <w:r>
        <w:rPr>
          <w:b/>
          <w:spacing w:val="12"/>
          <w:sz w:val="23"/>
        </w:rPr>
        <w:t> </w:t>
      </w:r>
      <w:r>
        <w:rPr>
          <w:b/>
          <w:sz w:val="23"/>
        </w:rPr>
        <w:t>associated</w:t>
      </w:r>
      <w:r>
        <w:rPr>
          <w:b/>
          <w:spacing w:val="-7"/>
          <w:sz w:val="23"/>
        </w:rPr>
        <w:t> </w:t>
      </w:r>
      <w:r>
        <w:rPr>
          <w:b/>
          <w:sz w:val="23"/>
        </w:rPr>
        <w:t>with</w:t>
      </w:r>
      <w:r>
        <w:rPr>
          <w:b/>
          <w:spacing w:val="11"/>
          <w:sz w:val="23"/>
        </w:rPr>
        <w:t> </w:t>
      </w:r>
      <w:r>
        <w:rPr>
          <w:b/>
          <w:sz w:val="23"/>
        </w:rPr>
        <w:t>UTIs</w:t>
      </w:r>
      <w:r>
        <w:rPr>
          <w:b/>
          <w:spacing w:val="6"/>
          <w:sz w:val="23"/>
        </w:rPr>
        <w:t> </w:t>
      </w:r>
      <w:r>
        <w:rPr>
          <w:b/>
          <w:sz w:val="23"/>
        </w:rPr>
        <w:t>in</w:t>
      </w:r>
      <w:r>
        <w:rPr>
          <w:b/>
          <w:spacing w:val="6"/>
          <w:sz w:val="23"/>
        </w:rPr>
        <w:t> </w:t>
      </w:r>
      <w:r>
        <w:rPr>
          <w:b/>
          <w:sz w:val="23"/>
        </w:rPr>
        <w:t>NH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641" w:val="left" w:leader="none"/>
        </w:tabs>
        <w:spacing w:line="252" w:lineRule="auto" w:before="0" w:after="0"/>
        <w:ind w:left="640" w:right="56" w:hanging="303"/>
        <w:jc w:val="both"/>
        <w:rPr>
          <w:b/>
          <w:sz w:val="23"/>
        </w:rPr>
      </w:pPr>
      <w:r>
        <w:rPr>
          <w:b/>
          <w:sz w:val="23"/>
        </w:rPr>
        <w:t>Diagnose Urinary Tract Infections via</w:t>
      </w:r>
      <w:r>
        <w:rPr>
          <w:b/>
          <w:spacing w:val="-55"/>
          <w:sz w:val="23"/>
        </w:rPr>
        <w:t> </w:t>
      </w:r>
      <w:r>
        <w:rPr>
          <w:b/>
          <w:sz w:val="23"/>
        </w:rPr>
        <w:t>urinalysis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640" w:val="left" w:leader="none"/>
          <w:tab w:pos="641" w:val="left" w:leader="none"/>
        </w:tabs>
        <w:spacing w:line="254" w:lineRule="auto" w:before="0" w:after="0"/>
        <w:ind w:left="640" w:right="282" w:hanging="303"/>
        <w:jc w:val="left"/>
        <w:rPr>
          <w:b/>
          <w:sz w:val="23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3130295</wp:posOffset>
            </wp:positionH>
            <wp:positionV relativeFrom="paragraph">
              <wp:posOffset>75144</wp:posOffset>
            </wp:positionV>
            <wp:extent cx="2801111" cy="1261872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111" cy="1261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3"/>
        </w:rPr>
        <w:t>Screen for the presence of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Uropathogens</w:t>
      </w:r>
      <w:r>
        <w:rPr>
          <w:b/>
          <w:spacing w:val="4"/>
          <w:sz w:val="23"/>
        </w:rPr>
        <w:t> </w:t>
      </w:r>
      <w:r>
        <w:rPr>
          <w:b/>
          <w:sz w:val="23"/>
        </w:rPr>
        <w:t>and</w:t>
      </w:r>
      <w:r>
        <w:rPr>
          <w:b/>
          <w:spacing w:val="7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10"/>
          <w:sz w:val="23"/>
        </w:rPr>
        <w:t> </w:t>
      </w:r>
      <w:r>
        <w:rPr>
          <w:b/>
          <w:sz w:val="23"/>
        </w:rPr>
        <w:t>resistance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genes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responsible</w:t>
      </w:r>
      <w:r>
        <w:rPr>
          <w:b/>
          <w:spacing w:val="4"/>
          <w:sz w:val="23"/>
        </w:rPr>
        <w:t> </w:t>
      </w:r>
      <w:r>
        <w:rPr>
          <w:b/>
          <w:sz w:val="23"/>
        </w:rPr>
        <w:t>for</w:t>
      </w:r>
      <w:r>
        <w:rPr>
          <w:b/>
          <w:spacing w:val="4"/>
          <w:sz w:val="23"/>
        </w:rPr>
        <w:t> </w:t>
      </w:r>
      <w:r>
        <w:rPr>
          <w:b/>
          <w:sz w:val="23"/>
        </w:rPr>
        <w:t>they</w:t>
      </w:r>
      <w:r>
        <w:rPr>
          <w:b/>
          <w:spacing w:val="11"/>
          <w:sz w:val="23"/>
        </w:rPr>
        <w:t> </w:t>
      </w:r>
      <w:r>
        <w:rPr>
          <w:b/>
          <w:sz w:val="23"/>
        </w:rPr>
        <w:t>harbored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640" w:val="left" w:leader="none"/>
          <w:tab w:pos="641" w:val="left" w:leader="none"/>
        </w:tabs>
        <w:spacing w:line="252" w:lineRule="auto" w:before="0" w:after="0"/>
        <w:ind w:left="640" w:right="152" w:hanging="303"/>
        <w:jc w:val="left"/>
        <w:rPr>
          <w:b/>
          <w:sz w:val="23"/>
        </w:rPr>
      </w:pPr>
      <w:r>
        <w:rPr>
          <w:b/>
          <w:sz w:val="23"/>
        </w:rPr>
        <w:t>Determine</w:t>
      </w:r>
      <w:r>
        <w:rPr>
          <w:b/>
          <w:spacing w:val="6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13"/>
          <w:sz w:val="23"/>
        </w:rPr>
        <w:t> </w:t>
      </w:r>
      <w:r>
        <w:rPr>
          <w:b/>
          <w:sz w:val="23"/>
        </w:rPr>
        <w:t>risk</w:t>
      </w:r>
      <w:r>
        <w:rPr>
          <w:b/>
          <w:spacing w:val="9"/>
          <w:sz w:val="23"/>
        </w:rPr>
        <w:t> </w:t>
      </w:r>
      <w:r>
        <w:rPr>
          <w:b/>
          <w:sz w:val="23"/>
        </w:rPr>
        <w:t>factors</w:t>
      </w:r>
      <w:r>
        <w:rPr>
          <w:b/>
          <w:spacing w:val="4"/>
          <w:sz w:val="23"/>
        </w:rPr>
        <w:t> </w:t>
      </w:r>
      <w:r>
        <w:rPr>
          <w:b/>
          <w:sz w:val="23"/>
        </w:rPr>
        <w:t>associated</w:t>
      </w:r>
      <w:r>
        <w:rPr>
          <w:b/>
          <w:spacing w:val="-54"/>
          <w:sz w:val="23"/>
        </w:rPr>
        <w:t> </w:t>
      </w:r>
      <w:r>
        <w:rPr>
          <w:b/>
          <w:sz w:val="23"/>
        </w:rPr>
        <w:t>with</w:t>
      </w:r>
      <w:r>
        <w:rPr>
          <w:b/>
          <w:spacing w:val="3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6"/>
          <w:sz w:val="23"/>
        </w:rPr>
        <w:t> </w:t>
      </w:r>
      <w:r>
        <w:rPr>
          <w:b/>
          <w:sz w:val="23"/>
        </w:rPr>
        <w:t>occurrence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of</w:t>
      </w:r>
      <w:r>
        <w:rPr>
          <w:b/>
          <w:spacing w:val="3"/>
          <w:sz w:val="23"/>
        </w:rPr>
        <w:t> </w:t>
      </w:r>
      <w:r>
        <w:rPr>
          <w:b/>
          <w:sz w:val="23"/>
        </w:rPr>
        <w:t>UTIs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among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5"/>
          <w:sz w:val="23"/>
        </w:rPr>
        <w:t> </w:t>
      </w:r>
      <w:r>
        <w:rPr>
          <w:b/>
          <w:sz w:val="23"/>
        </w:rPr>
        <w:t>elderly</w:t>
      </w:r>
    </w:p>
    <w:p>
      <w:pPr>
        <w:pStyle w:val="Heading1"/>
        <w:tabs>
          <w:tab w:pos="4295" w:val="left" w:leader="none"/>
          <w:tab w:pos="5264" w:val="left" w:leader="none"/>
          <w:tab w:pos="9455" w:val="left" w:leader="none"/>
        </w:tabs>
        <w:spacing w:line="397" w:lineRule="exact"/>
      </w:pPr>
      <w:r>
        <w:rPr>
          <w:b w:val="0"/>
        </w:rPr>
        <w:br w:type="column"/>
      </w:r>
      <w:r>
        <w:rPr>
          <w:color w:val="FFFFFF"/>
          <w:w w:val="100"/>
          <w:shd w:fill="6FAC46" w:color="auto" w:val="clear"/>
        </w:rPr>
        <w:t> </w:t>
      </w:r>
      <w:r>
        <w:rPr>
          <w:color w:val="FFFFFF"/>
          <w:spacing w:val="-22"/>
          <w:shd w:fill="6FAC46" w:color="auto" w:val="clear"/>
        </w:rPr>
        <w:t> </w:t>
      </w:r>
      <w:r>
        <w:rPr>
          <w:color w:val="FFFFFF"/>
          <w:shd w:fill="6FAC46" w:color="auto" w:val="clear"/>
        </w:rPr>
        <w:t>METHODOLOGY</w:t>
        <w:tab/>
      </w:r>
      <w:r>
        <w:rPr>
          <w:color w:val="FFFFFF"/>
        </w:rPr>
        <w:tab/>
      </w:r>
      <w:r>
        <w:rPr>
          <w:color w:val="FFFFFF"/>
          <w:position w:val="-2"/>
          <w:shd w:fill="6FAC46" w:color="auto" w:val="clear"/>
        </w:rPr>
        <w:t>RESULTS</w:t>
        <w:tab/>
      </w:r>
    </w:p>
    <w:p>
      <w:pPr>
        <w:pStyle w:val="BodyText"/>
        <w:spacing w:before="3"/>
        <w:rPr>
          <w:sz w:val="3"/>
        </w:rPr>
      </w:pPr>
    </w:p>
    <w:p>
      <w:pPr>
        <w:tabs>
          <w:tab w:pos="5255" w:val="left" w:leader="none"/>
        </w:tabs>
        <w:spacing w:line="240" w:lineRule="auto"/>
        <w:ind w:left="104" w:right="-15" w:firstLine="0"/>
        <w:rPr>
          <w:sz w:val="20"/>
        </w:rPr>
      </w:pPr>
      <w:r>
        <w:rPr>
          <w:sz w:val="20"/>
        </w:rPr>
        <w:pict>
          <v:group style="width:220.6pt;height:177.15pt;mso-position-horizontal-relative:char;mso-position-vertical-relative:line" coordorigin="0,0" coordsize="4412,3543">
            <v:shape style="position:absolute;left:0;top:0;width:4412;height:1743" type="#_x0000_t75" stroked="false">
              <v:imagedata r:id="rId10" o:title=""/>
            </v:shape>
            <v:shape style="position:absolute;left:0;top:1800;width:4412;height:1743" type="#_x0000_t75" stroked="false">
              <v:imagedata r:id="rId11" o:title="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114"/>
          <w:sz w:val="20"/>
        </w:rPr>
        <w:drawing>
          <wp:inline distT="0" distB="0" distL="0" distR="0">
            <wp:extent cx="2679859" cy="1568100"/>
            <wp:effectExtent l="0" t="0" r="0" b="0"/>
            <wp:docPr id="9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859" cy="156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4"/>
          <w:sz w:val="20"/>
        </w:rPr>
      </w:r>
    </w:p>
    <w:p>
      <w:pPr>
        <w:pStyle w:val="BodyText"/>
        <w:spacing w:before="5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9287256</wp:posOffset>
            </wp:positionH>
            <wp:positionV relativeFrom="paragraph">
              <wp:posOffset>166752</wp:posOffset>
            </wp:positionV>
            <wp:extent cx="2676261" cy="1221771"/>
            <wp:effectExtent l="0" t="0" r="0" b="0"/>
            <wp:wrapTopAndBottom/>
            <wp:docPr id="1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261" cy="1221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9287256</wp:posOffset>
            </wp:positionH>
            <wp:positionV relativeFrom="paragraph">
              <wp:posOffset>1504824</wp:posOffset>
            </wp:positionV>
            <wp:extent cx="2651238" cy="1317974"/>
            <wp:effectExtent l="0" t="0" r="0" b="0"/>
            <wp:wrapTopAndBottom/>
            <wp:docPr id="13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238" cy="131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br w:type="column"/>
      </w:r>
      <w:r>
        <w:rPr>
          <w:sz w:val="19"/>
        </w:rPr>
      </w:r>
    </w:p>
    <w:p>
      <w:pPr>
        <w:pStyle w:val="BodyText"/>
        <w:rPr>
          <w:sz w:val="10"/>
        </w:rPr>
      </w:pPr>
    </w:p>
    <w:p>
      <w:pPr>
        <w:pStyle w:val="Heading1"/>
        <w:tabs>
          <w:tab w:pos="4299" w:val="left" w:leader="none"/>
        </w:tabs>
        <w:spacing w:before="76"/>
      </w:pPr>
      <w:r>
        <w:rPr>
          <w:color w:val="FFFFFF"/>
          <w:spacing w:val="-20"/>
          <w:w w:val="100"/>
          <w:shd w:fill="6FAC46" w:color="auto" w:val="clear"/>
        </w:rPr>
        <w:t> </w:t>
      </w:r>
      <w:r>
        <w:rPr>
          <w:color w:val="FFFFFF"/>
          <w:shd w:fill="6FAC46" w:color="auto" w:val="clear"/>
        </w:rPr>
        <w:t>CONCLUSION</w:t>
        <w:tab/>
      </w:r>
    </w:p>
    <w:p>
      <w:pPr>
        <w:pStyle w:val="ListParagraph"/>
        <w:numPr>
          <w:ilvl w:val="0"/>
          <w:numId w:val="2"/>
        </w:numPr>
        <w:tabs>
          <w:tab w:pos="487" w:val="left" w:leader="none"/>
          <w:tab w:pos="488" w:val="left" w:leader="none"/>
        </w:tabs>
        <w:spacing w:line="240" w:lineRule="auto" w:before="147" w:after="0"/>
        <w:ind w:left="487" w:right="0" w:hanging="303"/>
        <w:jc w:val="left"/>
        <w:rPr>
          <w:b/>
          <w:sz w:val="23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6409944</wp:posOffset>
            </wp:positionH>
            <wp:positionV relativeFrom="paragraph">
              <wp:posOffset>-1190029</wp:posOffset>
            </wp:positionV>
            <wp:extent cx="2660726" cy="1219200"/>
            <wp:effectExtent l="0" t="0" r="0" b="0"/>
            <wp:wrapNone/>
            <wp:docPr id="1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726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3"/>
        </w:rPr>
        <w:t>Females</w:t>
      </w:r>
      <w:r>
        <w:rPr>
          <w:b/>
          <w:spacing w:val="114"/>
          <w:sz w:val="23"/>
        </w:rPr>
        <w:t> </w:t>
      </w:r>
      <w:r>
        <w:rPr>
          <w:b/>
          <w:sz w:val="23"/>
        </w:rPr>
        <w:t>and</w:t>
      </w:r>
      <w:r>
        <w:rPr>
          <w:b/>
          <w:spacing w:val="61"/>
          <w:sz w:val="23"/>
        </w:rPr>
        <w:t> </w:t>
      </w:r>
      <w:r>
        <w:rPr>
          <w:b/>
          <w:sz w:val="23"/>
        </w:rPr>
        <w:t>diabetic  </w:t>
      </w:r>
      <w:r>
        <w:rPr>
          <w:b/>
          <w:spacing w:val="5"/>
          <w:sz w:val="23"/>
        </w:rPr>
        <w:t> </w:t>
      </w:r>
      <w:r>
        <w:rPr>
          <w:b/>
          <w:sz w:val="23"/>
        </w:rPr>
        <w:t>patients  </w:t>
      </w:r>
      <w:r>
        <w:rPr>
          <w:b/>
          <w:spacing w:val="4"/>
          <w:sz w:val="23"/>
        </w:rPr>
        <w:t> </w:t>
      </w:r>
      <w:r>
        <w:rPr>
          <w:b/>
          <w:sz w:val="23"/>
        </w:rPr>
        <w:t>are</w:t>
      </w:r>
    </w:p>
    <w:p>
      <w:pPr>
        <w:pStyle w:val="BodyText"/>
        <w:spacing w:before="14"/>
        <w:ind w:left="487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6400800</wp:posOffset>
            </wp:positionH>
            <wp:positionV relativeFrom="paragraph">
              <wp:posOffset>239729</wp:posOffset>
            </wp:positionV>
            <wp:extent cx="2639568" cy="1602851"/>
            <wp:effectExtent l="0" t="0" r="0" b="0"/>
            <wp:wrapNone/>
            <wp:docPr id="17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602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more</w:t>
      </w:r>
      <w:r>
        <w:rPr>
          <w:spacing w:val="4"/>
        </w:rPr>
        <w:t> </w:t>
      </w:r>
      <w:r>
        <w:rPr/>
        <w:t>at risk</w:t>
      </w:r>
      <w:r>
        <w:rPr>
          <w:spacing w:val="7"/>
        </w:rPr>
        <w:t> </w:t>
      </w:r>
      <w:r>
        <w:rPr/>
        <w:t>of</w:t>
      </w:r>
      <w:r>
        <w:rPr>
          <w:spacing w:val="6"/>
        </w:rPr>
        <w:t> </w:t>
      </w:r>
      <w:r>
        <w:rPr/>
        <w:t>developing</w:t>
      </w:r>
      <w:r>
        <w:rPr>
          <w:spacing w:val="1"/>
        </w:rPr>
        <w:t> </w:t>
      </w:r>
      <w:r>
        <w:rPr/>
        <w:t>UTI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488" w:val="left" w:leader="none"/>
        </w:tabs>
        <w:spacing w:line="254" w:lineRule="auto" w:before="0" w:after="0"/>
        <w:ind w:left="487" w:right="206" w:hanging="303"/>
        <w:jc w:val="both"/>
        <w:rPr>
          <w:b/>
          <w:sz w:val="23"/>
        </w:rPr>
      </w:pPr>
      <w:r>
        <w:rPr>
          <w:b/>
          <w:sz w:val="23"/>
        </w:rPr>
        <w:t>Bacterial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pathogens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like</w:t>
      </w:r>
      <w:r>
        <w:rPr>
          <w:b/>
          <w:spacing w:val="1"/>
          <w:sz w:val="23"/>
        </w:rPr>
        <w:t> </w:t>
      </w:r>
      <w:r>
        <w:rPr>
          <w:b/>
          <w:i/>
          <w:sz w:val="23"/>
        </w:rPr>
        <w:t>E.coli,</w:t>
      </w:r>
      <w:r>
        <w:rPr>
          <w:b/>
          <w:i/>
          <w:spacing w:val="1"/>
          <w:sz w:val="23"/>
        </w:rPr>
        <w:t> </w:t>
      </w:r>
      <w:r>
        <w:rPr>
          <w:b/>
          <w:i/>
          <w:sz w:val="23"/>
        </w:rPr>
        <w:t>S.</w:t>
      </w:r>
      <w:r>
        <w:rPr>
          <w:b/>
          <w:i/>
          <w:spacing w:val="-55"/>
          <w:sz w:val="23"/>
        </w:rPr>
        <w:t> </w:t>
      </w:r>
      <w:r>
        <w:rPr>
          <w:b/>
          <w:i/>
          <w:sz w:val="23"/>
        </w:rPr>
        <w:t>agalactiae</w:t>
      </w:r>
      <w:r>
        <w:rPr>
          <w:b/>
          <w:i/>
          <w:spacing w:val="1"/>
          <w:sz w:val="23"/>
        </w:rPr>
        <w:t> </w:t>
      </w:r>
      <w:r>
        <w:rPr>
          <w:b/>
          <w:i/>
          <w:sz w:val="23"/>
        </w:rPr>
        <w:t>and</w:t>
      </w:r>
      <w:r>
        <w:rPr>
          <w:b/>
          <w:i/>
          <w:spacing w:val="1"/>
          <w:sz w:val="23"/>
        </w:rPr>
        <w:t> </w:t>
      </w:r>
      <w:r>
        <w:rPr>
          <w:b/>
          <w:i/>
          <w:sz w:val="23"/>
        </w:rPr>
        <w:t>S.aureus</w:t>
      </w:r>
      <w:r>
        <w:rPr>
          <w:b/>
          <w:i/>
          <w:spacing w:val="1"/>
          <w:sz w:val="23"/>
        </w:rPr>
        <w:t> </w:t>
      </w:r>
      <w:r>
        <w:rPr>
          <w:b/>
          <w:sz w:val="23"/>
        </w:rPr>
        <w:t>as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well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as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ESBL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genes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like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CTXM,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TEM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and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SHV are very prevalent among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elderly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88" w:val="left" w:leader="none"/>
        </w:tabs>
        <w:spacing w:line="247" w:lineRule="auto" w:before="0" w:after="0"/>
        <w:ind w:left="487" w:right="213" w:hanging="303"/>
        <w:jc w:val="both"/>
        <w:rPr>
          <w:b/>
          <w:sz w:val="23"/>
        </w:rPr>
      </w:pPr>
      <w:r>
        <w:rPr>
          <w:b/>
          <w:sz w:val="23"/>
        </w:rPr>
        <w:t>Antibiotic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resistance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is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apparent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amongst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nursing</w:t>
      </w:r>
      <w:r>
        <w:rPr>
          <w:b/>
          <w:spacing w:val="15"/>
          <w:sz w:val="23"/>
        </w:rPr>
        <w:t> </w:t>
      </w:r>
      <w:r>
        <w:rPr>
          <w:b/>
          <w:sz w:val="23"/>
        </w:rPr>
        <w:t>home</w:t>
      </w:r>
      <w:r>
        <w:rPr>
          <w:b/>
          <w:spacing w:val="3"/>
          <w:sz w:val="23"/>
        </w:rPr>
        <w:t> </w:t>
      </w:r>
      <w:r>
        <w:rPr>
          <w:b/>
          <w:sz w:val="23"/>
        </w:rPr>
        <w:t>patients</w:t>
      </w:r>
    </w:p>
    <w:sectPr>
      <w:type w:val="continuous"/>
      <w:pgSz w:w="19200" w:h="10800" w:orient="landscape"/>
      <w:pgMar w:top="260" w:bottom="280" w:left="140" w:right="260"/>
      <w:cols w:num="3" w:equalWidth="0">
        <w:col w:w="4476" w:space="209"/>
        <w:col w:w="9505" w:space="138"/>
        <w:col w:w="44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12" w:hanging="303"/>
      </w:pPr>
      <w:rPr>
        <w:rFonts w:hint="default" w:ascii="Arial MT" w:hAnsi="Arial MT" w:eastAsia="Arial MT" w:cs="Arial MT"/>
        <w:w w:val="102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0" w:hanging="303"/>
      </w:pPr>
      <w:rPr>
        <w:rFonts w:hint="default" w:ascii="Arial MT" w:hAnsi="Arial MT" w:eastAsia="Arial MT" w:cs="Arial MT"/>
        <w:w w:val="102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6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92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8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70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97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23" w:hanging="30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43" w:hanging="221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1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9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4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94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42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89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37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848" w:hanging="22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4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6"/>
      <w:ind w:left="338"/>
    </w:pPr>
    <w:rPr>
      <w:rFonts w:ascii="Times New Roman" w:hAnsi="Times New Roman" w:eastAsia="Times New Roman" w:cs="Times New Roman"/>
      <w:b/>
      <w:bCs/>
      <w:sz w:val="42"/>
      <w:szCs w:val="4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40" w:hanging="303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emmanuelarmah44@yahoo.com" TargetMode="External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2023-04-29T05:04:25Z</dcterms:created>
  <dcterms:modified xsi:type="dcterms:W3CDTF">2023-04-29T05:04:25Z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2023-04-29T00:00:00Z</vt:filetime>
  </property>
</Properties>
</file>