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369" w:rsidRPr="00EF125B" w:rsidRDefault="00574369" w:rsidP="00EF125B">
      <w:pPr>
        <w:spacing w:line="360" w:lineRule="auto"/>
        <w:jc w:val="both"/>
        <w:rPr>
          <w:rFonts w:ascii="Times New Roman" w:hAnsi="Times New Roman" w:cs="Times New Roman"/>
          <w:b/>
          <w:sz w:val="24"/>
          <w:szCs w:val="24"/>
        </w:rPr>
      </w:pPr>
      <w:bookmarkStart w:id="0" w:name="_GoBack"/>
      <w:bookmarkEnd w:id="0"/>
      <w:r w:rsidRPr="00EF125B">
        <w:rPr>
          <w:rFonts w:ascii="Times New Roman" w:hAnsi="Times New Roman" w:cs="Times New Roman"/>
          <w:b/>
          <w:sz w:val="24"/>
          <w:szCs w:val="24"/>
        </w:rPr>
        <w:t>Prevalence of Intestinal Parasites and Associated Risk Factors among Diarrheal Patients Attending Negelle Borena General Hospital: A Case-Control Study</w:t>
      </w:r>
    </w:p>
    <w:p w:rsidR="00574369" w:rsidRPr="00EF125B" w:rsidRDefault="00574369" w:rsidP="00EF125B">
      <w:pPr>
        <w:spacing w:line="360" w:lineRule="auto"/>
        <w:jc w:val="both"/>
        <w:rPr>
          <w:rFonts w:ascii="Times New Roman" w:hAnsi="Times New Roman" w:cs="Times New Roman"/>
          <w:b/>
          <w:sz w:val="24"/>
          <w:szCs w:val="24"/>
        </w:rPr>
      </w:pPr>
      <w:r w:rsidRPr="00EF125B">
        <w:rPr>
          <w:rFonts w:ascii="Times New Roman" w:hAnsi="Times New Roman" w:cs="Times New Roman"/>
          <w:b/>
          <w:sz w:val="24"/>
          <w:szCs w:val="24"/>
        </w:rPr>
        <w:t>Zewdineh Firdu and Kucho Mulatu</w:t>
      </w:r>
    </w:p>
    <w:p w:rsidR="00574369" w:rsidRPr="00EF125B" w:rsidRDefault="00574369" w:rsidP="00EF125B">
      <w:pPr>
        <w:spacing w:line="360" w:lineRule="auto"/>
        <w:jc w:val="both"/>
        <w:rPr>
          <w:rFonts w:ascii="Times New Roman" w:hAnsi="Times New Roman" w:cs="Times New Roman"/>
          <w:b/>
          <w:sz w:val="24"/>
          <w:szCs w:val="24"/>
        </w:rPr>
      </w:pPr>
      <w:r w:rsidRPr="00EF125B">
        <w:rPr>
          <w:rFonts w:ascii="Times New Roman" w:hAnsi="Times New Roman" w:cs="Times New Roman"/>
          <w:b/>
          <w:sz w:val="24"/>
          <w:szCs w:val="24"/>
        </w:rPr>
        <w:t>Abstract</w:t>
      </w:r>
    </w:p>
    <w:p w:rsidR="00795455" w:rsidRPr="00EF125B" w:rsidRDefault="008A1AA6" w:rsidP="00EF125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Background.</w:t>
      </w:r>
      <w:proofErr w:type="gramEnd"/>
      <w:r>
        <w:rPr>
          <w:rFonts w:ascii="Times New Roman" w:hAnsi="Times New Roman" w:cs="Times New Roman"/>
          <w:sz w:val="24"/>
          <w:szCs w:val="24"/>
        </w:rPr>
        <w:t xml:space="preserve"> </w:t>
      </w:r>
      <w:r w:rsidR="00334411" w:rsidRPr="00EF125B">
        <w:rPr>
          <w:rFonts w:ascii="Times New Roman" w:hAnsi="Times New Roman" w:cs="Times New Roman"/>
          <w:sz w:val="24"/>
          <w:szCs w:val="24"/>
        </w:rPr>
        <w:t xml:space="preserve">In tropical countries, intestinal protozoal parasitic infections are among the common infections causing significant morbidity and mortality. Thus, the present study was conducted to assess the status of intestinal protozoal parasitic infections among diarrheal patients attending Negelle Borena General Hospital and investigate the possible </w:t>
      </w:r>
      <w:r>
        <w:rPr>
          <w:rFonts w:ascii="Times New Roman" w:hAnsi="Times New Roman" w:cs="Times New Roman"/>
          <w:sz w:val="24"/>
          <w:szCs w:val="24"/>
        </w:rPr>
        <w:t xml:space="preserve">risk factors for the infection. </w:t>
      </w:r>
      <w:proofErr w:type="gramStart"/>
      <w:r w:rsidR="00334411" w:rsidRPr="00EF125B">
        <w:rPr>
          <w:rFonts w:ascii="Times New Roman" w:hAnsi="Times New Roman" w:cs="Times New Roman"/>
          <w:sz w:val="24"/>
          <w:szCs w:val="24"/>
        </w:rPr>
        <w:t>Methods.</w:t>
      </w:r>
      <w:proofErr w:type="gramEnd"/>
      <w:r w:rsidR="00334411" w:rsidRPr="00EF125B">
        <w:rPr>
          <w:rFonts w:ascii="Times New Roman" w:hAnsi="Times New Roman" w:cs="Times New Roman"/>
          <w:sz w:val="24"/>
          <w:szCs w:val="24"/>
        </w:rPr>
        <w:t xml:space="preserve"> A case-control study design was employed in the study. The intestinal protozoal parasites were detected using a wet-mount, stool concentration, and modified Ziehl-Neelsen methods. The crude and adjusted odd ratios were considered to identify the associated risk factors for intestinal protozoal parasitic infections among the study participants. </w:t>
      </w:r>
      <w:proofErr w:type="gramStart"/>
      <w:r w:rsidR="00334411" w:rsidRPr="00EF125B">
        <w:rPr>
          <w:rFonts w:ascii="Times New Roman" w:hAnsi="Times New Roman" w:cs="Times New Roman"/>
          <w:sz w:val="24"/>
          <w:szCs w:val="24"/>
        </w:rPr>
        <w:t>Results.</w:t>
      </w:r>
      <w:proofErr w:type="gramEnd"/>
      <w:r w:rsidR="00334411" w:rsidRPr="00EF125B">
        <w:rPr>
          <w:rFonts w:ascii="Times New Roman" w:hAnsi="Times New Roman" w:cs="Times New Roman"/>
          <w:sz w:val="24"/>
          <w:szCs w:val="24"/>
        </w:rPr>
        <w:t xml:space="preserve"> The overall status of parasitic infection was 46.88% in cases and 27.08% in the control groups. The most prevalent protozoal infection was </w:t>
      </w:r>
      <w:r w:rsidR="00334411" w:rsidRPr="00EF125B">
        <w:rPr>
          <w:rFonts w:ascii="Times New Roman" w:hAnsi="Times New Roman" w:cs="Times New Roman"/>
          <w:i/>
          <w:sz w:val="24"/>
          <w:szCs w:val="24"/>
        </w:rPr>
        <w:t>Giardia lamblia</w:t>
      </w:r>
      <w:r w:rsidR="00334411" w:rsidRPr="00EF125B">
        <w:rPr>
          <w:rFonts w:ascii="Times New Roman" w:hAnsi="Times New Roman" w:cs="Times New Roman"/>
          <w:sz w:val="24"/>
          <w:szCs w:val="24"/>
        </w:rPr>
        <w:t xml:space="preserve"> (9.38%) and followed by </w:t>
      </w:r>
      <w:r w:rsidR="00334411" w:rsidRPr="00EF125B">
        <w:rPr>
          <w:rFonts w:ascii="Times New Roman" w:hAnsi="Times New Roman" w:cs="Times New Roman"/>
          <w:i/>
          <w:sz w:val="24"/>
          <w:szCs w:val="24"/>
        </w:rPr>
        <w:t>Entamoeba histolytica/dispar</w:t>
      </w:r>
      <w:r w:rsidR="00334411" w:rsidRPr="00EF125B">
        <w:rPr>
          <w:rFonts w:ascii="Times New Roman" w:hAnsi="Times New Roman" w:cs="Times New Roman"/>
          <w:sz w:val="24"/>
          <w:szCs w:val="24"/>
        </w:rPr>
        <w:t xml:space="preserve"> (6.25%) in the cases. The highest prevalence of the infection was detected in the age groups that varied from 6 to 10 years in cases (71%). The enteric </w:t>
      </w:r>
      <w:r w:rsidR="00334411" w:rsidRPr="00EF125B">
        <w:rPr>
          <w:rFonts w:ascii="Times New Roman" w:hAnsi="Times New Roman" w:cs="Times New Roman"/>
          <w:i/>
          <w:sz w:val="24"/>
          <w:szCs w:val="24"/>
        </w:rPr>
        <w:t>G. lamblia</w:t>
      </w:r>
      <w:r w:rsidR="00334411" w:rsidRPr="00EF125B">
        <w:rPr>
          <w:rFonts w:ascii="Times New Roman" w:hAnsi="Times New Roman" w:cs="Times New Roman"/>
          <w:sz w:val="24"/>
          <w:szCs w:val="24"/>
        </w:rPr>
        <w:t xml:space="preserve"> and </w:t>
      </w:r>
      <w:r w:rsidR="00334411" w:rsidRPr="00EF125B">
        <w:rPr>
          <w:rFonts w:ascii="Times New Roman" w:hAnsi="Times New Roman" w:cs="Times New Roman"/>
          <w:i/>
          <w:sz w:val="24"/>
          <w:szCs w:val="24"/>
        </w:rPr>
        <w:t>E. histolytica/dispar</w:t>
      </w:r>
      <w:r w:rsidR="00334411" w:rsidRPr="00EF125B">
        <w:rPr>
          <w:rFonts w:ascii="Times New Roman" w:hAnsi="Times New Roman" w:cs="Times New Roman"/>
          <w:sz w:val="24"/>
          <w:szCs w:val="24"/>
        </w:rPr>
        <w:t xml:space="preserve"> were found to be 33.3% and 9.1%, respectively, in the age groups of 6–10 years in cases. Based on sex, 56.50% and 27.30% of protozoal (parasitic) infections were revealed by females in the cases and control groups, respectively, indicating a significant variation (P &lt; 0:05). The education level (illiteracy), absence of toilet usage, no hand washing after toilet and before eating as significant risk factors for patient’s infection with </w:t>
      </w:r>
      <w:r w:rsidR="00334411" w:rsidRPr="00EF125B">
        <w:rPr>
          <w:rFonts w:ascii="Times New Roman" w:hAnsi="Times New Roman" w:cs="Times New Roman"/>
          <w:i/>
          <w:sz w:val="24"/>
          <w:szCs w:val="24"/>
        </w:rPr>
        <w:t>G. lamblia</w:t>
      </w:r>
      <w:r w:rsidR="00334411" w:rsidRPr="00EF125B">
        <w:rPr>
          <w:rFonts w:ascii="Times New Roman" w:hAnsi="Times New Roman" w:cs="Times New Roman"/>
          <w:sz w:val="24"/>
          <w:szCs w:val="24"/>
        </w:rPr>
        <w:t xml:space="preserve">, </w:t>
      </w:r>
      <w:r w:rsidR="00334411" w:rsidRPr="00EF125B">
        <w:rPr>
          <w:rFonts w:ascii="Times New Roman" w:hAnsi="Times New Roman" w:cs="Times New Roman"/>
          <w:i/>
          <w:sz w:val="24"/>
          <w:szCs w:val="24"/>
        </w:rPr>
        <w:t>E. histolytica</w:t>
      </w:r>
      <w:r w:rsidR="00334411" w:rsidRPr="00EF125B">
        <w:rPr>
          <w:rFonts w:ascii="Times New Roman" w:hAnsi="Times New Roman" w:cs="Times New Roman"/>
          <w:sz w:val="24"/>
          <w:szCs w:val="24"/>
        </w:rPr>
        <w:t xml:space="preserve">, and </w:t>
      </w:r>
      <w:r w:rsidR="00334411" w:rsidRPr="00EF125B">
        <w:rPr>
          <w:rFonts w:ascii="Times New Roman" w:hAnsi="Times New Roman" w:cs="Times New Roman"/>
          <w:i/>
          <w:sz w:val="24"/>
          <w:szCs w:val="24"/>
        </w:rPr>
        <w:t>Cryptosporidium</w:t>
      </w:r>
      <w:r w:rsidR="00334411" w:rsidRPr="00EF125B">
        <w:rPr>
          <w:rFonts w:ascii="Times New Roman" w:hAnsi="Times New Roman" w:cs="Times New Roman"/>
          <w:sz w:val="24"/>
          <w:szCs w:val="24"/>
        </w:rPr>
        <w:t xml:space="preserve"> spp. (P &lt; 0:05, AOR = 1–14). However, eating raw fruit and vegetables was also found as a major risk factor for E. histolytica (P &lt; 0:05, AOR = 6.2) 40. Moreover, the residence of the patients was also indicated as a plus risk factors for the infection to be occurred by </w:t>
      </w:r>
      <w:r w:rsidR="00334411" w:rsidRPr="00EF125B">
        <w:rPr>
          <w:rFonts w:ascii="Times New Roman" w:hAnsi="Times New Roman" w:cs="Times New Roman"/>
          <w:i/>
          <w:sz w:val="24"/>
          <w:szCs w:val="24"/>
        </w:rPr>
        <w:t>Cryptosporidium</w:t>
      </w:r>
      <w:r w:rsidR="00334411" w:rsidRPr="00EF125B">
        <w:rPr>
          <w:rFonts w:ascii="Times New Roman" w:hAnsi="Times New Roman" w:cs="Times New Roman"/>
          <w:sz w:val="24"/>
          <w:szCs w:val="24"/>
        </w:rPr>
        <w:t xml:space="preserve"> spp. in the study participants (P &gt; 0:95, AOR = 0.2). </w:t>
      </w:r>
      <w:proofErr w:type="gramStart"/>
      <w:r w:rsidR="00334411" w:rsidRPr="00EF125B">
        <w:rPr>
          <w:rFonts w:ascii="Times New Roman" w:hAnsi="Times New Roman" w:cs="Times New Roman"/>
          <w:sz w:val="24"/>
          <w:szCs w:val="24"/>
        </w:rPr>
        <w:t>Conclusion.</w:t>
      </w:r>
      <w:proofErr w:type="gramEnd"/>
      <w:r w:rsidR="00334411" w:rsidRPr="00EF125B">
        <w:rPr>
          <w:rFonts w:ascii="Times New Roman" w:hAnsi="Times New Roman" w:cs="Times New Roman"/>
          <w:sz w:val="24"/>
          <w:szCs w:val="24"/>
        </w:rPr>
        <w:t xml:space="preserve"> The prevalence of intestinal protozoal parasitic infection showed variation based on age, sex, and educational background of the study participants. Therefore, awareness creating training should be provided to the Negelle area communities so as to minimize the parasitic infection.</w:t>
      </w:r>
    </w:p>
    <w:p w:rsidR="00EF125B" w:rsidRDefault="00EF125B" w:rsidP="00EF125B">
      <w:pPr>
        <w:spacing w:line="360" w:lineRule="auto"/>
        <w:rPr>
          <w:rFonts w:ascii="Times New Roman" w:hAnsi="Times New Roman" w:cs="Times New Roman"/>
          <w:b/>
          <w:sz w:val="24"/>
          <w:szCs w:val="24"/>
        </w:rPr>
      </w:pPr>
      <w:r w:rsidRPr="00EF125B">
        <w:rPr>
          <w:rFonts w:ascii="Times New Roman" w:hAnsi="Times New Roman" w:cs="Times New Roman"/>
          <w:b/>
          <w:sz w:val="24"/>
          <w:szCs w:val="24"/>
        </w:rPr>
        <w:t>Biography:</w:t>
      </w:r>
    </w:p>
    <w:p w:rsidR="00EF125B" w:rsidRPr="00EF125B" w:rsidRDefault="00EF125B" w:rsidP="00EF125B">
      <w:pPr>
        <w:spacing w:line="360" w:lineRule="auto"/>
        <w:rPr>
          <w:rFonts w:ascii="Times New Roman" w:hAnsi="Times New Roman" w:cs="Times New Roman"/>
          <w:b/>
          <w:sz w:val="24"/>
          <w:szCs w:val="24"/>
        </w:rPr>
      </w:pPr>
      <w:r>
        <w:rPr>
          <w:noProof/>
        </w:rPr>
        <w:lastRenderedPageBreak/>
        <w:drawing>
          <wp:inline distT="0" distB="0" distL="0" distR="0" wp14:anchorId="5CBEC69D" wp14:editId="1DD66EF2">
            <wp:extent cx="733425" cy="5604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3425" cy="560447"/>
                    </a:xfrm>
                    <a:prstGeom prst="rect">
                      <a:avLst/>
                    </a:prstGeom>
                    <a:noFill/>
                    <a:ln>
                      <a:noFill/>
                    </a:ln>
                  </pic:spPr>
                </pic:pic>
              </a:graphicData>
            </a:graphic>
          </wp:inline>
        </w:drawing>
      </w:r>
    </w:p>
    <w:p w:rsidR="00EF125B" w:rsidRPr="00EF125B" w:rsidRDefault="00EF125B" w:rsidP="00EF125B">
      <w:pPr>
        <w:spacing w:line="360" w:lineRule="auto"/>
        <w:rPr>
          <w:rFonts w:ascii="Times New Roman" w:hAnsi="Times New Roman" w:cs="Times New Roman"/>
          <w:bCs/>
          <w:color w:val="000000"/>
          <w:sz w:val="24"/>
          <w:szCs w:val="24"/>
        </w:rPr>
      </w:pPr>
      <w:r w:rsidRPr="00EF125B">
        <w:rPr>
          <w:rFonts w:ascii="Times New Roman" w:eastAsia="Times New Roman" w:hAnsi="Times New Roman" w:cs="Times New Roman"/>
          <w:sz w:val="24"/>
          <w:szCs w:val="24"/>
        </w:rPr>
        <w:t>Zewdineh Firdu (Assist. Professor in Applied Microbiology, M.Sc.</w:t>
      </w:r>
      <w:r w:rsidR="008A1AA6">
        <w:rPr>
          <w:rFonts w:ascii="Times New Roman" w:eastAsia="Times New Roman" w:hAnsi="Times New Roman" w:cs="Times New Roman"/>
          <w:sz w:val="24"/>
          <w:szCs w:val="24"/>
        </w:rPr>
        <w:t>)</w:t>
      </w:r>
      <w:r w:rsidRPr="00EF125B">
        <w:rPr>
          <w:rFonts w:ascii="Times New Roman" w:eastAsia="Times New Roman" w:hAnsi="Times New Roman" w:cs="Times New Roman"/>
          <w:sz w:val="24"/>
          <w:szCs w:val="24"/>
        </w:rPr>
        <w:br/>
      </w:r>
      <w:r w:rsidRPr="00EF125B">
        <w:rPr>
          <w:rFonts w:ascii="Times New Roman" w:hAnsi="Times New Roman" w:cs="Times New Roman"/>
          <w:bCs/>
          <w:color w:val="000000"/>
          <w:sz w:val="24"/>
          <w:szCs w:val="24"/>
        </w:rPr>
        <w:t>Asella, Ethiopia</w:t>
      </w:r>
      <w:r w:rsidRPr="00EF125B">
        <w:rPr>
          <w:rFonts w:ascii="Times New Roman" w:eastAsia="Times New Roman" w:hAnsi="Times New Roman" w:cs="Times New Roman"/>
          <w:sz w:val="24"/>
          <w:szCs w:val="24"/>
        </w:rPr>
        <w:br/>
      </w:r>
      <w:r w:rsidRPr="00345EA2">
        <w:rPr>
          <w:rFonts w:ascii="Times New Roman" w:hAnsi="Times New Roman"/>
          <w:bCs/>
          <w:color w:val="000000"/>
          <w:sz w:val="24"/>
          <w:szCs w:val="24"/>
        </w:rPr>
        <w:t>L</w:t>
      </w:r>
      <w:r>
        <w:rPr>
          <w:rFonts w:ascii="Times New Roman" w:hAnsi="Times New Roman"/>
          <w:bCs/>
          <w:color w:val="000000"/>
          <w:sz w:val="24"/>
          <w:szCs w:val="24"/>
        </w:rPr>
        <w:t>ecturer at Madaw</w:t>
      </w:r>
      <w:r w:rsidRPr="00345EA2">
        <w:rPr>
          <w:rFonts w:ascii="Times New Roman" w:hAnsi="Times New Roman"/>
          <w:bCs/>
          <w:color w:val="000000"/>
          <w:sz w:val="24"/>
          <w:szCs w:val="24"/>
        </w:rPr>
        <w:t>alabu University</w:t>
      </w:r>
      <w:r>
        <w:rPr>
          <w:rFonts w:ascii="Times New Roman" w:hAnsi="Times New Roman" w:cs="Times New Roman"/>
          <w:bCs/>
          <w:color w:val="000000"/>
          <w:sz w:val="24"/>
          <w:szCs w:val="24"/>
        </w:rPr>
        <w:br/>
      </w:r>
      <w:r w:rsidRPr="00EF125B">
        <w:rPr>
          <w:rFonts w:ascii="Times New Roman" w:hAnsi="Times New Roman" w:cs="Times New Roman"/>
          <w:bCs/>
          <w:color w:val="000000"/>
          <w:sz w:val="24"/>
          <w:szCs w:val="24"/>
        </w:rPr>
        <w:t xml:space="preserve">Email: </w:t>
      </w:r>
      <w:hyperlink r:id="rId6" w:history="1">
        <w:r w:rsidRPr="00EF125B">
          <w:rPr>
            <w:rStyle w:val="Hyperlink"/>
            <w:rFonts w:ascii="Times New Roman" w:hAnsi="Times New Roman" w:cs="Times New Roman"/>
            <w:bCs/>
            <w:sz w:val="24"/>
            <w:szCs w:val="24"/>
          </w:rPr>
          <w:t>firezew@gmail.com</w:t>
        </w:r>
      </w:hyperlink>
      <w:r w:rsidRPr="00EF125B">
        <w:rPr>
          <w:rFonts w:ascii="Times New Roman" w:hAnsi="Times New Roman" w:cs="Times New Roman"/>
          <w:bCs/>
          <w:color w:val="000000"/>
          <w:sz w:val="24"/>
          <w:szCs w:val="24"/>
        </w:rPr>
        <w:br/>
        <w:t>Cell phone Number: +2519-13-13-55-59</w:t>
      </w:r>
      <w:r w:rsidRPr="00EF125B">
        <w:rPr>
          <w:rFonts w:ascii="Times New Roman" w:hAnsi="Times New Roman" w:cs="Times New Roman"/>
          <w:bCs/>
          <w:color w:val="000000"/>
          <w:sz w:val="24"/>
          <w:szCs w:val="24"/>
        </w:rPr>
        <w:br/>
        <w:t>+2519-11-70-64-03</w:t>
      </w:r>
    </w:p>
    <w:p w:rsidR="00EF125B" w:rsidRPr="00EF125B" w:rsidRDefault="00EF125B" w:rsidP="00334411">
      <w:pPr>
        <w:spacing w:line="360" w:lineRule="auto"/>
        <w:jc w:val="both"/>
        <w:rPr>
          <w:rFonts w:ascii="Times New Roman" w:hAnsi="Times New Roman" w:cs="Times New Roman"/>
          <w:b/>
          <w:sz w:val="24"/>
          <w:szCs w:val="24"/>
        </w:rPr>
      </w:pPr>
    </w:p>
    <w:sectPr w:rsidR="00EF125B" w:rsidRPr="00EF12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411"/>
    <w:rsid w:val="00334411"/>
    <w:rsid w:val="00574369"/>
    <w:rsid w:val="005E255F"/>
    <w:rsid w:val="007411E8"/>
    <w:rsid w:val="007B056C"/>
    <w:rsid w:val="008A1AA6"/>
    <w:rsid w:val="00A7768C"/>
    <w:rsid w:val="00EF1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125B"/>
    <w:rPr>
      <w:color w:val="0563C1" w:themeColor="hyperlink"/>
      <w:u w:val="single"/>
    </w:rPr>
  </w:style>
  <w:style w:type="paragraph" w:styleId="BalloonText">
    <w:name w:val="Balloon Text"/>
    <w:basedOn w:val="Normal"/>
    <w:link w:val="BalloonTextChar"/>
    <w:uiPriority w:val="99"/>
    <w:semiHidden/>
    <w:unhideWhenUsed/>
    <w:rsid w:val="00EF12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12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125B"/>
    <w:rPr>
      <w:color w:val="0563C1" w:themeColor="hyperlink"/>
      <w:u w:val="single"/>
    </w:rPr>
  </w:style>
  <w:style w:type="paragraph" w:styleId="BalloonText">
    <w:name w:val="Balloon Text"/>
    <w:basedOn w:val="Normal"/>
    <w:link w:val="BalloonTextChar"/>
    <w:uiPriority w:val="99"/>
    <w:semiHidden/>
    <w:unhideWhenUsed/>
    <w:rsid w:val="00EF12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12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3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firezew@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ZWF</dc:creator>
  <cp:lastModifiedBy>Analytical Techniques</cp:lastModifiedBy>
  <cp:revision>2</cp:revision>
  <dcterms:created xsi:type="dcterms:W3CDTF">2023-04-29T04:42:00Z</dcterms:created>
  <dcterms:modified xsi:type="dcterms:W3CDTF">2023-04-29T04:42:00Z</dcterms:modified>
</cp:coreProperties>
</file>