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B9F39E" w14:textId="0D74C676" w:rsidR="22662DC1" w:rsidRDefault="22662DC1" w:rsidP="22662DC1">
      <w:pPr>
        <w:pStyle w:val="02-Author"/>
        <w:tabs>
          <w:tab w:val="left" w:pos="284"/>
        </w:tabs>
        <w:spacing w:before="360" w:line="240" w:lineRule="auto"/>
        <w:rPr>
          <w:rFonts w:eastAsia="Times New Roman"/>
          <w:sz w:val="32"/>
          <w:szCs w:val="32"/>
        </w:rPr>
      </w:pPr>
      <w:r w:rsidRPr="22662DC1">
        <w:rPr>
          <w:rFonts w:eastAsia="Times New Roman"/>
          <w:b/>
          <w:bCs/>
          <w:sz w:val="32"/>
          <w:szCs w:val="32"/>
        </w:rPr>
        <w:t>Evaluation of the recovery rate and prevention of hospitalization among covid-19 outpatients: a randomized clinical trial comparing N-</w:t>
      </w:r>
      <w:proofErr w:type="spellStart"/>
      <w:r w:rsidRPr="22662DC1">
        <w:rPr>
          <w:rFonts w:eastAsia="Times New Roman"/>
          <w:b/>
          <w:bCs/>
          <w:sz w:val="32"/>
          <w:szCs w:val="32"/>
        </w:rPr>
        <w:t>acetylcysteine</w:t>
      </w:r>
      <w:proofErr w:type="spellEnd"/>
      <w:r w:rsidRPr="22662DC1">
        <w:rPr>
          <w:rFonts w:eastAsia="Times New Roman"/>
          <w:b/>
          <w:bCs/>
          <w:sz w:val="32"/>
          <w:szCs w:val="32"/>
        </w:rPr>
        <w:t xml:space="preserve"> with </w:t>
      </w:r>
      <w:proofErr w:type="spellStart"/>
      <w:r w:rsidRPr="22662DC1">
        <w:rPr>
          <w:rFonts w:eastAsia="Times New Roman"/>
          <w:b/>
          <w:bCs/>
          <w:sz w:val="32"/>
          <w:szCs w:val="32"/>
        </w:rPr>
        <w:t>Bromhexin</w:t>
      </w:r>
      <w:proofErr w:type="spellEnd"/>
    </w:p>
    <w:p w14:paraId="63C1E289" w14:textId="39A3EB53" w:rsidR="22662DC1" w:rsidRDefault="22662DC1" w:rsidP="22662DC1">
      <w:pPr>
        <w:pStyle w:val="BodyText"/>
        <w:spacing w:before="73" w:line="198" w:lineRule="exact"/>
        <w:ind w:left="100" w:right="5987"/>
        <w:rPr>
          <w:rFonts w:ascii="Arial"/>
        </w:rPr>
      </w:pPr>
      <w:bookmarkStart w:id="0" w:name="_GoBack"/>
      <w:proofErr w:type="spellStart"/>
      <w:r w:rsidRPr="22662DC1">
        <w:rPr>
          <w:rFonts w:ascii="Arial"/>
        </w:rPr>
        <w:t>Anahita</w:t>
      </w:r>
      <w:proofErr w:type="spellEnd"/>
      <w:r w:rsidRPr="22662DC1">
        <w:rPr>
          <w:rFonts w:ascii="Arial"/>
        </w:rPr>
        <w:t xml:space="preserve"> </w:t>
      </w:r>
      <w:proofErr w:type="spellStart"/>
      <w:r w:rsidRPr="22662DC1">
        <w:rPr>
          <w:rFonts w:ascii="Arial"/>
        </w:rPr>
        <w:t>Eslami-Ghayour</w:t>
      </w:r>
      <w:bookmarkEnd w:id="0"/>
      <w:proofErr w:type="spellEnd"/>
      <w:r w:rsidRPr="22662DC1">
        <w:rPr>
          <w:rFonts w:ascii="Arial"/>
        </w:rPr>
        <w:t>, MD, Hamadan, Iran</w:t>
      </w:r>
    </w:p>
    <w:p w14:paraId="672A6659" w14:textId="77777777" w:rsidR="00AE3E37" w:rsidRDefault="00AE3E37">
      <w:pPr>
        <w:pStyle w:val="BodyText"/>
        <w:rPr>
          <w:rFonts w:ascii="Arial"/>
          <w:sz w:val="20"/>
        </w:rPr>
      </w:pPr>
    </w:p>
    <w:p w14:paraId="0A37501D"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6D722C6E" w14:textId="1D2A2173" w:rsidR="22662DC1" w:rsidRDefault="22662DC1" w:rsidP="22662DC1">
      <w:pPr>
        <w:spacing w:before="103" w:line="240" w:lineRule="exact"/>
        <w:ind w:right="138"/>
        <w:jc w:val="both"/>
        <w:rPr>
          <w:sz w:val="18"/>
          <w:szCs w:val="18"/>
        </w:rPr>
      </w:pPr>
      <w:r w:rsidRPr="22662DC1">
        <w:rPr>
          <w:color w:val="BF5A14"/>
        </w:rPr>
        <w:lastRenderedPageBreak/>
        <w:t xml:space="preserve">Abstract </w:t>
      </w:r>
    </w:p>
    <w:p w14:paraId="6590560D" w14:textId="4006590E" w:rsidR="22662DC1" w:rsidRDefault="22662DC1" w:rsidP="22662DC1">
      <w:pPr>
        <w:spacing w:before="103" w:line="240" w:lineRule="exact"/>
        <w:ind w:right="138"/>
        <w:jc w:val="both"/>
        <w:rPr>
          <w:sz w:val="18"/>
          <w:szCs w:val="18"/>
        </w:rPr>
      </w:pPr>
      <w:r w:rsidRPr="22662DC1">
        <w:rPr>
          <w:rFonts w:ascii="Calibri" w:eastAsia="Calibri" w:hAnsi="Calibri" w:cs="Calibri"/>
          <w:sz w:val="18"/>
          <w:szCs w:val="18"/>
        </w:rPr>
        <w:t>Objectives: Due to the referral of COVID-19 patients to outpatient centers in the early stages, the aim of the present study is to compare the effect of N-</w:t>
      </w:r>
      <w:proofErr w:type="spellStart"/>
      <w:r w:rsidRPr="22662DC1">
        <w:rPr>
          <w:rFonts w:ascii="Calibri" w:eastAsia="Calibri" w:hAnsi="Calibri" w:cs="Calibri"/>
          <w:sz w:val="18"/>
          <w:szCs w:val="18"/>
        </w:rPr>
        <w:t>acetylcysteine</w:t>
      </w:r>
      <w:proofErr w:type="spellEnd"/>
      <w:r w:rsidRPr="22662DC1">
        <w:rPr>
          <w:rFonts w:ascii="Calibri" w:eastAsia="Calibri" w:hAnsi="Calibri" w:cs="Calibri"/>
          <w:sz w:val="18"/>
          <w:szCs w:val="18"/>
        </w:rPr>
        <w:t xml:space="preserve"> and </w:t>
      </w:r>
      <w:proofErr w:type="spellStart"/>
      <w:r w:rsidRPr="22662DC1">
        <w:rPr>
          <w:rFonts w:ascii="Calibri" w:eastAsia="Calibri" w:hAnsi="Calibri" w:cs="Calibri"/>
          <w:sz w:val="18"/>
          <w:szCs w:val="18"/>
        </w:rPr>
        <w:t>Bromhexine</w:t>
      </w:r>
      <w:proofErr w:type="spellEnd"/>
      <w:r w:rsidRPr="22662DC1">
        <w:rPr>
          <w:rFonts w:ascii="Calibri" w:eastAsia="Calibri" w:hAnsi="Calibri" w:cs="Calibri"/>
          <w:sz w:val="18"/>
          <w:szCs w:val="18"/>
        </w:rPr>
        <w:t xml:space="preserve"> on the recovery rate and prevention of hospitalization in outpatients with COVID-19</w:t>
      </w:r>
    </w:p>
    <w:p w14:paraId="270C432D" w14:textId="37235263" w:rsidR="22662DC1" w:rsidRDefault="22662DC1" w:rsidP="22662DC1">
      <w:pPr>
        <w:spacing w:before="103" w:line="240" w:lineRule="exact"/>
        <w:ind w:right="138"/>
        <w:jc w:val="both"/>
        <w:rPr>
          <w:sz w:val="18"/>
          <w:szCs w:val="18"/>
        </w:rPr>
      </w:pPr>
      <w:r w:rsidRPr="22662DC1">
        <w:rPr>
          <w:sz w:val="18"/>
          <w:szCs w:val="18"/>
        </w:rPr>
        <w:t>Methodology: This study was conducted from April 2022 to September 2022. First, PCR-confirmed COVID-19 patients were divided into two groups, one of these groups received N-</w:t>
      </w:r>
      <w:proofErr w:type="spellStart"/>
      <w:r w:rsidRPr="22662DC1">
        <w:rPr>
          <w:sz w:val="18"/>
          <w:szCs w:val="18"/>
        </w:rPr>
        <w:t>acetylcysteine</w:t>
      </w:r>
      <w:proofErr w:type="spellEnd"/>
      <w:r w:rsidRPr="22662DC1">
        <w:rPr>
          <w:sz w:val="18"/>
          <w:szCs w:val="18"/>
        </w:rPr>
        <w:t xml:space="preserve"> while the other received </w:t>
      </w:r>
      <w:proofErr w:type="spellStart"/>
      <w:r w:rsidRPr="22662DC1">
        <w:rPr>
          <w:sz w:val="18"/>
          <w:szCs w:val="18"/>
        </w:rPr>
        <w:t>bromhexine</w:t>
      </w:r>
      <w:proofErr w:type="spellEnd"/>
      <w:r w:rsidRPr="22662DC1">
        <w:rPr>
          <w:sz w:val="18"/>
          <w:szCs w:val="18"/>
        </w:rPr>
        <w:t>. The patients were followed up on the seventh and fourteenth days of the disease in terms of the duration of changes in oxygen saturation and recovery. The hospitalization and death of the patients were also evaluated after one month.</w:t>
      </w:r>
    </w:p>
    <w:p w14:paraId="3B007CAB" w14:textId="69B90380" w:rsidR="22662DC1" w:rsidRDefault="22662DC1" w:rsidP="22662DC1">
      <w:pPr>
        <w:spacing w:before="103" w:line="240" w:lineRule="exact"/>
        <w:ind w:right="138"/>
        <w:jc w:val="both"/>
        <w:rPr>
          <w:sz w:val="18"/>
          <w:szCs w:val="18"/>
        </w:rPr>
      </w:pPr>
      <w:r w:rsidRPr="22662DC1">
        <w:rPr>
          <w:sz w:val="18"/>
          <w:szCs w:val="18"/>
        </w:rPr>
        <w:t>Results: Out of 150 studied patients, oxygen saturation was increased by 1.33% in the third visit of the patients who received N-</w:t>
      </w:r>
      <w:proofErr w:type="spellStart"/>
      <w:r w:rsidRPr="22662DC1">
        <w:rPr>
          <w:sz w:val="18"/>
          <w:szCs w:val="18"/>
        </w:rPr>
        <w:t>acetylcysteine</w:t>
      </w:r>
      <w:proofErr w:type="spellEnd"/>
      <w:r w:rsidRPr="22662DC1">
        <w:rPr>
          <w:sz w:val="18"/>
          <w:szCs w:val="18"/>
        </w:rPr>
        <w:t xml:space="preserve"> compared to their first visit. This percentage was 1.19% in the patients who received bromhexine.11.33% of the patients were admitted to the hospital and 88.6% of them had no history of hospitalization within 14 day and their mortality rate was zero.</w:t>
      </w:r>
    </w:p>
    <w:p w14:paraId="034602A6" w14:textId="191881E2" w:rsidR="22662DC1" w:rsidRDefault="22662DC1" w:rsidP="22662DC1">
      <w:pPr>
        <w:spacing w:before="103" w:line="240" w:lineRule="exact"/>
        <w:ind w:right="138"/>
        <w:jc w:val="both"/>
        <w:rPr>
          <w:sz w:val="18"/>
          <w:szCs w:val="18"/>
        </w:rPr>
      </w:pPr>
      <w:r w:rsidRPr="22662DC1">
        <w:rPr>
          <w:sz w:val="18"/>
          <w:szCs w:val="18"/>
        </w:rPr>
        <w:t xml:space="preserve">Conclusions: The results of this study showed that early initiation of </w:t>
      </w:r>
      <w:proofErr w:type="spellStart"/>
      <w:r w:rsidRPr="22662DC1">
        <w:rPr>
          <w:sz w:val="18"/>
          <w:szCs w:val="18"/>
        </w:rPr>
        <w:t>Bromhexine</w:t>
      </w:r>
      <w:proofErr w:type="spellEnd"/>
      <w:r w:rsidRPr="22662DC1">
        <w:rPr>
          <w:sz w:val="18"/>
          <w:szCs w:val="18"/>
        </w:rPr>
        <w:t xml:space="preserve"> can effectively reduce the hospitalization rate and shorten the duration of hospitalization.</w:t>
      </w:r>
    </w:p>
    <w:p w14:paraId="2872F44F" w14:textId="04D5EEDD" w:rsidR="22662DC1" w:rsidRDefault="22662DC1" w:rsidP="22662DC1">
      <w:pPr>
        <w:tabs>
          <w:tab w:val="left" w:pos="284"/>
        </w:tabs>
        <w:spacing w:before="103" w:line="240" w:lineRule="exact"/>
        <w:ind w:right="138"/>
        <w:jc w:val="both"/>
        <w:rPr>
          <w:sz w:val="18"/>
          <w:szCs w:val="18"/>
        </w:rPr>
      </w:pPr>
      <w:r w:rsidRPr="22662DC1">
        <w:rPr>
          <w:sz w:val="18"/>
          <w:szCs w:val="18"/>
        </w:rPr>
        <w:t>Clinical trial code: IRCT20220302054167N1 and ethics code: IR.UMSHA.REC.1400.957</w:t>
      </w:r>
    </w:p>
    <w:p w14:paraId="3E93661A" w14:textId="5B81B418" w:rsidR="22662DC1" w:rsidRDefault="22662DC1" w:rsidP="22662DC1">
      <w:pPr>
        <w:spacing w:before="103" w:line="240" w:lineRule="exact"/>
        <w:ind w:right="138"/>
        <w:jc w:val="both"/>
        <w:rPr>
          <w:sz w:val="18"/>
          <w:szCs w:val="18"/>
        </w:rPr>
      </w:pPr>
      <w:r w:rsidRPr="22662DC1">
        <w:rPr>
          <w:sz w:val="18"/>
          <w:szCs w:val="18"/>
        </w:rPr>
        <w:t>Keywords: COVID-19, N-</w:t>
      </w:r>
      <w:proofErr w:type="spellStart"/>
      <w:r w:rsidRPr="22662DC1">
        <w:rPr>
          <w:sz w:val="18"/>
          <w:szCs w:val="18"/>
        </w:rPr>
        <w:t>acetylcysteine</w:t>
      </w:r>
      <w:proofErr w:type="spellEnd"/>
      <w:r w:rsidRPr="22662DC1">
        <w:rPr>
          <w:sz w:val="18"/>
          <w:szCs w:val="18"/>
        </w:rPr>
        <w:t xml:space="preserve">, </w:t>
      </w:r>
      <w:proofErr w:type="spellStart"/>
      <w:r w:rsidRPr="22662DC1">
        <w:rPr>
          <w:sz w:val="18"/>
          <w:szCs w:val="18"/>
        </w:rPr>
        <w:t>Bromhexine</w:t>
      </w:r>
      <w:proofErr w:type="spellEnd"/>
      <w:r w:rsidRPr="22662DC1">
        <w:rPr>
          <w:sz w:val="18"/>
          <w:szCs w:val="18"/>
        </w:rPr>
        <w:t>, Infection diseases</w:t>
      </w:r>
    </w:p>
    <w:p w14:paraId="316BC340" w14:textId="675CE5CF" w:rsidR="22662DC1" w:rsidRDefault="22662DC1" w:rsidP="22662DC1">
      <w:pPr>
        <w:tabs>
          <w:tab w:val="left" w:pos="284"/>
        </w:tabs>
        <w:spacing w:before="103" w:line="240" w:lineRule="exact"/>
        <w:ind w:right="138"/>
        <w:jc w:val="both"/>
        <w:rPr>
          <w:sz w:val="18"/>
          <w:szCs w:val="18"/>
        </w:rPr>
      </w:pPr>
    </w:p>
    <w:p w14:paraId="743556F4" w14:textId="06711B8E" w:rsidR="22662DC1" w:rsidRDefault="22662DC1" w:rsidP="22662DC1">
      <w:pPr>
        <w:spacing w:before="103" w:line="240" w:lineRule="exact"/>
        <w:ind w:right="138"/>
        <w:jc w:val="both"/>
        <w:rPr>
          <w:sz w:val="18"/>
          <w:szCs w:val="18"/>
        </w:rPr>
      </w:pPr>
    </w:p>
    <w:p w14:paraId="60DA95C2" w14:textId="77777777" w:rsidR="00AE3E37" w:rsidRDefault="00A9710C">
      <w:pPr>
        <w:pStyle w:val="Heading3"/>
        <w:spacing w:before="74"/>
      </w:pPr>
      <w:r>
        <w:rPr>
          <w:b w:val="0"/>
        </w:rPr>
        <w:br w:type="column"/>
      </w:r>
      <w:r>
        <w:rPr>
          <w:color w:val="BF5A14"/>
        </w:rPr>
        <w:lastRenderedPageBreak/>
        <w:t>Image</w:t>
      </w:r>
    </w:p>
    <w:p w14:paraId="1328792D" w14:textId="4BE07E33" w:rsidR="00AE3E37" w:rsidRDefault="00A9710C">
      <w:pPr>
        <w:pStyle w:val="BodyText"/>
        <w:spacing w:before="2"/>
      </w:pPr>
      <w:r>
        <w:rPr>
          <w:noProof/>
        </w:rPr>
        <w:drawing>
          <wp:inline distT="0" distB="0" distL="0" distR="0" wp14:anchorId="7646BF73" wp14:editId="4A9BBD7E">
            <wp:extent cx="3228975" cy="1819275"/>
            <wp:effectExtent l="0" t="0" r="0" b="0"/>
            <wp:docPr id="44895219" name="Picture 44895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28975" cy="1819275"/>
                    </a:xfrm>
                    <a:prstGeom prst="rect">
                      <a:avLst/>
                    </a:prstGeom>
                  </pic:spPr>
                </pic:pic>
              </a:graphicData>
            </a:graphic>
          </wp:inline>
        </w:drawing>
      </w:r>
    </w:p>
    <w:p w14:paraId="208C901E" w14:textId="363E7D6E" w:rsidR="005973B9" w:rsidRDefault="005973B9" w:rsidP="4A9BBD7E">
      <w:pPr>
        <w:spacing w:line="204" w:lineRule="exact"/>
        <w:rPr>
          <w:rFonts w:ascii="Arial"/>
          <w:b/>
          <w:bCs/>
          <w:sz w:val="20"/>
          <w:szCs w:val="20"/>
        </w:rPr>
      </w:pPr>
      <w:r>
        <w:br/>
      </w:r>
      <w:r w:rsidR="4A9BBD7E" w:rsidRPr="4A9BBD7E">
        <w:rPr>
          <w:rFonts w:ascii="Arial"/>
          <w:b/>
          <w:bCs/>
          <w:color w:val="BF5A14"/>
          <w:sz w:val="20"/>
          <w:szCs w:val="20"/>
        </w:rPr>
        <w:t>Recent Publication</w:t>
      </w:r>
    </w:p>
    <w:p w14:paraId="1A8B1E79" w14:textId="7FC8C844" w:rsidR="4A9BBD7E" w:rsidRDefault="4A9BBD7E" w:rsidP="4A9BBD7E">
      <w:pPr>
        <w:pStyle w:val="ListParagraph"/>
        <w:numPr>
          <w:ilvl w:val="0"/>
          <w:numId w:val="2"/>
        </w:numPr>
        <w:spacing w:before="103" w:line="240" w:lineRule="exact"/>
        <w:ind w:right="138"/>
        <w:rPr>
          <w:sz w:val="18"/>
          <w:szCs w:val="18"/>
        </w:rPr>
      </w:pPr>
      <w:proofErr w:type="spellStart"/>
      <w:r w:rsidRPr="4A9BBD7E">
        <w:rPr>
          <w:sz w:val="18"/>
          <w:szCs w:val="18"/>
        </w:rPr>
        <w:t>Ansarin</w:t>
      </w:r>
      <w:proofErr w:type="spellEnd"/>
      <w:r w:rsidRPr="4A9BBD7E">
        <w:rPr>
          <w:sz w:val="18"/>
          <w:szCs w:val="18"/>
        </w:rPr>
        <w:t xml:space="preserve"> K, </w:t>
      </w:r>
      <w:proofErr w:type="spellStart"/>
      <w:r w:rsidRPr="4A9BBD7E">
        <w:rPr>
          <w:sz w:val="18"/>
          <w:szCs w:val="18"/>
        </w:rPr>
        <w:t>Tolouian</w:t>
      </w:r>
      <w:proofErr w:type="spellEnd"/>
      <w:r w:rsidRPr="4A9BBD7E">
        <w:rPr>
          <w:sz w:val="18"/>
          <w:szCs w:val="18"/>
        </w:rPr>
        <w:t xml:space="preserve"> R, </w:t>
      </w:r>
      <w:proofErr w:type="spellStart"/>
      <w:r w:rsidRPr="4A9BBD7E">
        <w:rPr>
          <w:sz w:val="18"/>
          <w:szCs w:val="18"/>
        </w:rPr>
        <w:t>Ardalan</w:t>
      </w:r>
      <w:proofErr w:type="spellEnd"/>
      <w:r w:rsidRPr="4A9BBD7E">
        <w:rPr>
          <w:sz w:val="18"/>
          <w:szCs w:val="18"/>
        </w:rPr>
        <w:t xml:space="preserve"> M, et al. Effect of </w:t>
      </w:r>
      <w:proofErr w:type="spellStart"/>
      <w:r w:rsidRPr="4A9BBD7E">
        <w:rPr>
          <w:sz w:val="18"/>
          <w:szCs w:val="18"/>
        </w:rPr>
        <w:t>bromhexine</w:t>
      </w:r>
      <w:proofErr w:type="spellEnd"/>
      <w:r w:rsidRPr="4A9BBD7E">
        <w:rPr>
          <w:sz w:val="18"/>
          <w:szCs w:val="18"/>
        </w:rPr>
        <w:t xml:space="preserve"> on clinical outcomes and mortality in COVID-19 patients: A randomized clinical trial. </w:t>
      </w:r>
      <w:proofErr w:type="spellStart"/>
      <w:r w:rsidRPr="4A9BBD7E">
        <w:rPr>
          <w:sz w:val="18"/>
          <w:szCs w:val="18"/>
        </w:rPr>
        <w:t>Bioimpacts</w:t>
      </w:r>
      <w:proofErr w:type="spellEnd"/>
      <w:r w:rsidRPr="4A9BBD7E">
        <w:rPr>
          <w:sz w:val="18"/>
          <w:szCs w:val="18"/>
        </w:rPr>
        <w:t>. 2020</w:t>
      </w:r>
      <w:proofErr w:type="gramStart"/>
      <w:r w:rsidRPr="4A9BBD7E">
        <w:rPr>
          <w:sz w:val="18"/>
          <w:szCs w:val="18"/>
        </w:rPr>
        <w:t>;10</w:t>
      </w:r>
      <w:proofErr w:type="gramEnd"/>
      <w:r w:rsidRPr="4A9BBD7E">
        <w:rPr>
          <w:sz w:val="18"/>
          <w:szCs w:val="18"/>
        </w:rPr>
        <w:t xml:space="preserve">(4):209-215. doi:10.34172/bi.2020.27. </w:t>
      </w:r>
    </w:p>
    <w:p w14:paraId="7D647082" w14:textId="1786C4DD" w:rsidR="4A9BBD7E" w:rsidRDefault="4A9BBD7E" w:rsidP="4A9BBD7E">
      <w:pPr>
        <w:pStyle w:val="ListParagraph"/>
        <w:numPr>
          <w:ilvl w:val="0"/>
          <w:numId w:val="2"/>
        </w:numPr>
        <w:spacing w:before="103" w:line="240" w:lineRule="exact"/>
        <w:ind w:right="138"/>
        <w:rPr>
          <w:sz w:val="18"/>
          <w:szCs w:val="18"/>
        </w:rPr>
      </w:pPr>
      <w:r w:rsidRPr="4A9BBD7E">
        <w:rPr>
          <w:sz w:val="18"/>
          <w:szCs w:val="18"/>
        </w:rPr>
        <w:t xml:space="preserve"> </w:t>
      </w:r>
      <w:proofErr w:type="spellStart"/>
      <w:r w:rsidRPr="4A9BBD7E">
        <w:rPr>
          <w:sz w:val="18"/>
          <w:szCs w:val="18"/>
        </w:rPr>
        <w:t>JohnsHopkins</w:t>
      </w:r>
      <w:proofErr w:type="spellEnd"/>
      <w:r w:rsidRPr="4A9BBD7E">
        <w:rPr>
          <w:sz w:val="18"/>
          <w:szCs w:val="18"/>
        </w:rPr>
        <w:t xml:space="preserve"> Coronavirus Resource Center (CRC) (2022) </w:t>
      </w:r>
      <w:hyperlink r:id="rId10">
        <w:r w:rsidRPr="4A9BBD7E">
          <w:rPr>
            <w:sz w:val="18"/>
            <w:szCs w:val="18"/>
          </w:rPr>
          <w:t>Https://coronavirus.jhu.edu/data/mortality</w:t>
        </w:r>
      </w:hyperlink>
      <w:r w:rsidRPr="4A9BBD7E">
        <w:rPr>
          <w:sz w:val="18"/>
          <w:szCs w:val="18"/>
        </w:rPr>
        <w:t xml:space="preserve"> </w:t>
      </w:r>
    </w:p>
    <w:p w14:paraId="2558C1AD" w14:textId="601F978D" w:rsidR="4A9BBD7E" w:rsidRDefault="4A9BBD7E" w:rsidP="4A9BBD7E">
      <w:pPr>
        <w:pStyle w:val="ListParagraph"/>
        <w:numPr>
          <w:ilvl w:val="0"/>
          <w:numId w:val="2"/>
        </w:numPr>
        <w:spacing w:before="103" w:line="240" w:lineRule="exact"/>
        <w:ind w:right="138"/>
        <w:rPr>
          <w:sz w:val="18"/>
          <w:szCs w:val="18"/>
        </w:rPr>
      </w:pPr>
      <w:proofErr w:type="spellStart"/>
      <w:r w:rsidRPr="4A9BBD7E">
        <w:rPr>
          <w:sz w:val="18"/>
          <w:szCs w:val="18"/>
        </w:rPr>
        <w:t>Taher</w:t>
      </w:r>
      <w:proofErr w:type="spellEnd"/>
      <w:r w:rsidRPr="4A9BBD7E">
        <w:rPr>
          <w:sz w:val="18"/>
          <w:szCs w:val="18"/>
        </w:rPr>
        <w:t xml:space="preserve"> A, </w:t>
      </w:r>
      <w:proofErr w:type="spellStart"/>
      <w:r w:rsidRPr="4A9BBD7E">
        <w:rPr>
          <w:sz w:val="18"/>
          <w:szCs w:val="18"/>
        </w:rPr>
        <w:t>Lashgari</w:t>
      </w:r>
      <w:proofErr w:type="spellEnd"/>
      <w:r w:rsidRPr="4A9BBD7E">
        <w:rPr>
          <w:sz w:val="18"/>
          <w:szCs w:val="18"/>
        </w:rPr>
        <w:t xml:space="preserve"> M, </w:t>
      </w:r>
      <w:proofErr w:type="spellStart"/>
      <w:r w:rsidRPr="4A9BBD7E">
        <w:rPr>
          <w:sz w:val="18"/>
          <w:szCs w:val="18"/>
        </w:rPr>
        <w:t>Sedighi</w:t>
      </w:r>
      <w:proofErr w:type="spellEnd"/>
      <w:r w:rsidRPr="4A9BBD7E">
        <w:rPr>
          <w:sz w:val="18"/>
          <w:szCs w:val="18"/>
        </w:rPr>
        <w:t xml:space="preserve"> L, </w:t>
      </w:r>
      <w:proofErr w:type="spellStart"/>
      <w:r w:rsidRPr="4A9BBD7E">
        <w:rPr>
          <w:sz w:val="18"/>
          <w:szCs w:val="18"/>
        </w:rPr>
        <w:t>Rahimi</w:t>
      </w:r>
      <w:proofErr w:type="spellEnd"/>
      <w:r w:rsidRPr="4A9BBD7E">
        <w:rPr>
          <w:sz w:val="18"/>
          <w:szCs w:val="18"/>
        </w:rPr>
        <w:t xml:space="preserve">-Bashar F, </w:t>
      </w:r>
      <w:proofErr w:type="spellStart"/>
      <w:r w:rsidRPr="4A9BBD7E">
        <w:rPr>
          <w:sz w:val="18"/>
          <w:szCs w:val="18"/>
        </w:rPr>
        <w:t>Poorolajal</w:t>
      </w:r>
      <w:proofErr w:type="spellEnd"/>
      <w:r w:rsidRPr="4A9BBD7E">
        <w:rPr>
          <w:sz w:val="18"/>
          <w:szCs w:val="18"/>
        </w:rPr>
        <w:t xml:space="preserve"> J, </w:t>
      </w:r>
      <w:proofErr w:type="spellStart"/>
      <w:r w:rsidRPr="4A9BBD7E">
        <w:rPr>
          <w:sz w:val="18"/>
          <w:szCs w:val="18"/>
        </w:rPr>
        <w:t>Mehrpooya</w:t>
      </w:r>
      <w:proofErr w:type="spellEnd"/>
      <w:r w:rsidRPr="4A9BBD7E">
        <w:rPr>
          <w:sz w:val="18"/>
          <w:szCs w:val="18"/>
        </w:rPr>
        <w:t xml:space="preserve"> M. A pilot study on intravenous N-</w:t>
      </w:r>
      <w:proofErr w:type="spellStart"/>
      <w:r w:rsidRPr="4A9BBD7E">
        <w:rPr>
          <w:sz w:val="18"/>
          <w:szCs w:val="18"/>
        </w:rPr>
        <w:t>Acetylcysteine</w:t>
      </w:r>
      <w:proofErr w:type="spellEnd"/>
      <w:r w:rsidRPr="4A9BBD7E">
        <w:rPr>
          <w:sz w:val="18"/>
          <w:szCs w:val="18"/>
        </w:rPr>
        <w:t xml:space="preserve"> treatment in patients with mild-to-moderate COVID19-associated acute respiratory distress syndrome. </w:t>
      </w:r>
      <w:proofErr w:type="spellStart"/>
      <w:r w:rsidRPr="4A9BBD7E">
        <w:rPr>
          <w:sz w:val="18"/>
          <w:szCs w:val="18"/>
        </w:rPr>
        <w:t>Pharmacol</w:t>
      </w:r>
      <w:proofErr w:type="spellEnd"/>
      <w:r w:rsidRPr="4A9BBD7E">
        <w:rPr>
          <w:sz w:val="18"/>
          <w:szCs w:val="18"/>
        </w:rPr>
        <w:t xml:space="preserve"> Rep. 2021 Dec</w:t>
      </w:r>
      <w:proofErr w:type="gramStart"/>
      <w:r w:rsidRPr="4A9BBD7E">
        <w:rPr>
          <w:sz w:val="18"/>
          <w:szCs w:val="18"/>
        </w:rPr>
        <w:t>;73</w:t>
      </w:r>
      <w:proofErr w:type="gramEnd"/>
      <w:r w:rsidRPr="4A9BBD7E">
        <w:rPr>
          <w:sz w:val="18"/>
          <w:szCs w:val="18"/>
        </w:rPr>
        <w:t xml:space="preserve">(6):1650-1659. </w:t>
      </w:r>
      <w:proofErr w:type="spellStart"/>
      <w:proofErr w:type="gramStart"/>
      <w:r w:rsidRPr="4A9BBD7E">
        <w:rPr>
          <w:sz w:val="18"/>
          <w:szCs w:val="18"/>
        </w:rPr>
        <w:t>doi</w:t>
      </w:r>
      <w:proofErr w:type="spellEnd"/>
      <w:proofErr w:type="gramEnd"/>
      <w:r w:rsidRPr="4A9BBD7E">
        <w:rPr>
          <w:sz w:val="18"/>
          <w:szCs w:val="18"/>
        </w:rPr>
        <w:t xml:space="preserve">: 10.1007/s43440-021-00296-2. </w:t>
      </w:r>
      <w:proofErr w:type="spellStart"/>
      <w:r w:rsidRPr="4A9BBD7E">
        <w:rPr>
          <w:sz w:val="18"/>
          <w:szCs w:val="18"/>
        </w:rPr>
        <w:t>Epub</w:t>
      </w:r>
      <w:proofErr w:type="spellEnd"/>
      <w:r w:rsidRPr="4A9BBD7E">
        <w:rPr>
          <w:sz w:val="18"/>
          <w:szCs w:val="18"/>
        </w:rPr>
        <w:t xml:space="preserve"> 2021 Jun 10. PMID: 34114174; PMCID: PMC8191712.</w:t>
      </w:r>
    </w:p>
    <w:p w14:paraId="4ED0A514" w14:textId="63764FB1" w:rsidR="4A9BBD7E" w:rsidRDefault="4A9BBD7E" w:rsidP="4A9BBD7E">
      <w:pPr>
        <w:pStyle w:val="ListParagraph"/>
        <w:numPr>
          <w:ilvl w:val="0"/>
          <w:numId w:val="2"/>
        </w:numPr>
        <w:spacing w:before="103" w:line="240" w:lineRule="exact"/>
        <w:ind w:right="138"/>
        <w:rPr>
          <w:rFonts w:ascii="Times New Roman" w:eastAsia="Times New Roman" w:hAnsi="Times New Roman" w:cs="Times New Roman"/>
          <w:sz w:val="20"/>
          <w:szCs w:val="20"/>
        </w:rPr>
      </w:pPr>
      <w:proofErr w:type="spellStart"/>
      <w:r w:rsidRPr="4A9BBD7E">
        <w:rPr>
          <w:rFonts w:ascii="Times New Roman" w:eastAsia="Times New Roman" w:hAnsi="Times New Roman" w:cs="Times New Roman"/>
          <w:sz w:val="20"/>
          <w:szCs w:val="20"/>
        </w:rPr>
        <w:t>Hesni</w:t>
      </w:r>
      <w:proofErr w:type="spellEnd"/>
      <w:r w:rsidRPr="4A9BBD7E">
        <w:rPr>
          <w:rFonts w:ascii="Times New Roman" w:eastAsia="Times New Roman" w:hAnsi="Times New Roman" w:cs="Times New Roman"/>
          <w:sz w:val="20"/>
          <w:szCs w:val="20"/>
        </w:rPr>
        <w:t xml:space="preserve">, E., </w:t>
      </w:r>
      <w:proofErr w:type="spellStart"/>
      <w:r w:rsidRPr="4A9BBD7E">
        <w:rPr>
          <w:rFonts w:ascii="Times New Roman" w:eastAsia="Times New Roman" w:hAnsi="Times New Roman" w:cs="Times New Roman"/>
          <w:sz w:val="20"/>
          <w:szCs w:val="20"/>
        </w:rPr>
        <w:t>Sayad</w:t>
      </w:r>
      <w:proofErr w:type="spellEnd"/>
      <w:r w:rsidRPr="4A9BBD7E">
        <w:rPr>
          <w:rFonts w:ascii="Times New Roman" w:eastAsia="Times New Roman" w:hAnsi="Times New Roman" w:cs="Times New Roman"/>
          <w:sz w:val="20"/>
          <w:szCs w:val="20"/>
        </w:rPr>
        <w:t xml:space="preserve">, B., </w:t>
      </w:r>
      <w:proofErr w:type="spellStart"/>
      <w:r w:rsidRPr="4A9BBD7E">
        <w:rPr>
          <w:rFonts w:ascii="Times New Roman" w:eastAsia="Times New Roman" w:hAnsi="Times New Roman" w:cs="Times New Roman"/>
          <w:sz w:val="20"/>
          <w:szCs w:val="20"/>
        </w:rPr>
        <w:t>Khosravi</w:t>
      </w:r>
      <w:proofErr w:type="spellEnd"/>
      <w:r w:rsidRPr="4A9BBD7E">
        <w:rPr>
          <w:rFonts w:ascii="Times New Roman" w:eastAsia="Times New Roman" w:hAnsi="Times New Roman" w:cs="Times New Roman"/>
          <w:sz w:val="20"/>
          <w:szCs w:val="20"/>
        </w:rPr>
        <w:t xml:space="preserve"> </w:t>
      </w:r>
      <w:proofErr w:type="spellStart"/>
      <w:r w:rsidRPr="4A9BBD7E">
        <w:rPr>
          <w:rFonts w:ascii="Times New Roman" w:eastAsia="Times New Roman" w:hAnsi="Times New Roman" w:cs="Times New Roman"/>
          <w:sz w:val="20"/>
          <w:szCs w:val="20"/>
        </w:rPr>
        <w:t>Shadmani</w:t>
      </w:r>
      <w:proofErr w:type="spellEnd"/>
      <w:r w:rsidRPr="4A9BBD7E">
        <w:rPr>
          <w:rFonts w:ascii="Times New Roman" w:eastAsia="Times New Roman" w:hAnsi="Times New Roman" w:cs="Times New Roman"/>
          <w:sz w:val="20"/>
          <w:szCs w:val="20"/>
        </w:rPr>
        <w:t xml:space="preserve">, F. et al. Demographics, clinical characteristics, and outcomes of 27,256 hospitalized COVID-19 patients in Kermanshah Province, Iran: a retrospective one-year cohort study. BMC Infect Dis 22, 319 (2022). </w:t>
      </w:r>
      <w:hyperlink r:id="rId11">
        <w:r w:rsidRPr="4A9BBD7E">
          <w:rPr>
            <w:rStyle w:val="Hyperlink"/>
            <w:rFonts w:ascii="Times New Roman" w:eastAsia="Times New Roman" w:hAnsi="Times New Roman" w:cs="Times New Roman"/>
            <w:sz w:val="20"/>
            <w:szCs w:val="20"/>
          </w:rPr>
          <w:t>doi.org/10.1186/s12879-022-07312-7</w:t>
        </w:r>
      </w:hyperlink>
    </w:p>
    <w:p w14:paraId="6C5B7721" w14:textId="1FA9C37D" w:rsidR="4A9BBD7E" w:rsidRDefault="4A9BBD7E" w:rsidP="4A9BBD7E">
      <w:pPr>
        <w:spacing w:before="103" w:line="240" w:lineRule="exact"/>
        <w:ind w:right="138"/>
        <w:jc w:val="both"/>
        <w:rPr>
          <w:sz w:val="18"/>
          <w:szCs w:val="18"/>
        </w:rPr>
      </w:pPr>
    </w:p>
    <w:p w14:paraId="318CC276" w14:textId="15ED652F" w:rsidR="4A9BBD7E" w:rsidRDefault="4A9BBD7E" w:rsidP="4A9BBD7E">
      <w:pPr>
        <w:spacing w:before="103" w:line="240" w:lineRule="exact"/>
        <w:ind w:right="138"/>
        <w:jc w:val="both"/>
        <w:rPr>
          <w:sz w:val="18"/>
          <w:szCs w:val="18"/>
        </w:rPr>
      </w:pPr>
    </w:p>
    <w:p w14:paraId="5DAB6C7B" w14:textId="77777777" w:rsidR="00AE3E37" w:rsidRPr="008756E6" w:rsidRDefault="00AE3E37" w:rsidP="008756E6">
      <w:pPr>
        <w:tabs>
          <w:tab w:val="left" w:pos="384"/>
        </w:tabs>
        <w:ind w:right="117"/>
      </w:pPr>
    </w:p>
    <w:p w14:paraId="54F9AE05"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2EB378F" w14:textId="77777777" w:rsidR="00AE3E37" w:rsidRDefault="00AE3E37">
      <w:pPr>
        <w:pStyle w:val="BodyText"/>
        <w:rPr>
          <w:rFonts w:ascii="Calibri"/>
          <w:sz w:val="20"/>
        </w:rPr>
      </w:pPr>
    </w:p>
    <w:p w14:paraId="6A05A80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w14:anchorId="6C4D3C32">
              <v:group id="Group 4" style="width:313.05pt;height:2pt;mso-position-horizontal-relative:char;mso-position-vertical-relative:line" coordsize="6261,40"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style="position:absolute;visibility:visible;mso-wrap-style:square" o:spid="_x0000_s1027" strokecolor="#004080" strokeweight="2pt" o:connectortype="straight" from="20,20" to="6241,2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w10:anchorlock/>
              </v:group>
            </w:pict>
          </mc:Fallback>
        </mc:AlternateContent>
      </w:r>
    </w:p>
    <w:p w14:paraId="72DD72E4" w14:textId="7A5CE36B" w:rsidR="00AE3E37" w:rsidRDefault="008756E6" w:rsidP="4A9BBD7E">
      <w:pPr>
        <w:spacing w:before="92"/>
        <w:ind w:right="4234"/>
        <w:rPr>
          <w:rFonts w:ascii="Times New Roman" w:hAnsi="Times New Roman" w:cs="Times New Roman"/>
          <w:sz w:val="24"/>
          <w:szCs w:val="24"/>
        </w:rPr>
      </w:pPr>
      <w:r>
        <w:rPr>
          <w:noProof/>
        </w:rPr>
        <w:t xml:space="preserve">              </w:t>
      </w:r>
      <w:r w:rsidR="00A52075">
        <w:rPr>
          <w:noProof/>
        </w:rPr>
        <w:drawing>
          <wp:inline distT="0" distB="0" distL="0" distR="0" wp14:anchorId="6B71E94C" wp14:editId="19E3C033">
            <wp:extent cx="1171575" cy="1171575"/>
            <wp:effectExtent l="0" t="0" r="0" b="0"/>
            <wp:docPr id="108436798" name="Picture 108436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1575" cy="1171575"/>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15C889F5" w14:textId="202213D7" w:rsidR="00AE3E37" w:rsidRDefault="4A9BBD7E" w:rsidP="4A9BBD7E">
      <w:pPr>
        <w:spacing w:before="41" w:line="154" w:lineRule="exact"/>
        <w:ind w:left="213" w:right="231"/>
        <w:jc w:val="both"/>
        <w:rPr>
          <w:rFonts w:ascii="Arial"/>
          <w:sz w:val="14"/>
          <w:szCs w:val="14"/>
        </w:rPr>
      </w:pPr>
      <w:r w:rsidRPr="4A9BBD7E">
        <w:rPr>
          <w:rFonts w:ascii="Arial"/>
          <w:sz w:val="14"/>
          <w:szCs w:val="14"/>
        </w:rPr>
        <w:t xml:space="preserve">I am Dr. </w:t>
      </w:r>
      <w:proofErr w:type="spellStart"/>
      <w:r w:rsidRPr="4A9BBD7E">
        <w:rPr>
          <w:rFonts w:ascii="Arial"/>
          <w:sz w:val="14"/>
          <w:szCs w:val="14"/>
        </w:rPr>
        <w:t>Anahita</w:t>
      </w:r>
      <w:proofErr w:type="spellEnd"/>
      <w:r w:rsidRPr="4A9BBD7E">
        <w:rPr>
          <w:rFonts w:ascii="Arial"/>
          <w:sz w:val="14"/>
          <w:szCs w:val="14"/>
        </w:rPr>
        <w:t xml:space="preserve"> </w:t>
      </w:r>
      <w:proofErr w:type="spellStart"/>
      <w:r w:rsidRPr="4A9BBD7E">
        <w:rPr>
          <w:rFonts w:ascii="Arial"/>
          <w:sz w:val="14"/>
          <w:szCs w:val="14"/>
        </w:rPr>
        <w:t>EslamI-Ghayour</w:t>
      </w:r>
      <w:proofErr w:type="spellEnd"/>
      <w:r w:rsidRPr="4A9BBD7E">
        <w:rPr>
          <w:rFonts w:ascii="Arial"/>
          <w:sz w:val="14"/>
          <w:szCs w:val="14"/>
        </w:rPr>
        <w:t xml:space="preserve">. I studied at </w:t>
      </w:r>
      <w:proofErr w:type="spellStart"/>
      <w:r w:rsidRPr="4A9BBD7E">
        <w:rPr>
          <w:rFonts w:ascii="Arial"/>
          <w:sz w:val="14"/>
          <w:szCs w:val="14"/>
        </w:rPr>
        <w:t>Hamedan</w:t>
      </w:r>
      <w:proofErr w:type="spellEnd"/>
      <w:r w:rsidRPr="4A9BBD7E">
        <w:rPr>
          <w:rFonts w:ascii="Arial"/>
          <w:sz w:val="14"/>
          <w:szCs w:val="14"/>
        </w:rPr>
        <w:t xml:space="preserve"> University of Medical Sciences in Iran. I worked for 1 year in the center of </w:t>
      </w:r>
      <w:proofErr w:type="spellStart"/>
      <w:r w:rsidRPr="4A9BBD7E">
        <w:rPr>
          <w:rFonts w:ascii="Arial"/>
          <w:sz w:val="14"/>
          <w:szCs w:val="14"/>
        </w:rPr>
        <w:t>covid</w:t>
      </w:r>
      <w:proofErr w:type="spellEnd"/>
      <w:r w:rsidRPr="4A9BBD7E">
        <w:rPr>
          <w:rFonts w:ascii="Arial"/>
          <w:sz w:val="14"/>
          <w:szCs w:val="14"/>
        </w:rPr>
        <w:t xml:space="preserve"> hospital, and then for 9 months, I worked in the Covid-19 outpatient clinic in Hamadan as the main doctor of the clinic, and after that, I have several articles being published about covid-19</w:t>
      </w:r>
    </w:p>
    <w:p w14:paraId="21B44B79" w14:textId="66B58AB9" w:rsidR="00AE3E37" w:rsidRDefault="4A9BBD7E" w:rsidP="4A9BBD7E">
      <w:pPr>
        <w:spacing w:before="62"/>
        <w:ind w:left="4217" w:right="4235"/>
        <w:jc w:val="center"/>
        <w:rPr>
          <w:rFonts w:ascii="Arial"/>
          <w:sz w:val="14"/>
          <w:szCs w:val="14"/>
        </w:rPr>
      </w:pPr>
      <w:r w:rsidRPr="4A9BBD7E">
        <w:rPr>
          <w:rFonts w:ascii="Arial"/>
          <w:sz w:val="14"/>
          <w:szCs w:val="14"/>
        </w:rPr>
        <w:t xml:space="preserve">Email: </w:t>
      </w:r>
      <w:r w:rsidRPr="4A9BBD7E">
        <w:rPr>
          <w:rFonts w:ascii="Arial"/>
          <w:sz w:val="14"/>
          <w:szCs w:val="14"/>
        </w:rPr>
        <w:lastRenderedPageBreak/>
        <w:t>anahitaeslami1995@gmail.com</w:t>
      </w:r>
    </w:p>
    <w:p w14:paraId="4FBC2FA4"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1C5F48A">
              <v:line id="Line 3"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004080" strokeweight=".5p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w10:wrap type="topAndBottom" anchorx="page"/>
              </v:line>
            </w:pict>
          </mc:Fallback>
        </mc:AlternateContent>
      </w:r>
    </w:p>
    <w:p w14:paraId="5A39BBE3" w14:textId="77777777" w:rsidR="00AE3E37" w:rsidRDefault="00AE3E37">
      <w:pPr>
        <w:pStyle w:val="BodyText"/>
        <w:rPr>
          <w:rFonts w:ascii="Arial"/>
          <w:sz w:val="20"/>
        </w:rPr>
      </w:pPr>
    </w:p>
    <w:p w14:paraId="41C8F396" w14:textId="77777777" w:rsidR="00AE3E37" w:rsidRDefault="00AE3E37">
      <w:pPr>
        <w:pStyle w:val="BodyText"/>
        <w:rPr>
          <w:rFonts w:ascii="Arial"/>
          <w:sz w:val="20"/>
        </w:rPr>
      </w:pPr>
    </w:p>
    <w:p w14:paraId="72A3D3EC" w14:textId="77777777" w:rsidR="00AE3E37" w:rsidRDefault="00AE3E37">
      <w:pPr>
        <w:pStyle w:val="BodyText"/>
        <w:spacing w:before="7"/>
        <w:rPr>
          <w:rFonts w:ascii="Arial"/>
          <w:sz w:val="29"/>
        </w:rPr>
      </w:pPr>
    </w:p>
    <w:p w14:paraId="31B6EB41" w14:textId="77777777" w:rsidR="00AE3E37" w:rsidRDefault="00A9710C" w:rsidP="000534A1">
      <w:pPr>
        <w:spacing w:before="39"/>
        <w:ind w:left="100"/>
        <w:rPr>
          <w:rFonts w:ascii="Minion Pro"/>
          <w:b/>
          <w:sz w:val="20"/>
        </w:rPr>
      </w:pPr>
      <w:r w:rsidRPr="00B21A57">
        <w:rPr>
          <w:rFonts w:ascii="Minion Pro"/>
          <w:b/>
          <w:sz w:val="20"/>
        </w:rPr>
        <w:t>Notes/Comments:</w:t>
      </w:r>
    </w:p>
    <w:p w14:paraId="0D0B940D" w14:textId="77777777" w:rsidR="00EA7D51" w:rsidRDefault="00EA7D51" w:rsidP="000534A1">
      <w:pPr>
        <w:spacing w:before="39"/>
        <w:ind w:left="100"/>
        <w:rPr>
          <w:rFonts w:ascii="Minion Pro"/>
          <w:b/>
          <w:sz w:val="20"/>
        </w:rPr>
      </w:pPr>
    </w:p>
    <w:p w14:paraId="0E27B00A" w14:textId="77777777" w:rsidR="00EA7D51" w:rsidRDefault="00EA7D51" w:rsidP="000534A1">
      <w:pPr>
        <w:spacing w:before="39"/>
        <w:ind w:left="100"/>
        <w:rPr>
          <w:rFonts w:ascii="Minion Pro"/>
          <w:b/>
          <w:sz w:val="20"/>
        </w:rPr>
      </w:pPr>
    </w:p>
    <w:p w14:paraId="2BA33446" w14:textId="36441F58" w:rsidR="00EA7D51" w:rsidRPr="00F35A62" w:rsidRDefault="4A9BBD7E" w:rsidP="4A9BBD7E">
      <w:pPr>
        <w:spacing w:line="259" w:lineRule="auto"/>
        <w:rPr>
          <w:sz w:val="20"/>
          <w:szCs w:val="20"/>
          <w:lang w:val="en-NZ"/>
        </w:rPr>
      </w:pPr>
      <w:r w:rsidRPr="4A9BBD7E">
        <w:rPr>
          <w:sz w:val="20"/>
          <w:szCs w:val="20"/>
          <w:lang w:val="en-NZ"/>
        </w:rPr>
        <w:t xml:space="preserve">Presenting author details </w:t>
      </w:r>
      <w:r w:rsidR="00EA7D51">
        <w:br/>
      </w:r>
      <w:r w:rsidRPr="4A9BBD7E">
        <w:rPr>
          <w:sz w:val="20"/>
          <w:szCs w:val="20"/>
          <w:lang w:val="en-NZ"/>
        </w:rPr>
        <w:t xml:space="preserve">Full name: </w:t>
      </w:r>
      <w:proofErr w:type="spellStart"/>
      <w:r w:rsidRPr="4A9BBD7E">
        <w:rPr>
          <w:sz w:val="20"/>
          <w:szCs w:val="20"/>
          <w:lang w:val="en-NZ"/>
        </w:rPr>
        <w:t>Anahita</w:t>
      </w:r>
      <w:proofErr w:type="spellEnd"/>
      <w:r w:rsidRPr="4A9BBD7E">
        <w:rPr>
          <w:sz w:val="20"/>
          <w:szCs w:val="20"/>
          <w:lang w:val="en-NZ"/>
        </w:rPr>
        <w:t xml:space="preserve"> </w:t>
      </w:r>
      <w:proofErr w:type="spellStart"/>
      <w:r w:rsidRPr="4A9BBD7E">
        <w:rPr>
          <w:sz w:val="20"/>
          <w:szCs w:val="20"/>
          <w:lang w:val="en-NZ"/>
        </w:rPr>
        <w:t>Eslami-Ghayour</w:t>
      </w:r>
      <w:proofErr w:type="spellEnd"/>
      <w:r w:rsidR="00EA7D51">
        <w:br/>
      </w:r>
      <w:r w:rsidRPr="4A9BBD7E">
        <w:rPr>
          <w:sz w:val="20"/>
          <w:szCs w:val="20"/>
          <w:lang w:val="en-NZ"/>
        </w:rPr>
        <w:t>Contact number</w:t>
      </w:r>
      <w:proofErr w:type="gramStart"/>
      <w:r w:rsidRPr="4A9BBD7E">
        <w:rPr>
          <w:sz w:val="20"/>
          <w:szCs w:val="20"/>
          <w:lang w:val="en-NZ"/>
        </w:rPr>
        <w:t>:00989188078171</w:t>
      </w:r>
      <w:proofErr w:type="gramEnd"/>
      <w:r w:rsidR="00EA7D51">
        <w:br/>
      </w:r>
      <w:r w:rsidRPr="4A9BBD7E">
        <w:rPr>
          <w:sz w:val="20"/>
          <w:szCs w:val="20"/>
          <w:lang w:val="en-NZ"/>
        </w:rPr>
        <w:t xml:space="preserve">Linked In account: </w:t>
      </w:r>
      <w:proofErr w:type="spellStart"/>
      <w:r w:rsidRPr="4A9BBD7E">
        <w:rPr>
          <w:sz w:val="20"/>
          <w:szCs w:val="20"/>
          <w:lang w:val="en-NZ"/>
        </w:rPr>
        <w:t>Dr.</w:t>
      </w:r>
      <w:proofErr w:type="spellEnd"/>
      <w:r w:rsidRPr="4A9BBD7E">
        <w:rPr>
          <w:sz w:val="20"/>
          <w:szCs w:val="20"/>
          <w:lang w:val="en-NZ"/>
        </w:rPr>
        <w:t xml:space="preserve"> </w:t>
      </w:r>
      <w:proofErr w:type="spellStart"/>
      <w:r w:rsidRPr="4A9BBD7E">
        <w:rPr>
          <w:sz w:val="20"/>
          <w:szCs w:val="20"/>
          <w:lang w:val="en-NZ"/>
        </w:rPr>
        <w:t>Anahita</w:t>
      </w:r>
      <w:proofErr w:type="spellEnd"/>
      <w:r w:rsidRPr="4A9BBD7E">
        <w:rPr>
          <w:sz w:val="20"/>
          <w:szCs w:val="20"/>
          <w:lang w:val="en-NZ"/>
        </w:rPr>
        <w:t xml:space="preserve"> </w:t>
      </w:r>
      <w:proofErr w:type="spellStart"/>
      <w:r w:rsidRPr="4A9BBD7E">
        <w:rPr>
          <w:sz w:val="20"/>
          <w:szCs w:val="20"/>
          <w:lang w:val="en-NZ"/>
        </w:rPr>
        <w:t>Eslami-Ghayour</w:t>
      </w:r>
      <w:proofErr w:type="spellEnd"/>
      <w:r w:rsidR="00EA7D51">
        <w:br/>
      </w:r>
      <w:r w:rsidRPr="4A9BBD7E">
        <w:rPr>
          <w:sz w:val="20"/>
          <w:szCs w:val="20"/>
          <w:lang w:val="en-NZ"/>
        </w:rPr>
        <w:t>Category: Oral presentation</w:t>
      </w:r>
      <w:r w:rsidR="00EA7D51">
        <w:br/>
      </w:r>
    </w:p>
    <w:p w14:paraId="60061E4C" w14:textId="77777777" w:rsidR="00EA7D51" w:rsidRPr="000534A1" w:rsidRDefault="00EA7D51" w:rsidP="4A9BBD7E">
      <w:pPr>
        <w:spacing w:line="259" w:lineRule="auto"/>
        <w:rPr>
          <w:sz w:val="20"/>
          <w:szCs w:val="20"/>
        </w:rPr>
        <w:sectPr w:rsidR="00EA7D51" w:rsidRPr="000534A1" w:rsidSect="008E5477">
          <w:type w:val="continuous"/>
          <w:pgSz w:w="11910" w:h="16840"/>
          <w:pgMar w:top="995" w:right="600" w:bottom="840" w:left="620" w:header="720" w:footer="720" w:gutter="0"/>
          <w:cols w:space="720"/>
        </w:sectPr>
      </w:pPr>
    </w:p>
    <w:p w14:paraId="44EAFD9C"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2BE5F9" w14:textId="77777777" w:rsidR="00F10FA8" w:rsidRDefault="00F10FA8">
      <w:r>
        <w:separator/>
      </w:r>
    </w:p>
  </w:endnote>
  <w:endnote w:type="continuationSeparator" w:id="0">
    <w:p w14:paraId="57CA30B3" w14:textId="77777777" w:rsidR="00F10FA8" w:rsidRDefault="00F10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8B0BD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AB4D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4E5425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37D3ED9E">
            <v:shapetype id="_x0000_t202" coordsize="21600,21600" o:spt="202" path="m,l,21600r21600,l21600,xe">
              <v:stroke joinstyle="miter"/>
              <v:path gradientshapeok="t" o:connecttype="rect"/>
            </v:shapetype>
            <v:shape id="Text Box 3"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v:textbox inset="0,0,0,0">
                <w:txbxContent>
                  <w:p w:rsidRPr="005B3A56" w:rsidR="00AE3E37" w:rsidRDefault="00A9710C" w14:paraId="5A0979DA" wp14:textId="7777777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Pr="005B3A56" w:rsidR="00AE3E37" w:rsidRDefault="00A9710C" w14:paraId="7DE7040A" wp14:textId="7777777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76BC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929A08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76512D08">
            <v:shape id="Text Box 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v:textbox inset="0,0,0,0">
                <w:txbxContent>
                  <w:p w:rsidRPr="005B3A56" w:rsidR="00AE3E37" w:rsidRDefault="00A9710C" w14:paraId="4D5BF078" wp14:textId="7777777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Pr="005B3A56" w:rsidR="00AE3E37" w:rsidRDefault="00A9710C" w14:paraId="0D1AD197" wp14:textId="7777777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1B28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CDB751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41CDCCFE">
            <v:shape id="Text Box 1"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v:textbox inset="0,0,0,0">
                <w:txbxContent>
                  <w:p w:rsidRPr="005B3A56" w:rsidR="00AE3E37" w:rsidRDefault="00A9710C" w14:paraId="5DA5FB46" wp14:textId="7777777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Pr="005B3A56" w:rsidR="00AE3E37" w:rsidRDefault="00A9710C" w14:paraId="46172609" wp14:textId="7777777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1DC957" w14:textId="77777777" w:rsidR="00F10FA8" w:rsidRDefault="00F10FA8">
      <w:r>
        <w:separator/>
      </w:r>
    </w:p>
  </w:footnote>
  <w:footnote w:type="continuationSeparator" w:id="0">
    <w:p w14:paraId="2658CD9C" w14:textId="77777777" w:rsidR="00F10FA8" w:rsidRDefault="00F10F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358CA1"/>
    <w:multiLevelType w:val="hybridMultilevel"/>
    <w:tmpl w:val="B96E6AD6"/>
    <w:lvl w:ilvl="0" w:tplc="2D6E1EFA">
      <w:start w:val="1"/>
      <w:numFmt w:val="bullet"/>
      <w:lvlText w:val=""/>
      <w:lvlJc w:val="left"/>
      <w:pPr>
        <w:ind w:left="720" w:hanging="360"/>
      </w:pPr>
      <w:rPr>
        <w:rFonts w:ascii="Symbol" w:hAnsi="Symbol" w:hint="default"/>
      </w:rPr>
    </w:lvl>
    <w:lvl w:ilvl="1" w:tplc="CE902386">
      <w:start w:val="1"/>
      <w:numFmt w:val="bullet"/>
      <w:lvlText w:val="o"/>
      <w:lvlJc w:val="left"/>
      <w:pPr>
        <w:ind w:left="1440" w:hanging="360"/>
      </w:pPr>
      <w:rPr>
        <w:rFonts w:ascii="Courier New" w:hAnsi="Courier New" w:hint="default"/>
      </w:rPr>
    </w:lvl>
    <w:lvl w:ilvl="2" w:tplc="51941704">
      <w:start w:val="1"/>
      <w:numFmt w:val="bullet"/>
      <w:lvlText w:val=""/>
      <w:lvlJc w:val="left"/>
      <w:pPr>
        <w:ind w:left="2160" w:hanging="360"/>
      </w:pPr>
      <w:rPr>
        <w:rFonts w:ascii="Wingdings" w:hAnsi="Wingdings" w:hint="default"/>
      </w:rPr>
    </w:lvl>
    <w:lvl w:ilvl="3" w:tplc="31BE8E78">
      <w:start w:val="1"/>
      <w:numFmt w:val="bullet"/>
      <w:lvlText w:val=""/>
      <w:lvlJc w:val="left"/>
      <w:pPr>
        <w:ind w:left="2880" w:hanging="360"/>
      </w:pPr>
      <w:rPr>
        <w:rFonts w:ascii="Symbol" w:hAnsi="Symbol" w:hint="default"/>
      </w:rPr>
    </w:lvl>
    <w:lvl w:ilvl="4" w:tplc="33D27242">
      <w:start w:val="1"/>
      <w:numFmt w:val="bullet"/>
      <w:lvlText w:val="o"/>
      <w:lvlJc w:val="left"/>
      <w:pPr>
        <w:ind w:left="3600" w:hanging="360"/>
      </w:pPr>
      <w:rPr>
        <w:rFonts w:ascii="Courier New" w:hAnsi="Courier New" w:hint="default"/>
      </w:rPr>
    </w:lvl>
    <w:lvl w:ilvl="5" w:tplc="EB22FF26">
      <w:start w:val="1"/>
      <w:numFmt w:val="bullet"/>
      <w:lvlText w:val=""/>
      <w:lvlJc w:val="left"/>
      <w:pPr>
        <w:ind w:left="4320" w:hanging="360"/>
      </w:pPr>
      <w:rPr>
        <w:rFonts w:ascii="Wingdings" w:hAnsi="Wingdings" w:hint="default"/>
      </w:rPr>
    </w:lvl>
    <w:lvl w:ilvl="6" w:tplc="14AC6952">
      <w:start w:val="1"/>
      <w:numFmt w:val="bullet"/>
      <w:lvlText w:val=""/>
      <w:lvlJc w:val="left"/>
      <w:pPr>
        <w:ind w:left="5040" w:hanging="360"/>
      </w:pPr>
      <w:rPr>
        <w:rFonts w:ascii="Symbol" w:hAnsi="Symbol" w:hint="default"/>
      </w:rPr>
    </w:lvl>
    <w:lvl w:ilvl="7" w:tplc="DE10C72C">
      <w:start w:val="1"/>
      <w:numFmt w:val="bullet"/>
      <w:lvlText w:val="o"/>
      <w:lvlJc w:val="left"/>
      <w:pPr>
        <w:ind w:left="5760" w:hanging="360"/>
      </w:pPr>
      <w:rPr>
        <w:rFonts w:ascii="Courier New" w:hAnsi="Courier New" w:hint="default"/>
      </w:rPr>
    </w:lvl>
    <w:lvl w:ilvl="8" w:tplc="71CC13C4">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4B96957"/>
    <w:multiLevelType w:val="hybridMultilevel"/>
    <w:tmpl w:val="E0884D7A"/>
    <w:lvl w:ilvl="0" w:tplc="B11865B8">
      <w:start w:val="1"/>
      <w:numFmt w:val="bullet"/>
      <w:lvlText w:val=""/>
      <w:lvlJc w:val="left"/>
      <w:pPr>
        <w:ind w:left="720" w:hanging="360"/>
      </w:pPr>
      <w:rPr>
        <w:rFonts w:ascii="Symbol" w:hAnsi="Symbol" w:hint="default"/>
      </w:rPr>
    </w:lvl>
    <w:lvl w:ilvl="1" w:tplc="AC0A7868">
      <w:start w:val="1"/>
      <w:numFmt w:val="bullet"/>
      <w:lvlText w:val="o"/>
      <w:lvlJc w:val="left"/>
      <w:pPr>
        <w:ind w:left="1440" w:hanging="360"/>
      </w:pPr>
      <w:rPr>
        <w:rFonts w:ascii="Courier New" w:hAnsi="Courier New" w:hint="default"/>
      </w:rPr>
    </w:lvl>
    <w:lvl w:ilvl="2" w:tplc="98E40788">
      <w:start w:val="1"/>
      <w:numFmt w:val="bullet"/>
      <w:lvlText w:val=""/>
      <w:lvlJc w:val="left"/>
      <w:pPr>
        <w:ind w:left="2160" w:hanging="360"/>
      </w:pPr>
      <w:rPr>
        <w:rFonts w:ascii="Wingdings" w:hAnsi="Wingdings" w:hint="default"/>
      </w:rPr>
    </w:lvl>
    <w:lvl w:ilvl="3" w:tplc="5BC866B4">
      <w:start w:val="1"/>
      <w:numFmt w:val="bullet"/>
      <w:lvlText w:val=""/>
      <w:lvlJc w:val="left"/>
      <w:pPr>
        <w:ind w:left="2880" w:hanging="360"/>
      </w:pPr>
      <w:rPr>
        <w:rFonts w:ascii="Symbol" w:hAnsi="Symbol" w:hint="default"/>
      </w:rPr>
    </w:lvl>
    <w:lvl w:ilvl="4" w:tplc="70E47B92">
      <w:start w:val="1"/>
      <w:numFmt w:val="bullet"/>
      <w:lvlText w:val="o"/>
      <w:lvlJc w:val="left"/>
      <w:pPr>
        <w:ind w:left="3600" w:hanging="360"/>
      </w:pPr>
      <w:rPr>
        <w:rFonts w:ascii="Courier New" w:hAnsi="Courier New" w:hint="default"/>
      </w:rPr>
    </w:lvl>
    <w:lvl w:ilvl="5" w:tplc="0A781608">
      <w:start w:val="1"/>
      <w:numFmt w:val="bullet"/>
      <w:lvlText w:val=""/>
      <w:lvlJc w:val="left"/>
      <w:pPr>
        <w:ind w:left="4320" w:hanging="360"/>
      </w:pPr>
      <w:rPr>
        <w:rFonts w:ascii="Wingdings" w:hAnsi="Wingdings" w:hint="default"/>
      </w:rPr>
    </w:lvl>
    <w:lvl w:ilvl="6" w:tplc="7F36BEBE">
      <w:start w:val="1"/>
      <w:numFmt w:val="bullet"/>
      <w:lvlText w:val=""/>
      <w:lvlJc w:val="left"/>
      <w:pPr>
        <w:ind w:left="5040" w:hanging="360"/>
      </w:pPr>
      <w:rPr>
        <w:rFonts w:ascii="Symbol" w:hAnsi="Symbol" w:hint="default"/>
      </w:rPr>
    </w:lvl>
    <w:lvl w:ilvl="7" w:tplc="130AA52A">
      <w:start w:val="1"/>
      <w:numFmt w:val="bullet"/>
      <w:lvlText w:val="o"/>
      <w:lvlJc w:val="left"/>
      <w:pPr>
        <w:ind w:left="5760" w:hanging="360"/>
      </w:pPr>
      <w:rPr>
        <w:rFonts w:ascii="Courier New" w:hAnsi="Courier New" w:hint="default"/>
      </w:rPr>
    </w:lvl>
    <w:lvl w:ilvl="8" w:tplc="E42881C2">
      <w:start w:val="1"/>
      <w:numFmt w:val="bullet"/>
      <w:lvlText w:val=""/>
      <w:lvlJc w:val="left"/>
      <w:pPr>
        <w:ind w:left="6480" w:hanging="360"/>
      </w:pPr>
      <w:rPr>
        <w:rFonts w:ascii="Wingdings" w:hAnsi="Wingdings" w:hint="default"/>
      </w:rPr>
    </w:lvl>
  </w:abstractNum>
  <w:abstractNum w:abstractNumId="3">
    <w:nsid w:val="52C25F8E"/>
    <w:multiLevelType w:val="hybridMultilevel"/>
    <w:tmpl w:val="756295A2"/>
    <w:lvl w:ilvl="0" w:tplc="EBD00832">
      <w:start w:val="1"/>
      <w:numFmt w:val="decimal"/>
      <w:lvlText w:val="%1."/>
      <w:lvlJc w:val="left"/>
      <w:pPr>
        <w:ind w:left="720" w:hanging="360"/>
      </w:pPr>
    </w:lvl>
    <w:lvl w:ilvl="1" w:tplc="E7C645F0">
      <w:start w:val="1"/>
      <w:numFmt w:val="lowerLetter"/>
      <w:lvlText w:val="%2."/>
      <w:lvlJc w:val="left"/>
      <w:pPr>
        <w:ind w:left="1440" w:hanging="360"/>
      </w:pPr>
    </w:lvl>
    <w:lvl w:ilvl="2" w:tplc="966050C4">
      <w:start w:val="1"/>
      <w:numFmt w:val="lowerRoman"/>
      <w:lvlText w:val="%3."/>
      <w:lvlJc w:val="right"/>
      <w:pPr>
        <w:ind w:left="2160" w:hanging="180"/>
      </w:pPr>
    </w:lvl>
    <w:lvl w:ilvl="3" w:tplc="0290A722">
      <w:start w:val="1"/>
      <w:numFmt w:val="decimal"/>
      <w:lvlText w:val="%4."/>
      <w:lvlJc w:val="left"/>
      <w:pPr>
        <w:ind w:left="2880" w:hanging="360"/>
      </w:pPr>
    </w:lvl>
    <w:lvl w:ilvl="4" w:tplc="3CA27B14">
      <w:start w:val="1"/>
      <w:numFmt w:val="lowerLetter"/>
      <w:lvlText w:val="%5."/>
      <w:lvlJc w:val="left"/>
      <w:pPr>
        <w:ind w:left="3600" w:hanging="360"/>
      </w:pPr>
    </w:lvl>
    <w:lvl w:ilvl="5" w:tplc="19C88ABC">
      <w:start w:val="1"/>
      <w:numFmt w:val="lowerRoman"/>
      <w:lvlText w:val="%6."/>
      <w:lvlJc w:val="right"/>
      <w:pPr>
        <w:ind w:left="4320" w:hanging="180"/>
      </w:pPr>
    </w:lvl>
    <w:lvl w:ilvl="6" w:tplc="F85211B0">
      <w:start w:val="1"/>
      <w:numFmt w:val="decimal"/>
      <w:lvlText w:val="%7."/>
      <w:lvlJc w:val="left"/>
      <w:pPr>
        <w:ind w:left="5040" w:hanging="360"/>
      </w:pPr>
    </w:lvl>
    <w:lvl w:ilvl="7" w:tplc="E3FA9F0E">
      <w:start w:val="1"/>
      <w:numFmt w:val="lowerLetter"/>
      <w:lvlText w:val="%8."/>
      <w:lvlJc w:val="left"/>
      <w:pPr>
        <w:ind w:left="5760" w:hanging="360"/>
      </w:pPr>
    </w:lvl>
    <w:lvl w:ilvl="8" w:tplc="88D6E240">
      <w:start w:val="1"/>
      <w:numFmt w:val="lowerRoman"/>
      <w:lvlText w:val="%9."/>
      <w:lvlJc w:val="right"/>
      <w:pPr>
        <w:ind w:left="6480" w:hanging="180"/>
      </w:pPr>
    </w:lvl>
  </w:abstractNum>
  <w:abstractNum w:abstractNumId="4">
    <w:nsid w:val="59059B11"/>
    <w:multiLevelType w:val="hybridMultilevel"/>
    <w:tmpl w:val="17A8E19A"/>
    <w:lvl w:ilvl="0" w:tplc="7A22ED8E">
      <w:start w:val="1"/>
      <w:numFmt w:val="decimal"/>
      <w:lvlText w:val="%1."/>
      <w:lvlJc w:val="left"/>
      <w:pPr>
        <w:ind w:left="720" w:hanging="360"/>
      </w:pPr>
    </w:lvl>
    <w:lvl w:ilvl="1" w:tplc="25E8BB6A">
      <w:start w:val="1"/>
      <w:numFmt w:val="lowerLetter"/>
      <w:lvlText w:val="%2."/>
      <w:lvlJc w:val="left"/>
      <w:pPr>
        <w:ind w:left="1440" w:hanging="360"/>
      </w:pPr>
    </w:lvl>
    <w:lvl w:ilvl="2" w:tplc="53B49440">
      <w:start w:val="1"/>
      <w:numFmt w:val="lowerRoman"/>
      <w:lvlText w:val="%3."/>
      <w:lvlJc w:val="right"/>
      <w:pPr>
        <w:ind w:left="2160" w:hanging="180"/>
      </w:pPr>
    </w:lvl>
    <w:lvl w:ilvl="3" w:tplc="C388CDB4">
      <w:start w:val="1"/>
      <w:numFmt w:val="decimal"/>
      <w:lvlText w:val="%4."/>
      <w:lvlJc w:val="left"/>
      <w:pPr>
        <w:ind w:left="2880" w:hanging="360"/>
      </w:pPr>
    </w:lvl>
    <w:lvl w:ilvl="4" w:tplc="30EC4082">
      <w:start w:val="1"/>
      <w:numFmt w:val="lowerLetter"/>
      <w:lvlText w:val="%5."/>
      <w:lvlJc w:val="left"/>
      <w:pPr>
        <w:ind w:left="3600" w:hanging="360"/>
      </w:pPr>
    </w:lvl>
    <w:lvl w:ilvl="5" w:tplc="09A2D416">
      <w:start w:val="1"/>
      <w:numFmt w:val="lowerRoman"/>
      <w:lvlText w:val="%6."/>
      <w:lvlJc w:val="right"/>
      <w:pPr>
        <w:ind w:left="4320" w:hanging="180"/>
      </w:pPr>
    </w:lvl>
    <w:lvl w:ilvl="6" w:tplc="F9CE216C">
      <w:start w:val="1"/>
      <w:numFmt w:val="decimal"/>
      <w:lvlText w:val="%7."/>
      <w:lvlJc w:val="left"/>
      <w:pPr>
        <w:ind w:left="5040" w:hanging="360"/>
      </w:pPr>
    </w:lvl>
    <w:lvl w:ilvl="7" w:tplc="B7C0E1AC">
      <w:start w:val="1"/>
      <w:numFmt w:val="lowerLetter"/>
      <w:lvlText w:val="%8."/>
      <w:lvlJc w:val="left"/>
      <w:pPr>
        <w:ind w:left="5760" w:hanging="360"/>
      </w:pPr>
    </w:lvl>
    <w:lvl w:ilvl="8" w:tplc="120A89B0">
      <w:start w:val="1"/>
      <w:numFmt w:val="lowerRoman"/>
      <w:lvlText w:val="%9."/>
      <w:lvlJc w:val="right"/>
      <w:pPr>
        <w:ind w:left="6480" w:hanging="180"/>
      </w:p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nsid w:val="68DE8CA4"/>
    <w:multiLevelType w:val="hybridMultilevel"/>
    <w:tmpl w:val="A4DE7102"/>
    <w:lvl w:ilvl="0" w:tplc="CC06C1A4">
      <w:start w:val="1"/>
      <w:numFmt w:val="bullet"/>
      <w:lvlText w:val=""/>
      <w:lvlJc w:val="left"/>
      <w:pPr>
        <w:ind w:left="720" w:hanging="360"/>
      </w:pPr>
      <w:rPr>
        <w:rFonts w:ascii="Symbol" w:hAnsi="Symbol" w:hint="default"/>
      </w:rPr>
    </w:lvl>
    <w:lvl w:ilvl="1" w:tplc="44F4D44C">
      <w:start w:val="1"/>
      <w:numFmt w:val="bullet"/>
      <w:lvlText w:val="o"/>
      <w:lvlJc w:val="left"/>
      <w:pPr>
        <w:ind w:left="1440" w:hanging="360"/>
      </w:pPr>
      <w:rPr>
        <w:rFonts w:ascii="Courier New" w:hAnsi="Courier New" w:hint="default"/>
      </w:rPr>
    </w:lvl>
    <w:lvl w:ilvl="2" w:tplc="FE9407CC">
      <w:start w:val="1"/>
      <w:numFmt w:val="bullet"/>
      <w:lvlText w:val=""/>
      <w:lvlJc w:val="left"/>
      <w:pPr>
        <w:ind w:left="2160" w:hanging="360"/>
      </w:pPr>
      <w:rPr>
        <w:rFonts w:ascii="Wingdings" w:hAnsi="Wingdings" w:hint="default"/>
      </w:rPr>
    </w:lvl>
    <w:lvl w:ilvl="3" w:tplc="9704FCBE">
      <w:start w:val="1"/>
      <w:numFmt w:val="bullet"/>
      <w:lvlText w:val=""/>
      <w:lvlJc w:val="left"/>
      <w:pPr>
        <w:ind w:left="2880" w:hanging="360"/>
      </w:pPr>
      <w:rPr>
        <w:rFonts w:ascii="Symbol" w:hAnsi="Symbol" w:hint="default"/>
      </w:rPr>
    </w:lvl>
    <w:lvl w:ilvl="4" w:tplc="A2BC843A">
      <w:start w:val="1"/>
      <w:numFmt w:val="bullet"/>
      <w:lvlText w:val="o"/>
      <w:lvlJc w:val="left"/>
      <w:pPr>
        <w:ind w:left="3600" w:hanging="360"/>
      </w:pPr>
      <w:rPr>
        <w:rFonts w:ascii="Courier New" w:hAnsi="Courier New" w:hint="default"/>
      </w:rPr>
    </w:lvl>
    <w:lvl w:ilvl="5" w:tplc="2F5C45C6">
      <w:start w:val="1"/>
      <w:numFmt w:val="bullet"/>
      <w:lvlText w:val=""/>
      <w:lvlJc w:val="left"/>
      <w:pPr>
        <w:ind w:left="4320" w:hanging="360"/>
      </w:pPr>
      <w:rPr>
        <w:rFonts w:ascii="Wingdings" w:hAnsi="Wingdings" w:hint="default"/>
      </w:rPr>
    </w:lvl>
    <w:lvl w:ilvl="6" w:tplc="1A1C1052">
      <w:start w:val="1"/>
      <w:numFmt w:val="bullet"/>
      <w:lvlText w:val=""/>
      <w:lvlJc w:val="left"/>
      <w:pPr>
        <w:ind w:left="5040" w:hanging="360"/>
      </w:pPr>
      <w:rPr>
        <w:rFonts w:ascii="Symbol" w:hAnsi="Symbol" w:hint="default"/>
      </w:rPr>
    </w:lvl>
    <w:lvl w:ilvl="7" w:tplc="570E4B50">
      <w:start w:val="1"/>
      <w:numFmt w:val="bullet"/>
      <w:lvlText w:val="o"/>
      <w:lvlJc w:val="left"/>
      <w:pPr>
        <w:ind w:left="5760" w:hanging="360"/>
      </w:pPr>
      <w:rPr>
        <w:rFonts w:ascii="Courier New" w:hAnsi="Courier New" w:hint="default"/>
      </w:rPr>
    </w:lvl>
    <w:lvl w:ilvl="8" w:tplc="9D86A560">
      <w:start w:val="1"/>
      <w:numFmt w:val="bullet"/>
      <w:lvlText w:val=""/>
      <w:lvlJc w:val="left"/>
      <w:pPr>
        <w:ind w:left="6480" w:hanging="360"/>
      </w:pPr>
      <w:rPr>
        <w:rFonts w:ascii="Wingdings" w:hAnsi="Wingdings" w:hint="default"/>
      </w:rPr>
    </w:lvl>
  </w:abstractNum>
  <w:abstractNum w:abstractNumId="7">
    <w:nsid w:val="792F5D8A"/>
    <w:multiLevelType w:val="hybridMultilevel"/>
    <w:tmpl w:val="E736BCE6"/>
    <w:lvl w:ilvl="0" w:tplc="68DA0426">
      <w:start w:val="15"/>
      <w:numFmt w:val="decimal"/>
      <w:lvlText w:val="%1."/>
      <w:lvlJc w:val="left"/>
      <w:pPr>
        <w:ind w:left="720" w:hanging="360"/>
      </w:pPr>
      <w:rPr>
        <w:rFonts w:ascii="Times New Roman" w:hAnsi="Times New Roman" w:hint="default"/>
      </w:rPr>
    </w:lvl>
    <w:lvl w:ilvl="1" w:tplc="A6E8B7B4">
      <w:start w:val="1"/>
      <w:numFmt w:val="lowerLetter"/>
      <w:lvlText w:val="%2."/>
      <w:lvlJc w:val="left"/>
      <w:pPr>
        <w:ind w:left="1440" w:hanging="360"/>
      </w:pPr>
    </w:lvl>
    <w:lvl w:ilvl="2" w:tplc="E8220848">
      <w:start w:val="1"/>
      <w:numFmt w:val="lowerRoman"/>
      <w:lvlText w:val="%3."/>
      <w:lvlJc w:val="right"/>
      <w:pPr>
        <w:ind w:left="2160" w:hanging="180"/>
      </w:pPr>
    </w:lvl>
    <w:lvl w:ilvl="3" w:tplc="144E5A0A">
      <w:start w:val="1"/>
      <w:numFmt w:val="decimal"/>
      <w:lvlText w:val="%4."/>
      <w:lvlJc w:val="left"/>
      <w:pPr>
        <w:ind w:left="2880" w:hanging="360"/>
      </w:pPr>
    </w:lvl>
    <w:lvl w:ilvl="4" w:tplc="98184CAA">
      <w:start w:val="1"/>
      <w:numFmt w:val="lowerLetter"/>
      <w:lvlText w:val="%5."/>
      <w:lvlJc w:val="left"/>
      <w:pPr>
        <w:ind w:left="3600" w:hanging="360"/>
      </w:pPr>
    </w:lvl>
    <w:lvl w:ilvl="5" w:tplc="A2981B7C">
      <w:start w:val="1"/>
      <w:numFmt w:val="lowerRoman"/>
      <w:lvlText w:val="%6."/>
      <w:lvlJc w:val="right"/>
      <w:pPr>
        <w:ind w:left="4320" w:hanging="180"/>
      </w:pPr>
    </w:lvl>
    <w:lvl w:ilvl="6" w:tplc="D9C616BA">
      <w:start w:val="1"/>
      <w:numFmt w:val="decimal"/>
      <w:lvlText w:val="%7."/>
      <w:lvlJc w:val="left"/>
      <w:pPr>
        <w:ind w:left="5040" w:hanging="360"/>
      </w:pPr>
    </w:lvl>
    <w:lvl w:ilvl="7" w:tplc="3686FB04">
      <w:start w:val="1"/>
      <w:numFmt w:val="lowerLetter"/>
      <w:lvlText w:val="%8."/>
      <w:lvlJc w:val="left"/>
      <w:pPr>
        <w:ind w:left="5760" w:hanging="360"/>
      </w:pPr>
    </w:lvl>
    <w:lvl w:ilvl="8" w:tplc="7480DDDE">
      <w:start w:val="1"/>
      <w:numFmt w:val="lowerRoman"/>
      <w:lvlText w:val="%9."/>
      <w:lvlJc w:val="right"/>
      <w:pPr>
        <w:ind w:left="6480" w:hanging="180"/>
      </w:pPr>
    </w:lvl>
  </w:abstractNum>
  <w:num w:numId="1">
    <w:abstractNumId w:val="7"/>
  </w:num>
  <w:num w:numId="2">
    <w:abstractNumId w:val="4"/>
  </w:num>
  <w:num w:numId="3">
    <w:abstractNumId w:val="0"/>
  </w:num>
  <w:num w:numId="4">
    <w:abstractNumId w:val="6"/>
  </w:num>
  <w:num w:numId="5">
    <w:abstractNumId w:val="2"/>
  </w:num>
  <w:num w:numId="6">
    <w:abstractNumId w:val="3"/>
  </w:num>
  <w:num w:numId="7">
    <w:abstractNumId w:val="1"/>
  </w:num>
  <w:num w:numId="8">
    <w:abstractNumId w:val="5"/>
  </w:num>
  <w:num w:numId="9">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777A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10FA8"/>
    <w:rsid w:val="00F312EA"/>
    <w:rsid w:val="00F35A62"/>
    <w:rsid w:val="00F72EEA"/>
    <w:rsid w:val="00F84CAE"/>
    <w:rsid w:val="00FA41DE"/>
    <w:rsid w:val="22662DC1"/>
    <w:rsid w:val="4A9BBD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5FE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02-Author">
    <w:name w:val="02-Author"/>
    <w:basedOn w:val="Normal"/>
    <w:uiPriority w:val="1"/>
    <w:rsid w:val="22662DC1"/>
    <w:pPr>
      <w:spacing w:before="240" w:after="480" w:line="220" w:lineRule="exact"/>
      <w:ind w:right="567"/>
    </w:pPr>
    <w:rPr>
      <w:rFonts w:ascii="Times New Roman" w:eastAsia="Times"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02-Author">
    <w:name w:val="02-Author"/>
    <w:basedOn w:val="Normal"/>
    <w:uiPriority w:val="1"/>
    <w:rsid w:val="22662DC1"/>
    <w:pPr>
      <w:spacing w:before="240" w:after="480" w:line="220" w:lineRule="exact"/>
      <w:ind w:right="567"/>
    </w:pPr>
    <w:rPr>
      <w:rFonts w:ascii="Times New Roman" w:eastAsia="Times"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186/s12879-022-07312-7" TargetMode="External"/><Relationship Id="rId5" Type="http://schemas.openxmlformats.org/officeDocument/2006/relationships/webSettings" Target="webSettings.xml"/><Relationship Id="rId10" Type="http://schemas.openxmlformats.org/officeDocument/2006/relationships/hyperlink" Target="https://coronavirus.jhu.edu/data/mortality"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Analytical Techniques</cp:lastModifiedBy>
  <cp:revision>2</cp:revision>
  <dcterms:created xsi:type="dcterms:W3CDTF">2023-04-29T04:45:00Z</dcterms:created>
  <dcterms:modified xsi:type="dcterms:W3CDTF">2023-04-29T04:45:00Z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