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23C" w:rsidRPr="00E162EA" w:rsidRDefault="0012223C" w:rsidP="00E162EA">
      <w:pPr>
        <w:rPr>
          <w:rFonts w:ascii="Times New Roman" w:hAnsi="Times New Roman" w:cs="Times New Roman"/>
          <w:sz w:val="24"/>
          <w:szCs w:val="24"/>
        </w:rPr>
        <w:sectPr w:rsidR="0012223C" w:rsidRPr="00E162EA" w:rsidSect="00E162EA">
          <w:type w:val="continuous"/>
          <w:pgSz w:w="11910" w:h="16840"/>
          <w:pgMar w:top="1220" w:right="840" w:bottom="280" w:left="990" w:header="720" w:footer="720" w:gutter="0"/>
          <w:cols w:space="720"/>
        </w:sectPr>
      </w:pPr>
    </w:p>
    <w:p w:rsidR="00E162EA" w:rsidRPr="00E162EA" w:rsidRDefault="00E162EA" w:rsidP="00E162EA">
      <w:pPr>
        <w:pStyle w:val="BodyText"/>
        <w:spacing w:before="49"/>
        <w:rPr>
          <w:rFonts w:ascii="Times New Roman" w:hAnsi="Times New Roman" w:cs="Times New Roman"/>
          <w:b/>
          <w:sz w:val="32"/>
          <w:szCs w:val="24"/>
        </w:rPr>
      </w:pPr>
      <w:r w:rsidRPr="00E162EA">
        <w:rPr>
          <w:rFonts w:ascii="Times New Roman" w:hAnsi="Times New Roman" w:cs="Times New Roman"/>
          <w:b/>
          <w:sz w:val="32"/>
          <w:szCs w:val="24"/>
        </w:rPr>
        <w:lastRenderedPageBreak/>
        <w:t xml:space="preserve">Modified nonlocal boundary conditions for asymmetric vibrations of functionally graded annular </w:t>
      </w:r>
      <w:proofErr w:type="spellStart"/>
      <w:r w:rsidRPr="00E162EA">
        <w:rPr>
          <w:rFonts w:ascii="Times New Roman" w:hAnsi="Times New Roman" w:cs="Times New Roman"/>
          <w:b/>
          <w:sz w:val="32"/>
          <w:szCs w:val="24"/>
        </w:rPr>
        <w:t>nanoplates</w:t>
      </w:r>
      <w:proofErr w:type="spellEnd"/>
      <w:r w:rsidRPr="00E162EA">
        <w:rPr>
          <w:rFonts w:ascii="Times New Roman" w:hAnsi="Times New Roman" w:cs="Times New Roman"/>
          <w:b/>
          <w:sz w:val="32"/>
          <w:szCs w:val="24"/>
        </w:rPr>
        <w:t xml:space="preserve"> under thermal environment</w:t>
      </w:r>
    </w:p>
    <w:p w:rsidR="0012223C" w:rsidRPr="00E162EA" w:rsidRDefault="0092529D" w:rsidP="00E162EA">
      <w:pPr>
        <w:pStyle w:val="BodyText"/>
        <w:spacing w:before="49"/>
        <w:rPr>
          <w:rFonts w:ascii="Times New Roman" w:hAnsi="Times New Roman" w:cs="Times New Roman"/>
          <w:sz w:val="24"/>
          <w:szCs w:val="24"/>
        </w:rPr>
      </w:pPr>
      <w:r w:rsidRPr="00E162EA">
        <w:rPr>
          <w:rFonts w:ascii="Times New Roman" w:hAnsi="Times New Roman" w:cs="Times New Roman"/>
          <w:sz w:val="24"/>
          <w:szCs w:val="24"/>
        </w:rPr>
        <w:t>Rahul</w:t>
      </w:r>
      <w:r w:rsidRPr="00E162E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E162EA">
        <w:rPr>
          <w:rFonts w:ascii="Times New Roman" w:hAnsi="Times New Roman" w:cs="Times New Roman"/>
          <w:sz w:val="24"/>
          <w:szCs w:val="24"/>
        </w:rPr>
        <w:t>Saini</w:t>
      </w:r>
    </w:p>
    <w:p w:rsidR="0012223C" w:rsidRPr="00E162EA" w:rsidRDefault="0092529D" w:rsidP="00E162EA">
      <w:pPr>
        <w:pStyle w:val="BodyText"/>
        <w:rPr>
          <w:rFonts w:ascii="Times New Roman" w:hAnsi="Times New Roman" w:cs="Times New Roman"/>
          <w:sz w:val="24"/>
          <w:szCs w:val="24"/>
        </w:rPr>
      </w:pPr>
      <w:r w:rsidRPr="00E162EA">
        <w:rPr>
          <w:rFonts w:ascii="Times New Roman" w:hAnsi="Times New Roman" w:cs="Times New Roman"/>
          <w:sz w:val="24"/>
          <w:szCs w:val="24"/>
        </w:rPr>
        <w:t>H</w:t>
      </w:r>
      <w:r w:rsidRPr="00E162E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N</w:t>
      </w:r>
      <w:r w:rsidRPr="00E162E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B</w:t>
      </w:r>
      <w:r w:rsidRPr="00E162E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E162EA">
        <w:rPr>
          <w:rFonts w:ascii="Times New Roman" w:hAnsi="Times New Roman" w:cs="Times New Roman"/>
          <w:sz w:val="24"/>
          <w:szCs w:val="24"/>
        </w:rPr>
        <w:t>Garhwal</w:t>
      </w:r>
      <w:proofErr w:type="spellEnd"/>
      <w:r w:rsidRPr="00E162EA">
        <w:rPr>
          <w:rFonts w:ascii="Times New Roman" w:hAnsi="Times New Roman" w:cs="Times New Roman"/>
          <w:sz w:val="24"/>
          <w:szCs w:val="24"/>
        </w:rPr>
        <w:t xml:space="preserve"> Central</w:t>
      </w:r>
      <w:r w:rsidRPr="00E162E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University,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India</w:t>
      </w:r>
    </w:p>
    <w:p w:rsidR="0012223C" w:rsidRPr="00E162EA" w:rsidRDefault="0092529D" w:rsidP="00E162EA">
      <w:pPr>
        <w:pStyle w:val="Heading1"/>
        <w:spacing w:before="146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162EA">
        <w:rPr>
          <w:rFonts w:ascii="Times New Roman" w:hAnsi="Times New Roman" w:cs="Times New Roman"/>
          <w:sz w:val="24"/>
          <w:szCs w:val="24"/>
        </w:rPr>
        <w:t>Abstract</w:t>
      </w:r>
    </w:p>
    <w:p w:rsidR="00E162EA" w:rsidRPr="00E162EA" w:rsidRDefault="00E162EA" w:rsidP="00E162EA">
      <w:pPr>
        <w:pStyle w:val="Heading1"/>
        <w:spacing w:before="146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12223C" w:rsidRDefault="0092529D" w:rsidP="00E162EA">
      <w:pPr>
        <w:spacing w:before="80"/>
        <w:ind w:right="38"/>
        <w:jc w:val="both"/>
        <w:rPr>
          <w:rFonts w:ascii="Times New Roman" w:hAnsi="Times New Roman" w:cs="Times New Roman"/>
          <w:w w:val="95"/>
          <w:sz w:val="24"/>
          <w:szCs w:val="24"/>
        </w:rPr>
      </w:pPr>
      <w:r w:rsidRPr="00E162EA">
        <w:rPr>
          <w:rFonts w:ascii="Times New Roman" w:hAnsi="Times New Roman" w:cs="Times New Roman"/>
          <w:b/>
          <w:spacing w:val="-2"/>
          <w:w w:val="95"/>
          <w:sz w:val="24"/>
          <w:szCs w:val="24"/>
        </w:rPr>
        <w:t>State</w:t>
      </w:r>
      <w:r w:rsidRPr="00E162EA">
        <w:rPr>
          <w:rFonts w:ascii="Times New Roman" w:hAnsi="Times New Roman" w:cs="Times New Roman"/>
          <w:b/>
          <w:spacing w:val="-2"/>
          <w:w w:val="95"/>
          <w:sz w:val="24"/>
          <w:szCs w:val="24"/>
        </w:rPr>
        <w:t>ment</w:t>
      </w:r>
      <w:r w:rsidRPr="00E162EA">
        <w:rPr>
          <w:rFonts w:ascii="Times New Roman" w:hAnsi="Times New Roman" w:cs="Times New Roman"/>
          <w:b/>
          <w:spacing w:val="-1"/>
          <w:w w:val="95"/>
          <w:sz w:val="24"/>
          <w:szCs w:val="24"/>
        </w:rPr>
        <w:t xml:space="preserve"> of</w:t>
      </w:r>
      <w:r w:rsidRPr="00E162EA">
        <w:rPr>
          <w:rFonts w:ascii="Times New Roman" w:hAnsi="Times New Roman" w:cs="Times New Roman"/>
          <w:b/>
          <w:w w:val="95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b/>
          <w:spacing w:val="-1"/>
          <w:w w:val="95"/>
          <w:sz w:val="24"/>
          <w:szCs w:val="24"/>
        </w:rPr>
        <w:t>the</w:t>
      </w:r>
      <w:r w:rsidRPr="00E162EA">
        <w:rPr>
          <w:rFonts w:ascii="Times New Roman" w:hAnsi="Times New Roman" w:cs="Times New Roman"/>
          <w:b/>
          <w:w w:val="95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b/>
          <w:spacing w:val="-1"/>
          <w:w w:val="95"/>
          <w:sz w:val="24"/>
          <w:szCs w:val="24"/>
        </w:rPr>
        <w:t>Problem: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pacing w:val="-1"/>
          <w:w w:val="95"/>
          <w:sz w:val="24"/>
          <w:szCs w:val="24"/>
        </w:rPr>
        <w:t>The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proofErr w:type="spellStart"/>
      <w:r w:rsidRPr="00E162EA">
        <w:rPr>
          <w:rFonts w:ascii="Times New Roman" w:hAnsi="Times New Roman" w:cs="Times New Roman"/>
          <w:spacing w:val="-1"/>
          <w:w w:val="95"/>
          <w:sz w:val="24"/>
          <w:szCs w:val="24"/>
        </w:rPr>
        <w:t>Eringen’s</w:t>
      </w:r>
      <w:proofErr w:type="spellEnd"/>
      <w:r w:rsidRPr="00E162EA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pacing w:val="-1"/>
          <w:w w:val="95"/>
          <w:sz w:val="24"/>
          <w:szCs w:val="24"/>
        </w:rPr>
        <w:t>nonlocal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pacing w:val="-1"/>
          <w:w w:val="95"/>
          <w:sz w:val="24"/>
          <w:szCs w:val="24"/>
        </w:rPr>
        <w:t>theory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pacing w:val="-1"/>
          <w:w w:val="95"/>
          <w:sz w:val="24"/>
          <w:szCs w:val="24"/>
        </w:rPr>
        <w:t>shows</w:t>
      </w:r>
      <w:r w:rsidRPr="00E162EA">
        <w:rPr>
          <w:rFonts w:ascii="Times New Roman" w:hAnsi="Times New Roman" w:cs="Times New Roman"/>
          <w:spacing w:val="-43"/>
          <w:w w:val="95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pacing w:val="-1"/>
          <w:w w:val="95"/>
          <w:sz w:val="24"/>
          <w:szCs w:val="24"/>
        </w:rPr>
        <w:t xml:space="preserve">paradoxes for 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>free boundary conditions while studying the vibration,</w:t>
      </w:r>
      <w:r w:rsidRPr="00E162EA">
        <w:rPr>
          <w:rFonts w:ascii="Times New Roman" w:hAnsi="Times New Roman" w:cs="Times New Roman"/>
          <w:spacing w:val="-43"/>
          <w:w w:val="95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>thermomechanical</w:t>
      </w:r>
      <w:r w:rsidRPr="00E162EA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>and</w:t>
      </w:r>
      <w:r w:rsidRPr="00E162EA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>bending</w:t>
      </w:r>
      <w:r w:rsidRPr="00E162EA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>behavior</w:t>
      </w:r>
      <w:r w:rsidRPr="00E162EA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>of</w:t>
      </w:r>
      <w:r w:rsidRPr="00E162EA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proofErr w:type="spellStart"/>
      <w:r w:rsidRPr="00E162EA">
        <w:rPr>
          <w:rFonts w:ascii="Times New Roman" w:hAnsi="Times New Roman" w:cs="Times New Roman"/>
          <w:w w:val="95"/>
          <w:sz w:val="24"/>
          <w:szCs w:val="24"/>
        </w:rPr>
        <w:t>nanobeams</w:t>
      </w:r>
      <w:proofErr w:type="spellEnd"/>
      <w:r w:rsidRPr="00E162EA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>and</w:t>
      </w:r>
      <w:r w:rsidRPr="00E162EA">
        <w:rPr>
          <w:rFonts w:ascii="Times New Roman" w:hAnsi="Times New Roman" w:cs="Times New Roman"/>
          <w:spacing w:val="-43"/>
          <w:w w:val="95"/>
          <w:sz w:val="24"/>
          <w:szCs w:val="24"/>
        </w:rPr>
        <w:t xml:space="preserve"> </w:t>
      </w:r>
      <w:proofErr w:type="spellStart"/>
      <w:r w:rsidRPr="00E162EA">
        <w:rPr>
          <w:rFonts w:ascii="Times New Roman" w:hAnsi="Times New Roman" w:cs="Times New Roman"/>
          <w:w w:val="90"/>
          <w:sz w:val="24"/>
          <w:szCs w:val="24"/>
        </w:rPr>
        <w:t>nanoplates</w:t>
      </w:r>
      <w:proofErr w:type="spellEnd"/>
      <w:r w:rsidRPr="00E162EA">
        <w:rPr>
          <w:rFonts w:ascii="Times New Roman" w:hAnsi="Times New Roman" w:cs="Times New Roman"/>
          <w:w w:val="90"/>
          <w:sz w:val="24"/>
          <w:szCs w:val="24"/>
        </w:rPr>
        <w:t>. To avoid this issue, the modified boundary conditions are</w:t>
      </w:r>
      <w:r w:rsidRPr="00E162EA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>developed for the free asymmetric vibrations of functionally graded</w:t>
      </w:r>
      <w:r w:rsidRPr="00E162EA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w w:val="90"/>
          <w:sz w:val="24"/>
          <w:szCs w:val="24"/>
        </w:rPr>
        <w:t>(FG)</w:t>
      </w:r>
      <w:r w:rsidRPr="00E162EA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w w:val="90"/>
          <w:sz w:val="24"/>
          <w:szCs w:val="24"/>
        </w:rPr>
        <w:t>annular</w:t>
      </w:r>
      <w:r w:rsidRPr="00E162EA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proofErr w:type="spellStart"/>
      <w:r w:rsidRPr="00E162EA">
        <w:rPr>
          <w:rFonts w:ascii="Times New Roman" w:hAnsi="Times New Roman" w:cs="Times New Roman"/>
          <w:w w:val="90"/>
          <w:sz w:val="24"/>
          <w:szCs w:val="24"/>
        </w:rPr>
        <w:t>nanoplates</w:t>
      </w:r>
      <w:proofErr w:type="spellEnd"/>
      <w:r w:rsidRPr="00E162EA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w w:val="90"/>
          <w:sz w:val="24"/>
          <w:szCs w:val="24"/>
        </w:rPr>
        <w:t>under</w:t>
      </w:r>
      <w:r w:rsidRPr="00E162EA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w w:val="90"/>
          <w:sz w:val="24"/>
          <w:szCs w:val="24"/>
        </w:rPr>
        <w:t>thermal</w:t>
      </w:r>
      <w:r w:rsidRPr="00E162EA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w w:val="90"/>
          <w:sz w:val="24"/>
          <w:szCs w:val="24"/>
        </w:rPr>
        <w:t>environment.</w:t>
      </w:r>
      <w:r w:rsidRPr="00E162EA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w w:val="90"/>
          <w:sz w:val="24"/>
          <w:szCs w:val="24"/>
        </w:rPr>
        <w:t>Hamilton’s</w:t>
      </w:r>
      <w:r w:rsidRPr="00E162EA">
        <w:rPr>
          <w:rFonts w:ascii="Times New Roman" w:hAnsi="Times New Roman" w:cs="Times New Roman"/>
          <w:spacing w:val="-41"/>
          <w:w w:val="90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w w:val="90"/>
          <w:sz w:val="24"/>
          <w:szCs w:val="24"/>
        </w:rPr>
        <w:t>principle is used to obtain the governing equations on the basis of first-</w:t>
      </w:r>
      <w:r w:rsidRPr="00E162EA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>order</w:t>
      </w:r>
      <w:r w:rsidRPr="00E162EA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>shear deformation</w:t>
      </w:r>
      <w:r w:rsidRPr="00E162EA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>theory</w:t>
      </w:r>
      <w:r w:rsidRPr="00E162EA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>together with</w:t>
      </w:r>
      <w:r w:rsidRPr="00E162EA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proofErr w:type="spellStart"/>
      <w:r w:rsidRPr="00E162EA">
        <w:rPr>
          <w:rFonts w:ascii="Times New Roman" w:hAnsi="Times New Roman" w:cs="Times New Roman"/>
          <w:w w:val="95"/>
          <w:sz w:val="24"/>
          <w:szCs w:val="24"/>
        </w:rPr>
        <w:t>Eringe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>n’s</w:t>
      </w:r>
      <w:proofErr w:type="spellEnd"/>
      <w:r w:rsidRPr="00E162EA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>nonlocal</w:t>
      </w:r>
      <w:r w:rsidRPr="00E162EA">
        <w:rPr>
          <w:rFonts w:ascii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w w:val="90"/>
          <w:sz w:val="24"/>
          <w:szCs w:val="24"/>
        </w:rPr>
        <w:t>elasticity</w:t>
      </w:r>
      <w:r w:rsidRPr="00E162EA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w w:val="90"/>
          <w:sz w:val="24"/>
          <w:szCs w:val="24"/>
        </w:rPr>
        <w:t>theory. The</w:t>
      </w:r>
      <w:r w:rsidRPr="00E162EA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w w:val="90"/>
          <w:sz w:val="24"/>
          <w:szCs w:val="24"/>
        </w:rPr>
        <w:t>quadrature</w:t>
      </w:r>
      <w:r w:rsidRPr="00E162EA">
        <w:rPr>
          <w:rFonts w:ascii="Times New Roman" w:hAnsi="Times New Roman" w:cs="Times New Roman"/>
          <w:spacing w:val="1"/>
          <w:w w:val="90"/>
          <w:sz w:val="24"/>
          <w:szCs w:val="24"/>
        </w:rPr>
        <w:t xml:space="preserve"> </w:t>
      </w:r>
      <w:proofErr w:type="gramStart"/>
      <w:r w:rsidRPr="00E162EA">
        <w:rPr>
          <w:rFonts w:ascii="Times New Roman" w:hAnsi="Times New Roman" w:cs="Times New Roman"/>
          <w:w w:val="95"/>
          <w:sz w:val="24"/>
          <w:szCs w:val="24"/>
        </w:rPr>
        <w:t>method along with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>the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>Chebyshev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>collocation method were</w:t>
      </w:r>
      <w:proofErr w:type="gramEnd"/>
      <w:r w:rsidRPr="00E162EA">
        <w:rPr>
          <w:rFonts w:ascii="Times New Roman" w:hAnsi="Times New Roman" w:cs="Times New Roman"/>
          <w:w w:val="95"/>
          <w:sz w:val="24"/>
          <w:szCs w:val="24"/>
        </w:rPr>
        <w:t xml:space="preserve"> adopted. The </w:t>
      </w:r>
      <w:proofErr w:type="gramStart"/>
      <w:r w:rsidRPr="00E162EA">
        <w:rPr>
          <w:rFonts w:ascii="Times New Roman" w:hAnsi="Times New Roman" w:cs="Times New Roman"/>
          <w:w w:val="95"/>
          <w:sz w:val="24"/>
          <w:szCs w:val="24"/>
        </w:rPr>
        <w:t>choice of method is based on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 xml:space="preserve">the rate of convergence of the method and then 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>employ</w:t>
      </w:r>
      <w:proofErr w:type="gramEnd"/>
      <w:r w:rsidRPr="00E162EA">
        <w:rPr>
          <w:rFonts w:ascii="Times New Roman" w:hAnsi="Times New Roman" w:cs="Times New Roman"/>
          <w:w w:val="95"/>
          <w:sz w:val="24"/>
          <w:szCs w:val="24"/>
        </w:rPr>
        <w:t xml:space="preserve"> the same to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>obtain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>the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>numerical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>values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>of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>frequencies.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>The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>effect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>of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>various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>parameters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>together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>with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>nonlocal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>boundary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 xml:space="preserve"> conditions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>on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>the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proofErr w:type="spellStart"/>
      <w:r w:rsidRPr="00E162EA">
        <w:rPr>
          <w:rFonts w:ascii="Times New Roman" w:hAnsi="Times New Roman" w:cs="Times New Roman"/>
          <w:w w:val="95"/>
          <w:sz w:val="24"/>
          <w:szCs w:val="24"/>
        </w:rPr>
        <w:t>nondimensional</w:t>
      </w:r>
      <w:proofErr w:type="spellEnd"/>
      <w:r w:rsidRPr="00E162EA">
        <w:rPr>
          <w:rFonts w:ascii="Times New Roman" w:hAnsi="Times New Roman" w:cs="Times New Roman"/>
          <w:w w:val="95"/>
          <w:sz w:val="24"/>
          <w:szCs w:val="24"/>
        </w:rPr>
        <w:t xml:space="preserve"> frequencies was studied. The validation of results with those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>available in the literature is presented to validate the accuracy of the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>results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>and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>the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>efficiency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>of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>the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>authors’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w w:val="95"/>
          <w:sz w:val="24"/>
          <w:szCs w:val="24"/>
        </w:rPr>
        <w:t>technique.</w:t>
      </w:r>
    </w:p>
    <w:p w:rsidR="0092529D" w:rsidRPr="00E162EA" w:rsidRDefault="0092529D" w:rsidP="00E162EA">
      <w:pPr>
        <w:spacing w:before="80"/>
        <w:ind w:right="38"/>
        <w:jc w:val="both"/>
        <w:rPr>
          <w:rFonts w:ascii="Times New Roman" w:hAnsi="Times New Roman" w:cs="Times New Roman"/>
          <w:sz w:val="24"/>
          <w:szCs w:val="24"/>
        </w:rPr>
      </w:pPr>
    </w:p>
    <w:p w:rsidR="0012223C" w:rsidRPr="00E162EA" w:rsidRDefault="0092529D" w:rsidP="00E162EA">
      <w:pPr>
        <w:pStyle w:val="Heading1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162EA">
        <w:rPr>
          <w:rFonts w:ascii="Times New Roman" w:hAnsi="Times New Roman" w:cs="Times New Roman"/>
          <w:sz w:val="24"/>
          <w:szCs w:val="24"/>
        </w:rPr>
        <w:t>Recent</w:t>
      </w:r>
      <w:r w:rsidRPr="00E162E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Publications</w:t>
      </w:r>
    </w:p>
    <w:p w:rsidR="0012223C" w:rsidRPr="00E162EA" w:rsidRDefault="0092529D" w:rsidP="0092529D">
      <w:pPr>
        <w:pStyle w:val="ListParagraph"/>
        <w:numPr>
          <w:ilvl w:val="0"/>
          <w:numId w:val="2"/>
        </w:numPr>
        <w:tabs>
          <w:tab w:val="left" w:pos="506"/>
        </w:tabs>
        <w:spacing w:before="82"/>
        <w:ind w:right="176"/>
        <w:rPr>
          <w:rFonts w:ascii="Times New Roman" w:hAnsi="Times New Roman" w:cs="Times New Roman"/>
          <w:sz w:val="24"/>
          <w:szCs w:val="24"/>
        </w:rPr>
      </w:pPr>
      <w:r w:rsidRPr="00E162EA">
        <w:rPr>
          <w:rFonts w:ascii="Times New Roman" w:hAnsi="Times New Roman" w:cs="Times New Roman"/>
          <w:sz w:val="24"/>
          <w:szCs w:val="24"/>
        </w:rPr>
        <w:t>Saini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R,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E162EA">
        <w:rPr>
          <w:rFonts w:ascii="Times New Roman" w:hAnsi="Times New Roman" w:cs="Times New Roman"/>
          <w:sz w:val="24"/>
          <w:szCs w:val="24"/>
        </w:rPr>
        <w:t>Pradyumna</w:t>
      </w:r>
      <w:proofErr w:type="spellEnd"/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S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(2023)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Asymmetric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vibrations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of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functionally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graded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annular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E162EA">
        <w:rPr>
          <w:rFonts w:ascii="Times New Roman" w:hAnsi="Times New Roman" w:cs="Times New Roman"/>
          <w:sz w:val="24"/>
          <w:szCs w:val="24"/>
        </w:rPr>
        <w:t>nanoplates</w:t>
      </w:r>
      <w:proofErr w:type="spellEnd"/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under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thermal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environment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using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nonlocal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elasticity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theory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with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modified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nonlocal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boundary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con</w:t>
      </w:r>
      <w:r w:rsidRPr="00E162EA">
        <w:rPr>
          <w:rFonts w:ascii="Times New Roman" w:hAnsi="Times New Roman" w:cs="Times New Roman"/>
          <w:sz w:val="24"/>
          <w:szCs w:val="24"/>
        </w:rPr>
        <w:t>ditions.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i/>
          <w:sz w:val="24"/>
          <w:szCs w:val="24"/>
        </w:rPr>
        <w:t>Journal</w:t>
      </w:r>
      <w:r w:rsidRPr="00E162EA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i/>
          <w:sz w:val="24"/>
          <w:szCs w:val="24"/>
        </w:rPr>
        <w:t>of</w:t>
      </w:r>
      <w:r w:rsidRPr="00E162EA">
        <w:rPr>
          <w:rFonts w:ascii="Times New Roman" w:hAnsi="Times New Roman" w:cs="Times New Roman"/>
          <w:i/>
          <w:spacing w:val="4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i/>
          <w:sz w:val="24"/>
          <w:szCs w:val="24"/>
        </w:rPr>
        <w:t>Engineering</w:t>
      </w:r>
      <w:r w:rsidRPr="00E162EA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i/>
          <w:sz w:val="24"/>
          <w:szCs w:val="24"/>
        </w:rPr>
        <w:t>Mechanics</w:t>
      </w:r>
      <w:r w:rsidRPr="00E162EA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i/>
          <w:sz w:val="24"/>
          <w:szCs w:val="24"/>
        </w:rPr>
        <w:t xml:space="preserve">(ASCE) </w:t>
      </w:r>
      <w:r w:rsidRPr="00E162EA">
        <w:rPr>
          <w:rFonts w:ascii="Times New Roman" w:hAnsi="Times New Roman" w:cs="Times New Roman"/>
          <w:sz w:val="24"/>
          <w:szCs w:val="24"/>
        </w:rPr>
        <w:t>149(5): 04023022-1-16.</w:t>
      </w:r>
    </w:p>
    <w:p w:rsidR="0012223C" w:rsidRPr="00E162EA" w:rsidRDefault="0092529D" w:rsidP="0092529D">
      <w:pPr>
        <w:pStyle w:val="ListParagraph"/>
        <w:numPr>
          <w:ilvl w:val="0"/>
          <w:numId w:val="2"/>
        </w:numPr>
        <w:tabs>
          <w:tab w:val="left" w:pos="513"/>
        </w:tabs>
        <w:spacing w:before="42"/>
        <w:rPr>
          <w:rFonts w:ascii="Times New Roman" w:hAnsi="Times New Roman" w:cs="Times New Roman"/>
          <w:sz w:val="24"/>
          <w:szCs w:val="24"/>
        </w:rPr>
      </w:pPr>
      <w:proofErr w:type="spellStart"/>
      <w:r w:rsidRPr="00E162EA">
        <w:rPr>
          <w:rFonts w:ascii="Times New Roman" w:hAnsi="Times New Roman" w:cs="Times New Roman"/>
          <w:sz w:val="24"/>
          <w:szCs w:val="24"/>
        </w:rPr>
        <w:t>Ahlawat</w:t>
      </w:r>
      <w:proofErr w:type="spellEnd"/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N, Saini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 xml:space="preserve">R (2023) </w:t>
      </w:r>
      <w:r w:rsidRPr="00E162EA">
        <w:rPr>
          <w:rFonts w:ascii="Times New Roman" w:hAnsi="Times New Roman" w:cs="Times New Roman"/>
          <w:sz w:val="24"/>
          <w:szCs w:val="24"/>
        </w:rPr>
        <w:t>Vibration and buckling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analysis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of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 xml:space="preserve">elastically supported bi-directional FGM </w:t>
      </w:r>
      <w:proofErr w:type="spellStart"/>
      <w:r w:rsidRPr="00E162EA">
        <w:rPr>
          <w:rFonts w:ascii="Times New Roman" w:hAnsi="Times New Roman" w:cs="Times New Roman"/>
          <w:sz w:val="24"/>
          <w:szCs w:val="24"/>
        </w:rPr>
        <w:t>Mindlin</w:t>
      </w:r>
      <w:proofErr w:type="spellEnd"/>
      <w:r w:rsidRPr="00E162EA">
        <w:rPr>
          <w:rFonts w:ascii="Times New Roman" w:hAnsi="Times New Roman" w:cs="Times New Roman"/>
          <w:sz w:val="24"/>
          <w:szCs w:val="24"/>
        </w:rPr>
        <w:t xml:space="preserve"> circular plates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having variable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 xml:space="preserve">thickness. </w:t>
      </w:r>
      <w:r w:rsidRPr="00E162EA">
        <w:rPr>
          <w:rFonts w:ascii="Times New Roman" w:hAnsi="Times New Roman" w:cs="Times New Roman"/>
          <w:i/>
          <w:sz w:val="24"/>
          <w:szCs w:val="24"/>
        </w:rPr>
        <w:t>Journal of Vibration</w:t>
      </w:r>
      <w:r w:rsidRPr="00E162EA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i/>
          <w:sz w:val="24"/>
          <w:szCs w:val="24"/>
        </w:rPr>
        <w:t>Engineering</w:t>
      </w:r>
      <w:r w:rsidRPr="00E162EA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i/>
          <w:sz w:val="24"/>
          <w:szCs w:val="24"/>
        </w:rPr>
        <w:t>&amp;</w:t>
      </w:r>
      <w:r w:rsidRPr="00E162EA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i/>
          <w:sz w:val="24"/>
          <w:szCs w:val="24"/>
        </w:rPr>
        <w:t>Technologies</w:t>
      </w:r>
      <w:r w:rsidRPr="00E162EA">
        <w:rPr>
          <w:rFonts w:ascii="Times New Roman" w:hAnsi="Times New Roman" w:cs="Times New Roman"/>
          <w:sz w:val="24"/>
          <w:szCs w:val="24"/>
        </w:rPr>
        <w:t>.</w:t>
      </w:r>
    </w:p>
    <w:p w:rsidR="0012223C" w:rsidRPr="00E162EA" w:rsidRDefault="0092529D" w:rsidP="0092529D">
      <w:pPr>
        <w:pStyle w:val="ListParagraph"/>
        <w:numPr>
          <w:ilvl w:val="0"/>
          <w:numId w:val="2"/>
        </w:numPr>
        <w:tabs>
          <w:tab w:val="left" w:pos="483"/>
        </w:tabs>
        <w:spacing w:before="44"/>
        <w:rPr>
          <w:rFonts w:ascii="Times New Roman" w:hAnsi="Times New Roman" w:cs="Times New Roman"/>
          <w:sz w:val="24"/>
          <w:szCs w:val="24"/>
        </w:rPr>
      </w:pPr>
      <w:r w:rsidRPr="00E162EA">
        <w:rPr>
          <w:rFonts w:ascii="Times New Roman" w:hAnsi="Times New Roman" w:cs="Times New Roman"/>
          <w:sz w:val="24"/>
          <w:szCs w:val="24"/>
        </w:rPr>
        <w:t>Saini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R,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Saini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R,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Kumar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A,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E162EA">
        <w:rPr>
          <w:rFonts w:ascii="Times New Roman" w:hAnsi="Times New Roman" w:cs="Times New Roman"/>
          <w:sz w:val="24"/>
          <w:szCs w:val="24"/>
        </w:rPr>
        <w:t>Khadimallah</w:t>
      </w:r>
      <w:proofErr w:type="spellEnd"/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MA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(2022)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E162EA">
        <w:rPr>
          <w:rFonts w:ascii="Times New Roman" w:hAnsi="Times New Roman" w:cs="Times New Roman"/>
          <w:sz w:val="24"/>
          <w:szCs w:val="24"/>
        </w:rPr>
        <w:t>Free</w:t>
      </w:r>
      <w:proofErr w:type="gramEnd"/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axisymmetric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vibrations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of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heated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non-uniform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bi-directional</w:t>
      </w:r>
      <w:r w:rsidRPr="00E162EA">
        <w:rPr>
          <w:rFonts w:ascii="Times New Roman" w:hAnsi="Times New Roman" w:cs="Times New Roman"/>
          <w:spacing w:val="-38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FGM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E162EA">
        <w:rPr>
          <w:rFonts w:ascii="Times New Roman" w:hAnsi="Times New Roman" w:cs="Times New Roman"/>
          <w:sz w:val="24"/>
          <w:szCs w:val="24"/>
        </w:rPr>
        <w:t>Mindlin</w:t>
      </w:r>
      <w:proofErr w:type="spellEnd"/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rings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employing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quadrature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approaches.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i/>
          <w:sz w:val="24"/>
          <w:szCs w:val="24"/>
        </w:rPr>
        <w:t>Thin-</w:t>
      </w:r>
      <w:r w:rsidRPr="00E162EA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i/>
          <w:sz w:val="24"/>
          <w:szCs w:val="24"/>
        </w:rPr>
        <w:t>Walled Structures</w:t>
      </w:r>
      <w:r w:rsidRPr="00E162EA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184:110482.</w:t>
      </w:r>
    </w:p>
    <w:p w:rsidR="0092529D" w:rsidRDefault="0092529D" w:rsidP="0092529D">
      <w:pPr>
        <w:pStyle w:val="ListParagraph"/>
        <w:numPr>
          <w:ilvl w:val="0"/>
          <w:numId w:val="2"/>
        </w:numPr>
        <w:tabs>
          <w:tab w:val="left" w:pos="600"/>
        </w:tabs>
        <w:rPr>
          <w:rFonts w:ascii="Times New Roman" w:hAnsi="Times New Roman" w:cs="Times New Roman"/>
          <w:sz w:val="24"/>
          <w:szCs w:val="24"/>
        </w:rPr>
      </w:pPr>
      <w:r w:rsidRPr="00E162EA">
        <w:rPr>
          <w:rFonts w:ascii="Times New Roman" w:hAnsi="Times New Roman" w:cs="Times New Roman"/>
          <w:sz w:val="24"/>
          <w:szCs w:val="24"/>
        </w:rPr>
        <w:t>Saini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R,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E162EA">
        <w:rPr>
          <w:rFonts w:ascii="Times New Roman" w:hAnsi="Times New Roman" w:cs="Times New Roman"/>
          <w:sz w:val="24"/>
          <w:szCs w:val="24"/>
        </w:rPr>
        <w:t>Ahlawat</w:t>
      </w:r>
      <w:proofErr w:type="spellEnd"/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N,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Rai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P,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E162EA">
        <w:rPr>
          <w:rFonts w:ascii="Times New Roman" w:hAnsi="Times New Roman" w:cs="Times New Roman"/>
          <w:sz w:val="24"/>
          <w:szCs w:val="24"/>
        </w:rPr>
        <w:t>Khadimallah</w:t>
      </w:r>
      <w:proofErr w:type="spellEnd"/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MA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(2022)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Thermal</w:t>
      </w:r>
      <w:r w:rsidRPr="00E162EA">
        <w:rPr>
          <w:rFonts w:ascii="Times New Roman" w:hAnsi="Times New Roman" w:cs="Times New Roman"/>
          <w:spacing w:val="-38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stability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analysis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of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functionally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graded</w:t>
      </w:r>
      <w:r w:rsidRPr="00E162EA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non-uniform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asymmetric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circular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and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annular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E162EA">
        <w:rPr>
          <w:rFonts w:ascii="Times New Roman" w:hAnsi="Times New Roman" w:cs="Times New Roman"/>
          <w:sz w:val="24"/>
          <w:szCs w:val="24"/>
        </w:rPr>
        <w:t>nano</w:t>
      </w:r>
      <w:proofErr w:type="spellEnd"/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discs: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Size-dependent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regularity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and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boundary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conditions.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i/>
          <w:sz w:val="24"/>
          <w:szCs w:val="24"/>
        </w:rPr>
        <w:t>European</w:t>
      </w:r>
      <w:r w:rsidRPr="00E162EA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i/>
          <w:sz w:val="24"/>
          <w:szCs w:val="24"/>
        </w:rPr>
        <w:t>Journal</w:t>
      </w:r>
      <w:r w:rsidRPr="00E162EA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i/>
          <w:sz w:val="24"/>
          <w:szCs w:val="24"/>
        </w:rPr>
        <w:t>of</w:t>
      </w:r>
      <w:r w:rsidRPr="00E162EA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i/>
          <w:sz w:val="24"/>
          <w:szCs w:val="24"/>
        </w:rPr>
        <w:t>Mechanics</w:t>
      </w:r>
      <w:r w:rsidRPr="00E162EA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 xml:space="preserve">/ </w:t>
      </w:r>
      <w:proofErr w:type="gramStart"/>
      <w:r w:rsidRPr="00E162EA">
        <w:rPr>
          <w:rFonts w:ascii="Times New Roman" w:hAnsi="Times New Roman" w:cs="Times New Roman"/>
          <w:i/>
          <w:sz w:val="24"/>
          <w:szCs w:val="24"/>
        </w:rPr>
        <w:t>A</w:t>
      </w:r>
      <w:proofErr w:type="gramEnd"/>
      <w:r w:rsidRPr="00E162EA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i/>
          <w:sz w:val="24"/>
          <w:szCs w:val="24"/>
        </w:rPr>
        <w:t>Solids</w:t>
      </w:r>
      <w:r w:rsidRPr="00E162EA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94:104607</w:t>
      </w:r>
      <w:r w:rsidRPr="00E162EA">
        <w:rPr>
          <w:rFonts w:ascii="Times New Roman" w:hAnsi="Times New Roman" w:cs="Times New Roman"/>
          <w:sz w:val="24"/>
          <w:szCs w:val="24"/>
        </w:rPr>
        <w:t>.</w:t>
      </w:r>
    </w:p>
    <w:p w:rsidR="0012223C" w:rsidRPr="0092529D" w:rsidRDefault="0092529D" w:rsidP="0092529D">
      <w:pPr>
        <w:pStyle w:val="ListParagraph"/>
        <w:numPr>
          <w:ilvl w:val="0"/>
          <w:numId w:val="2"/>
        </w:numPr>
        <w:tabs>
          <w:tab w:val="left" w:pos="600"/>
        </w:tabs>
        <w:rPr>
          <w:rFonts w:ascii="Times New Roman" w:hAnsi="Times New Roman" w:cs="Times New Roman"/>
          <w:sz w:val="24"/>
          <w:szCs w:val="24"/>
        </w:rPr>
      </w:pPr>
      <w:r w:rsidRPr="0092529D">
        <w:rPr>
          <w:rFonts w:ascii="Times New Roman" w:hAnsi="Times New Roman" w:cs="Times New Roman"/>
          <w:sz w:val="24"/>
          <w:szCs w:val="24"/>
        </w:rPr>
        <w:t xml:space="preserve">Saini R, </w:t>
      </w:r>
      <w:proofErr w:type="spellStart"/>
      <w:r w:rsidRPr="0092529D">
        <w:rPr>
          <w:rFonts w:ascii="Times New Roman" w:hAnsi="Times New Roman" w:cs="Times New Roman"/>
          <w:sz w:val="24"/>
          <w:szCs w:val="24"/>
        </w:rPr>
        <w:t>Pradyumna</w:t>
      </w:r>
      <w:proofErr w:type="spellEnd"/>
      <w:r w:rsidRPr="0092529D">
        <w:rPr>
          <w:rFonts w:ascii="Times New Roman" w:hAnsi="Times New Roman" w:cs="Times New Roman"/>
          <w:sz w:val="24"/>
          <w:szCs w:val="24"/>
        </w:rPr>
        <w:t xml:space="preserve"> S (2022) Effect of thermal environment on</w:t>
      </w:r>
      <w:r w:rsidRPr="0092529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2529D">
        <w:rPr>
          <w:rFonts w:ascii="Times New Roman" w:hAnsi="Times New Roman" w:cs="Times New Roman"/>
          <w:sz w:val="24"/>
          <w:szCs w:val="24"/>
        </w:rPr>
        <w:t>the</w:t>
      </w:r>
      <w:r w:rsidRPr="0092529D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92529D">
        <w:rPr>
          <w:rFonts w:ascii="Times New Roman" w:hAnsi="Times New Roman" w:cs="Times New Roman"/>
          <w:sz w:val="24"/>
          <w:szCs w:val="24"/>
        </w:rPr>
        <w:t>asymmetric</w:t>
      </w:r>
      <w:r w:rsidRPr="0092529D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92529D">
        <w:rPr>
          <w:rFonts w:ascii="Times New Roman" w:hAnsi="Times New Roman" w:cs="Times New Roman"/>
          <w:sz w:val="24"/>
          <w:szCs w:val="24"/>
        </w:rPr>
        <w:t>vibration</w:t>
      </w:r>
      <w:r w:rsidRPr="0092529D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92529D">
        <w:rPr>
          <w:rFonts w:ascii="Times New Roman" w:hAnsi="Times New Roman" w:cs="Times New Roman"/>
          <w:sz w:val="24"/>
          <w:szCs w:val="24"/>
        </w:rPr>
        <w:t>of</w:t>
      </w:r>
      <w:r w:rsidRPr="0092529D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92529D">
        <w:rPr>
          <w:rFonts w:ascii="Times New Roman" w:hAnsi="Times New Roman" w:cs="Times New Roman"/>
          <w:sz w:val="24"/>
          <w:szCs w:val="24"/>
        </w:rPr>
        <w:t>temperature-dependent</w:t>
      </w:r>
      <w:r w:rsidRPr="0092529D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92529D">
        <w:rPr>
          <w:rFonts w:ascii="Times New Roman" w:hAnsi="Times New Roman" w:cs="Times New Roman"/>
          <w:sz w:val="24"/>
          <w:szCs w:val="24"/>
        </w:rPr>
        <w:t>two-</w:t>
      </w:r>
      <w:r w:rsidRPr="0092529D">
        <w:rPr>
          <w:rFonts w:ascii="Times New Roman" w:hAnsi="Times New Roman" w:cs="Times New Roman"/>
          <w:sz w:val="24"/>
          <w:szCs w:val="24"/>
        </w:rPr>
        <w:t>dimensional</w:t>
      </w:r>
      <w:r w:rsidRPr="0092529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2529D">
        <w:rPr>
          <w:rFonts w:ascii="Times New Roman" w:hAnsi="Times New Roman" w:cs="Times New Roman"/>
          <w:sz w:val="24"/>
          <w:szCs w:val="24"/>
        </w:rPr>
        <w:t>functionally</w:t>
      </w:r>
      <w:r w:rsidRPr="0092529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2529D">
        <w:rPr>
          <w:rFonts w:ascii="Times New Roman" w:hAnsi="Times New Roman" w:cs="Times New Roman"/>
          <w:sz w:val="24"/>
          <w:szCs w:val="24"/>
        </w:rPr>
        <w:t>graded</w:t>
      </w:r>
      <w:r w:rsidRPr="0092529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2529D">
        <w:rPr>
          <w:rFonts w:ascii="Times New Roman" w:hAnsi="Times New Roman" w:cs="Times New Roman"/>
          <w:sz w:val="24"/>
          <w:szCs w:val="24"/>
        </w:rPr>
        <w:t>annular</w:t>
      </w:r>
      <w:r w:rsidRPr="0092529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2529D">
        <w:rPr>
          <w:rFonts w:ascii="Times New Roman" w:hAnsi="Times New Roman" w:cs="Times New Roman"/>
          <w:sz w:val="24"/>
          <w:szCs w:val="24"/>
        </w:rPr>
        <w:t>plate</w:t>
      </w:r>
      <w:r w:rsidRPr="0092529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2529D">
        <w:rPr>
          <w:rFonts w:ascii="Times New Roman" w:hAnsi="Times New Roman" w:cs="Times New Roman"/>
          <w:sz w:val="24"/>
          <w:szCs w:val="24"/>
        </w:rPr>
        <w:t>by</w:t>
      </w:r>
      <w:r w:rsidRPr="0092529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2529D">
        <w:rPr>
          <w:rFonts w:ascii="Times New Roman" w:hAnsi="Times New Roman" w:cs="Times New Roman"/>
          <w:sz w:val="24"/>
          <w:szCs w:val="24"/>
        </w:rPr>
        <w:t>Chebyshev</w:t>
      </w:r>
      <w:r w:rsidRPr="0092529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2529D">
        <w:rPr>
          <w:rFonts w:ascii="Times New Roman" w:hAnsi="Times New Roman" w:cs="Times New Roman"/>
          <w:sz w:val="24"/>
          <w:szCs w:val="24"/>
        </w:rPr>
        <w:t>polynomials.</w:t>
      </w:r>
      <w:r w:rsidRPr="0092529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2529D">
        <w:rPr>
          <w:rFonts w:ascii="Times New Roman" w:hAnsi="Times New Roman" w:cs="Times New Roman"/>
          <w:i/>
          <w:sz w:val="24"/>
          <w:szCs w:val="24"/>
        </w:rPr>
        <w:t>Journal of</w:t>
      </w:r>
      <w:r w:rsidRPr="0092529D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92529D">
        <w:rPr>
          <w:rFonts w:ascii="Times New Roman" w:hAnsi="Times New Roman" w:cs="Times New Roman"/>
          <w:i/>
          <w:sz w:val="24"/>
          <w:szCs w:val="24"/>
        </w:rPr>
        <w:t>Thermal</w:t>
      </w:r>
      <w:r w:rsidRPr="0092529D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92529D">
        <w:rPr>
          <w:rFonts w:ascii="Times New Roman" w:hAnsi="Times New Roman" w:cs="Times New Roman"/>
          <w:i/>
          <w:sz w:val="24"/>
          <w:szCs w:val="24"/>
        </w:rPr>
        <w:t xml:space="preserve">Stresses </w:t>
      </w:r>
      <w:r w:rsidRPr="0092529D">
        <w:rPr>
          <w:rFonts w:ascii="Times New Roman" w:hAnsi="Times New Roman" w:cs="Times New Roman"/>
          <w:sz w:val="24"/>
          <w:szCs w:val="24"/>
        </w:rPr>
        <w:t>45(9):740-761.</w:t>
      </w:r>
    </w:p>
    <w:p w:rsidR="0012223C" w:rsidRPr="00E162EA" w:rsidRDefault="0012223C" w:rsidP="00E162EA">
      <w:pPr>
        <w:jc w:val="both"/>
        <w:rPr>
          <w:rFonts w:ascii="Times New Roman" w:hAnsi="Times New Roman" w:cs="Times New Roman"/>
          <w:sz w:val="24"/>
          <w:szCs w:val="24"/>
        </w:rPr>
        <w:sectPr w:rsidR="0012223C" w:rsidRPr="00E162EA" w:rsidSect="00E162EA">
          <w:type w:val="continuous"/>
          <w:pgSz w:w="11910" w:h="16840"/>
          <w:pgMar w:top="1220" w:right="840" w:bottom="280" w:left="990" w:header="720" w:footer="720" w:gutter="0"/>
          <w:cols w:space="720"/>
        </w:sectPr>
      </w:pPr>
    </w:p>
    <w:p w:rsidR="0012223C" w:rsidRPr="00E162EA" w:rsidRDefault="0012223C" w:rsidP="00E162EA">
      <w:pPr>
        <w:pStyle w:val="BodyText"/>
        <w:spacing w:before="7" w:after="1"/>
        <w:rPr>
          <w:rFonts w:ascii="Times New Roman" w:hAnsi="Times New Roman" w:cs="Times New Roman"/>
          <w:sz w:val="24"/>
          <w:szCs w:val="24"/>
        </w:rPr>
      </w:pPr>
    </w:p>
    <w:p w:rsidR="0012223C" w:rsidRDefault="0092529D" w:rsidP="00E162EA">
      <w:pPr>
        <w:pStyle w:val="Title"/>
        <w:ind w:left="0"/>
        <w:rPr>
          <w:rFonts w:ascii="Times New Roman" w:hAnsi="Times New Roman" w:cs="Times New Roman"/>
          <w:b/>
          <w:sz w:val="24"/>
          <w:szCs w:val="24"/>
        </w:rPr>
      </w:pPr>
      <w:r w:rsidRPr="0092529D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92529D" w:rsidRPr="0092529D" w:rsidRDefault="0092529D" w:rsidP="00E162EA">
      <w:pPr>
        <w:pStyle w:val="Title"/>
        <w:ind w:left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12223C" w:rsidRPr="00E162EA" w:rsidRDefault="0092529D" w:rsidP="00E162EA">
      <w:pPr>
        <w:spacing w:before="37"/>
        <w:ind w:right="367"/>
        <w:jc w:val="both"/>
        <w:rPr>
          <w:rFonts w:ascii="Times New Roman" w:hAnsi="Times New Roman" w:cs="Times New Roman"/>
          <w:sz w:val="24"/>
          <w:szCs w:val="24"/>
        </w:rPr>
      </w:pPr>
      <w:r w:rsidRPr="00E162EA">
        <w:rPr>
          <w:rFonts w:ascii="Times New Roman" w:hAnsi="Times New Roman" w:cs="Times New Roman"/>
          <w:sz w:val="24"/>
          <w:szCs w:val="24"/>
        </w:rPr>
        <w:t xml:space="preserve">Dr. Rahul Saini has his expertise in vibration, buckling, and bending analysis of beams, plates, </w:t>
      </w:r>
      <w:proofErr w:type="spellStart"/>
      <w:r w:rsidRPr="00E162EA">
        <w:rPr>
          <w:rFonts w:ascii="Times New Roman" w:hAnsi="Times New Roman" w:cs="Times New Roman"/>
          <w:sz w:val="24"/>
          <w:szCs w:val="24"/>
        </w:rPr>
        <w:t>nanobeams</w:t>
      </w:r>
      <w:proofErr w:type="spellEnd"/>
      <w:r w:rsidRPr="00E162EA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E162EA">
        <w:rPr>
          <w:rFonts w:ascii="Times New Roman" w:hAnsi="Times New Roman" w:cs="Times New Roman"/>
          <w:sz w:val="24"/>
          <w:szCs w:val="24"/>
        </w:rPr>
        <w:t>nanoplates</w:t>
      </w:r>
      <w:proofErr w:type="spellEnd"/>
      <w:r w:rsidRPr="00E162EA">
        <w:rPr>
          <w:rFonts w:ascii="Times New Roman" w:hAnsi="Times New Roman" w:cs="Times New Roman"/>
          <w:sz w:val="24"/>
          <w:szCs w:val="24"/>
        </w:rPr>
        <w:t xml:space="preserve"> made of functionally graded materials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 xml:space="preserve">(ceramic + metal). He has </w:t>
      </w:r>
      <w:r w:rsidRPr="00E162EA">
        <w:rPr>
          <w:rFonts w:ascii="Times New Roman" w:hAnsi="Times New Roman" w:cs="Times New Roman"/>
          <w:sz w:val="24"/>
          <w:szCs w:val="24"/>
        </w:rPr>
        <w:t>developed the codes of algorithms for numerical techniques used to solve the modelled differential equations. He has derived the modified</w:t>
      </w:r>
      <w:r w:rsidRPr="00E162E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 xml:space="preserve">boundary conditions to avoid the paradoxes in the </w:t>
      </w:r>
      <w:proofErr w:type="spellStart"/>
      <w:r w:rsidRPr="00E162EA">
        <w:rPr>
          <w:rFonts w:ascii="Times New Roman" w:hAnsi="Times New Roman" w:cs="Times New Roman"/>
          <w:sz w:val="24"/>
          <w:szCs w:val="24"/>
        </w:rPr>
        <w:t>nanoplates</w:t>
      </w:r>
      <w:proofErr w:type="spellEnd"/>
      <w:r w:rsidRPr="00E162EA">
        <w:rPr>
          <w:rFonts w:ascii="Times New Roman" w:hAnsi="Times New Roman" w:cs="Times New Roman"/>
          <w:sz w:val="24"/>
          <w:szCs w:val="24"/>
        </w:rPr>
        <w:t xml:space="preserve"> with free boundary conditions. He has built this model af</w:t>
      </w:r>
      <w:r w:rsidRPr="00E162EA">
        <w:rPr>
          <w:rFonts w:ascii="Times New Roman" w:hAnsi="Times New Roman" w:cs="Times New Roman"/>
          <w:sz w:val="24"/>
          <w:szCs w:val="24"/>
        </w:rPr>
        <w:t>ter years of experience in research, evaluation,</w:t>
      </w:r>
      <w:r w:rsidRPr="00E162EA">
        <w:rPr>
          <w:rFonts w:ascii="Times New Roman" w:hAnsi="Times New Roman" w:cs="Times New Roman"/>
          <w:spacing w:val="-36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teaching</w:t>
      </w:r>
      <w:r w:rsidRPr="00E162E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and</w:t>
      </w:r>
      <w:r w:rsidRPr="00E162E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administration in education</w:t>
      </w:r>
      <w:r w:rsidRPr="00E162E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162EA">
        <w:rPr>
          <w:rFonts w:ascii="Times New Roman" w:hAnsi="Times New Roman" w:cs="Times New Roman"/>
          <w:sz w:val="24"/>
          <w:szCs w:val="24"/>
        </w:rPr>
        <w:t>institutions.</w:t>
      </w:r>
    </w:p>
    <w:p w:rsidR="0012223C" w:rsidRPr="00E162EA" w:rsidRDefault="0012223C" w:rsidP="00E162EA">
      <w:pPr>
        <w:pStyle w:val="Heading2"/>
        <w:ind w:left="0"/>
        <w:rPr>
          <w:rFonts w:ascii="Times New Roman" w:hAnsi="Times New Roman" w:cs="Times New Roman"/>
          <w:sz w:val="24"/>
          <w:szCs w:val="24"/>
        </w:rPr>
      </w:pPr>
    </w:p>
    <w:sectPr w:rsidR="0012223C" w:rsidRPr="00E162EA" w:rsidSect="00E162EA">
      <w:type w:val="continuous"/>
      <w:pgSz w:w="11910" w:h="16840"/>
      <w:pgMar w:top="1220" w:right="840" w:bottom="280" w:left="99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86DD0"/>
    <w:multiLevelType w:val="hybridMultilevel"/>
    <w:tmpl w:val="2570B9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B74982"/>
    <w:multiLevelType w:val="hybridMultilevel"/>
    <w:tmpl w:val="888CE2E6"/>
    <w:lvl w:ilvl="0" w:tplc="4E300B8C">
      <w:start w:val="1"/>
      <w:numFmt w:val="decimal"/>
      <w:lvlText w:val="%1."/>
      <w:lvlJc w:val="left"/>
      <w:pPr>
        <w:ind w:left="503" w:hanging="288"/>
        <w:jc w:val="right"/>
      </w:pPr>
      <w:rPr>
        <w:rFonts w:hint="default"/>
        <w:w w:val="100"/>
        <w:lang w:val="en-US" w:eastAsia="en-US" w:bidi="ar-SA"/>
      </w:rPr>
    </w:lvl>
    <w:lvl w:ilvl="1" w:tplc="372600AA">
      <w:numFmt w:val="bullet"/>
      <w:lvlText w:val="•"/>
      <w:lvlJc w:val="left"/>
      <w:pPr>
        <w:ind w:left="987" w:hanging="288"/>
      </w:pPr>
      <w:rPr>
        <w:rFonts w:hint="default"/>
        <w:lang w:val="en-US" w:eastAsia="en-US" w:bidi="ar-SA"/>
      </w:rPr>
    </w:lvl>
    <w:lvl w:ilvl="2" w:tplc="E1EEE428">
      <w:numFmt w:val="bullet"/>
      <w:lvlText w:val="•"/>
      <w:lvlJc w:val="left"/>
      <w:pPr>
        <w:ind w:left="1475" w:hanging="288"/>
      </w:pPr>
      <w:rPr>
        <w:rFonts w:hint="default"/>
        <w:lang w:val="en-US" w:eastAsia="en-US" w:bidi="ar-SA"/>
      </w:rPr>
    </w:lvl>
    <w:lvl w:ilvl="3" w:tplc="7B62BA9E">
      <w:numFmt w:val="bullet"/>
      <w:lvlText w:val="•"/>
      <w:lvlJc w:val="left"/>
      <w:pPr>
        <w:ind w:left="1962" w:hanging="288"/>
      </w:pPr>
      <w:rPr>
        <w:rFonts w:hint="default"/>
        <w:lang w:val="en-US" w:eastAsia="en-US" w:bidi="ar-SA"/>
      </w:rPr>
    </w:lvl>
    <w:lvl w:ilvl="4" w:tplc="DC5EAEA8">
      <w:numFmt w:val="bullet"/>
      <w:lvlText w:val="•"/>
      <w:lvlJc w:val="left"/>
      <w:pPr>
        <w:ind w:left="2450" w:hanging="288"/>
      </w:pPr>
      <w:rPr>
        <w:rFonts w:hint="default"/>
        <w:lang w:val="en-US" w:eastAsia="en-US" w:bidi="ar-SA"/>
      </w:rPr>
    </w:lvl>
    <w:lvl w:ilvl="5" w:tplc="DDB4CF9A">
      <w:numFmt w:val="bullet"/>
      <w:lvlText w:val="•"/>
      <w:lvlJc w:val="left"/>
      <w:pPr>
        <w:ind w:left="2938" w:hanging="288"/>
      </w:pPr>
      <w:rPr>
        <w:rFonts w:hint="default"/>
        <w:lang w:val="en-US" w:eastAsia="en-US" w:bidi="ar-SA"/>
      </w:rPr>
    </w:lvl>
    <w:lvl w:ilvl="6" w:tplc="E4042F76">
      <w:numFmt w:val="bullet"/>
      <w:lvlText w:val="•"/>
      <w:lvlJc w:val="left"/>
      <w:pPr>
        <w:ind w:left="3425" w:hanging="288"/>
      </w:pPr>
      <w:rPr>
        <w:rFonts w:hint="default"/>
        <w:lang w:val="en-US" w:eastAsia="en-US" w:bidi="ar-SA"/>
      </w:rPr>
    </w:lvl>
    <w:lvl w:ilvl="7" w:tplc="129C6EA2">
      <w:numFmt w:val="bullet"/>
      <w:lvlText w:val="•"/>
      <w:lvlJc w:val="left"/>
      <w:pPr>
        <w:ind w:left="3913" w:hanging="288"/>
      </w:pPr>
      <w:rPr>
        <w:rFonts w:hint="default"/>
        <w:lang w:val="en-US" w:eastAsia="en-US" w:bidi="ar-SA"/>
      </w:rPr>
    </w:lvl>
    <w:lvl w:ilvl="8" w:tplc="D056EBEA">
      <w:numFmt w:val="bullet"/>
      <w:lvlText w:val="•"/>
      <w:lvlJc w:val="left"/>
      <w:pPr>
        <w:ind w:left="4401" w:hanging="288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2223C"/>
    <w:rsid w:val="0012223C"/>
    <w:rsid w:val="0092529D"/>
    <w:rsid w:val="00E16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before="111"/>
      <w:ind w:left="119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Heading2">
    <w:name w:val="heading 2"/>
    <w:basedOn w:val="Normal"/>
    <w:uiPriority w:val="1"/>
    <w:qFormat/>
    <w:pPr>
      <w:ind w:left="119"/>
      <w:outlineLvl w:val="1"/>
    </w:pPr>
    <w:rPr>
      <w:rFonts w:ascii="Microsoft Sans Serif" w:eastAsia="Microsoft Sans Serif" w:hAnsi="Microsoft Sans Serif" w:cs="Microsoft Sans Seri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93"/>
      <w:ind w:left="1957"/>
    </w:pPr>
    <w:rPr>
      <w:rFonts w:ascii="Arial MT" w:eastAsia="Arial MT" w:hAnsi="Arial MT" w:cs="Arial MT"/>
    </w:rPr>
  </w:style>
  <w:style w:type="paragraph" w:styleId="ListParagraph">
    <w:name w:val="List Paragraph"/>
    <w:basedOn w:val="Normal"/>
    <w:uiPriority w:val="1"/>
    <w:qFormat/>
    <w:pPr>
      <w:spacing w:before="43"/>
      <w:ind w:left="404" w:right="177" w:hanging="286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before="111"/>
      <w:ind w:left="119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Heading2">
    <w:name w:val="heading 2"/>
    <w:basedOn w:val="Normal"/>
    <w:uiPriority w:val="1"/>
    <w:qFormat/>
    <w:pPr>
      <w:ind w:left="119"/>
      <w:outlineLvl w:val="1"/>
    </w:pPr>
    <w:rPr>
      <w:rFonts w:ascii="Microsoft Sans Serif" w:eastAsia="Microsoft Sans Serif" w:hAnsi="Microsoft Sans Serif" w:cs="Microsoft Sans Seri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93"/>
      <w:ind w:left="1957"/>
    </w:pPr>
    <w:rPr>
      <w:rFonts w:ascii="Arial MT" w:eastAsia="Arial MT" w:hAnsi="Arial MT" w:cs="Arial MT"/>
    </w:rPr>
  </w:style>
  <w:style w:type="paragraph" w:styleId="ListParagraph">
    <w:name w:val="List Paragraph"/>
    <w:basedOn w:val="Normal"/>
    <w:uiPriority w:val="1"/>
    <w:qFormat/>
    <w:pPr>
      <w:spacing w:before="43"/>
      <w:ind w:left="404" w:right="177" w:hanging="286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Abstract-Template</vt:lpstr>
    </vt:vector>
  </TitlesOfParts>
  <Company/>
  <LinksUpToDate>false</LinksUpToDate>
  <CharactersWithSpaces>2975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Abstract-Template</dc:title>
  <dc:creator>rahul</dc:creator>
  <cp:lastModifiedBy>Conference World Chemistry 2021</cp:lastModifiedBy>
  <cp:revision>2</cp:revision>
  <dcterms:created xsi:type="dcterms:W3CDTF">2023-04-28T12:38:00Z</dcterms:created>
  <dcterms:modified xsi:type="dcterms:W3CDTF">2023-04-28T13:06:00Z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2023-04-28T00:00:00Z</vt:filetime>
  </property>
  <property fmtid="{D5CDD505-2E9C-101B-9397-08002B2CF9AE}" pid="3" name="LastSaved">
    <vt:filetime>2023-04-28T00:00:00Z</vt:filetime>
  </property>
</Properties>
</file>