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24"/>
        <w:ind w:left="2602" w:right="2589"/>
        <w:jc w:val="center"/>
      </w:pPr>
      <w:r>
        <w:rPr>
          <w:color w:val="333333"/>
          <w:w w:val="95"/>
          <w:u w:val="thick" w:color="333333"/>
        </w:rPr>
        <w:t>ROLE</w:t>
      </w:r>
      <w:r>
        <w:rPr>
          <w:color w:val="333333"/>
          <w:spacing w:val="23"/>
          <w:w w:val="95"/>
          <w:u w:val="thick" w:color="333333"/>
        </w:rPr>
        <w:t> </w:t>
      </w:r>
      <w:r>
        <w:rPr>
          <w:color w:val="333333"/>
          <w:w w:val="95"/>
          <w:u w:val="thick" w:color="333333"/>
        </w:rPr>
        <w:t>OF</w:t>
      </w:r>
      <w:r>
        <w:rPr>
          <w:color w:val="333333"/>
          <w:spacing w:val="16"/>
          <w:w w:val="95"/>
          <w:u w:val="thick" w:color="333333"/>
        </w:rPr>
        <w:t> </w:t>
      </w:r>
      <w:r>
        <w:rPr>
          <w:color w:val="333333"/>
          <w:w w:val="95"/>
          <w:u w:val="thick" w:color="333333"/>
        </w:rPr>
        <w:t>PROBIOTICS</w:t>
      </w:r>
      <w:r>
        <w:rPr>
          <w:color w:val="333333"/>
          <w:spacing w:val="23"/>
          <w:w w:val="95"/>
          <w:u w:val="thick" w:color="333333"/>
        </w:rPr>
        <w:t> </w:t>
      </w:r>
      <w:r>
        <w:rPr>
          <w:color w:val="333333"/>
          <w:w w:val="95"/>
          <w:u w:val="thick" w:color="333333"/>
        </w:rPr>
        <w:t>IN</w:t>
      </w:r>
      <w:r>
        <w:rPr>
          <w:color w:val="333333"/>
          <w:spacing w:val="24"/>
          <w:w w:val="95"/>
          <w:u w:val="thick" w:color="333333"/>
        </w:rPr>
        <w:t> </w:t>
      </w:r>
      <w:r>
        <w:rPr>
          <w:color w:val="333333"/>
          <w:w w:val="95"/>
          <w:u w:val="thick" w:color="333333"/>
        </w:rPr>
        <w:t>OBESITY</w:t>
      </w:r>
    </w:p>
    <w:p>
      <w:pPr>
        <w:pStyle w:val="BodyText"/>
        <w:spacing w:before="7"/>
        <w:ind w:left="0"/>
        <w:rPr>
          <w:sz w:val="44"/>
        </w:rPr>
      </w:pPr>
    </w:p>
    <w:p>
      <w:pPr>
        <w:pStyle w:val="BodyText"/>
        <w:spacing w:line="324" w:lineRule="auto"/>
        <w:ind w:right="144"/>
      </w:pPr>
      <w:r>
        <w:rPr/>
        <w:drawing>
          <wp:anchor distT="0" distB="0" distL="0" distR="0" allowOverlap="1" layoutInCell="1" locked="0" behindDoc="1" simplePos="0" relativeHeight="487554560">
            <wp:simplePos x="0" y="0"/>
            <wp:positionH relativeFrom="page">
              <wp:posOffset>6338015</wp:posOffset>
            </wp:positionH>
            <wp:positionV relativeFrom="paragraph">
              <wp:posOffset>856791</wp:posOffset>
            </wp:positionV>
            <wp:extent cx="88900" cy="889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</w:rPr>
        <w:t>In</w:t>
      </w:r>
      <w:r>
        <w:rPr>
          <w:color w:val="333333"/>
          <w:spacing w:val="17"/>
        </w:rPr>
        <w:t> </w:t>
      </w:r>
      <w:r>
        <w:rPr>
          <w:color w:val="333333"/>
        </w:rPr>
        <w:t>recent</w:t>
      </w:r>
      <w:r>
        <w:rPr>
          <w:color w:val="333333"/>
          <w:spacing w:val="3"/>
        </w:rPr>
        <w:t> </w:t>
      </w:r>
      <w:r>
        <w:rPr>
          <w:color w:val="333333"/>
        </w:rPr>
        <w:t>years,</w:t>
      </w:r>
      <w:r>
        <w:rPr>
          <w:color w:val="333333"/>
          <w:spacing w:val="17"/>
        </w:rPr>
        <w:t> </w:t>
      </w:r>
      <w:r>
        <w:rPr>
          <w:color w:val="333333"/>
        </w:rPr>
        <w:t>intestinal</w:t>
      </w:r>
      <w:r>
        <w:rPr>
          <w:color w:val="333333"/>
          <w:spacing w:val="17"/>
        </w:rPr>
        <w:t> </w:t>
      </w:r>
      <w:r>
        <w:rPr>
          <w:color w:val="333333"/>
        </w:rPr>
        <w:t>microﬂora</w:t>
      </w:r>
      <w:r>
        <w:rPr>
          <w:color w:val="333333"/>
          <w:spacing w:val="6"/>
        </w:rPr>
        <w:t> </w:t>
      </w:r>
      <w:r>
        <w:rPr>
          <w:color w:val="333333"/>
        </w:rPr>
        <w:t>has</w:t>
      </w:r>
      <w:r>
        <w:rPr>
          <w:color w:val="333333"/>
          <w:spacing w:val="17"/>
        </w:rPr>
        <w:t> </w:t>
      </w:r>
      <w:r>
        <w:rPr>
          <w:color w:val="333333"/>
        </w:rPr>
        <w:t>received</w:t>
      </w:r>
      <w:r>
        <w:rPr>
          <w:color w:val="333333"/>
          <w:spacing w:val="17"/>
        </w:rPr>
        <w:t> </w:t>
      </w:r>
      <w:r>
        <w:rPr>
          <w:color w:val="333333"/>
        </w:rPr>
        <w:t>increasing</w:t>
      </w:r>
      <w:r>
        <w:rPr>
          <w:color w:val="333333"/>
          <w:spacing w:val="18"/>
        </w:rPr>
        <w:t> </w:t>
      </w:r>
      <w:r>
        <w:rPr>
          <w:color w:val="333333"/>
        </w:rPr>
        <w:t>attention</w:t>
      </w:r>
      <w:r>
        <w:rPr>
          <w:color w:val="333333"/>
          <w:spacing w:val="17"/>
        </w:rPr>
        <w:t> </w:t>
      </w:r>
      <w:r>
        <w:rPr>
          <w:color w:val="333333"/>
        </w:rPr>
        <w:t>as</w:t>
      </w:r>
      <w:r>
        <w:rPr>
          <w:color w:val="333333"/>
          <w:spacing w:val="17"/>
        </w:rPr>
        <w:t> </w:t>
      </w:r>
      <w:r>
        <w:rPr>
          <w:color w:val="333333"/>
        </w:rPr>
        <w:t>a</w:t>
      </w:r>
      <w:r>
        <w:rPr>
          <w:color w:val="333333"/>
          <w:spacing w:val="1"/>
        </w:rPr>
        <w:t> </w:t>
      </w:r>
      <w:r>
        <w:rPr>
          <w:color w:val="333333"/>
        </w:rPr>
        <w:t>metabolic</w:t>
      </w:r>
      <w:r>
        <w:rPr>
          <w:color w:val="333333"/>
          <w:spacing w:val="26"/>
        </w:rPr>
        <w:t> </w:t>
      </w:r>
      <w:r>
        <w:rPr>
          <w:color w:val="333333"/>
        </w:rPr>
        <w:t>gateway</w:t>
      </w:r>
      <w:r>
        <w:rPr>
          <w:color w:val="333333"/>
          <w:spacing w:val="16"/>
        </w:rPr>
        <w:t> </w:t>
      </w:r>
      <w:r>
        <w:rPr>
          <w:color w:val="333333"/>
        </w:rPr>
        <w:t>between</w:t>
      </w:r>
      <w:r>
        <w:rPr>
          <w:color w:val="333333"/>
          <w:spacing w:val="23"/>
        </w:rPr>
        <w:t> </w:t>
      </w:r>
      <w:r>
        <w:rPr>
          <w:color w:val="333333"/>
        </w:rPr>
        <w:t>the</w:t>
      </w:r>
      <w:r>
        <w:rPr>
          <w:color w:val="333333"/>
          <w:spacing w:val="26"/>
        </w:rPr>
        <w:t> </w:t>
      </w:r>
      <w:r>
        <w:rPr>
          <w:color w:val="333333"/>
        </w:rPr>
        <w:t>outer</w:t>
      </w:r>
      <w:r>
        <w:rPr>
          <w:color w:val="333333"/>
          <w:spacing w:val="19"/>
        </w:rPr>
        <w:t> </w:t>
      </w:r>
      <w:r>
        <w:rPr>
          <w:color w:val="333333"/>
        </w:rPr>
        <w:t>environment</w:t>
      </w:r>
      <w:r>
        <w:rPr>
          <w:color w:val="333333"/>
          <w:spacing w:val="21"/>
        </w:rPr>
        <w:t> </w:t>
      </w:r>
      <w:r>
        <w:rPr>
          <w:color w:val="333333"/>
        </w:rPr>
        <w:t>and</w:t>
      </w:r>
      <w:r>
        <w:rPr>
          <w:color w:val="333333"/>
          <w:spacing w:val="22"/>
        </w:rPr>
        <w:t> </w:t>
      </w:r>
      <w:r>
        <w:rPr>
          <w:color w:val="333333"/>
        </w:rPr>
        <w:t>the</w:t>
      </w:r>
      <w:r>
        <w:rPr>
          <w:color w:val="333333"/>
          <w:spacing w:val="18"/>
        </w:rPr>
        <w:t> </w:t>
      </w:r>
      <w:r>
        <w:rPr>
          <w:color w:val="333333"/>
        </w:rPr>
        <w:t>host,</w:t>
      </w:r>
      <w:r>
        <w:rPr>
          <w:color w:val="333333"/>
          <w:spacing w:val="27"/>
        </w:rPr>
        <w:t> </w:t>
      </w:r>
      <w:r>
        <w:rPr>
          <w:color w:val="333333"/>
        </w:rPr>
        <w:t>particularly</w:t>
      </w:r>
      <w:r>
        <w:rPr>
          <w:color w:val="333333"/>
          <w:spacing w:val="-62"/>
        </w:rPr>
        <w:t> </w:t>
      </w:r>
      <w:r>
        <w:rPr>
          <w:color w:val="333333"/>
        </w:rPr>
        <w:t>with</w:t>
      </w:r>
      <w:r>
        <w:rPr>
          <w:color w:val="333333"/>
          <w:spacing w:val="13"/>
        </w:rPr>
        <w:t> </w:t>
      </w:r>
      <w:r>
        <w:rPr>
          <w:color w:val="333333"/>
        </w:rPr>
        <w:t>regard</w:t>
      </w:r>
      <w:r>
        <w:rPr>
          <w:color w:val="333333"/>
          <w:spacing w:val="10"/>
        </w:rPr>
        <w:t> </w:t>
      </w:r>
      <w:r>
        <w:rPr>
          <w:color w:val="333333"/>
        </w:rPr>
        <w:t>to</w:t>
      </w:r>
      <w:r>
        <w:rPr>
          <w:color w:val="333333"/>
          <w:spacing w:val="13"/>
        </w:rPr>
        <w:t> </w:t>
      </w:r>
      <w:r>
        <w:rPr>
          <w:color w:val="333333"/>
        </w:rPr>
        <w:t>modulation</w:t>
      </w:r>
      <w:r>
        <w:rPr>
          <w:color w:val="333333"/>
          <w:spacing w:val="14"/>
        </w:rPr>
        <w:t> </w:t>
      </w:r>
      <w:r>
        <w:rPr>
          <w:color w:val="333333"/>
        </w:rPr>
        <w:t>of</w:t>
      </w:r>
      <w:r>
        <w:rPr>
          <w:color w:val="333333"/>
          <w:spacing w:val="13"/>
        </w:rPr>
        <w:t> </w:t>
      </w:r>
      <w:r>
        <w:rPr>
          <w:color w:val="333333"/>
        </w:rPr>
        <w:t>inﬂammation,</w:t>
      </w:r>
      <w:r>
        <w:rPr>
          <w:color w:val="333333"/>
          <w:spacing w:val="13"/>
        </w:rPr>
        <w:t> </w:t>
      </w:r>
      <w:r>
        <w:rPr>
          <w:color w:val="333333"/>
        </w:rPr>
        <w:t>energy</w:t>
      </w:r>
      <w:r>
        <w:rPr>
          <w:color w:val="333333"/>
          <w:spacing w:val="5"/>
        </w:rPr>
        <w:t> </w:t>
      </w:r>
      <w:r>
        <w:rPr>
          <w:color w:val="333333"/>
        </w:rPr>
        <w:t>metabolism</w:t>
      </w:r>
      <w:r>
        <w:rPr>
          <w:color w:val="333333"/>
          <w:spacing w:val="14"/>
        </w:rPr>
        <w:t> </w:t>
      </w:r>
      <w:r>
        <w:rPr>
          <w:color w:val="333333"/>
        </w:rPr>
        <w:t>and</w:t>
      </w:r>
      <w:r>
        <w:rPr>
          <w:color w:val="333333"/>
          <w:spacing w:val="13"/>
        </w:rPr>
        <w:t> </w:t>
      </w:r>
      <w:r>
        <w:rPr>
          <w:color w:val="333333"/>
        </w:rPr>
        <w:t>body</w:t>
      </w:r>
      <w:r>
        <w:rPr>
          <w:color w:val="333333"/>
          <w:spacing w:val="1"/>
        </w:rPr>
        <w:t> </w:t>
      </w:r>
      <w:r>
        <w:rPr>
          <w:color w:val="333333"/>
        </w:rPr>
        <w:t>weight</w:t>
      </w:r>
      <w:r>
        <w:rPr>
          <w:color w:val="333333"/>
          <w:spacing w:val="-1"/>
        </w:rPr>
        <w:t> </w:t>
      </w:r>
      <w:r>
        <w:rPr>
          <w:color w:val="333333"/>
        </w:rPr>
        <w:t>homeostasis.</w:t>
      </w:r>
      <w:r>
        <w:rPr>
          <w:color w:val="333333"/>
          <w:spacing w:val="12"/>
        </w:rPr>
        <w:t> </w:t>
      </w:r>
      <w:r>
        <w:rPr>
          <w:color w:val="333333"/>
        </w:rPr>
        <w:t>Human</w:t>
      </w:r>
      <w:r>
        <w:rPr>
          <w:color w:val="333333"/>
          <w:spacing w:val="12"/>
        </w:rPr>
        <w:t> </w:t>
      </w:r>
      <w:r>
        <w:rPr>
          <w:color w:val="333333"/>
        </w:rPr>
        <w:t>intestinal</w:t>
      </w:r>
      <w:r>
        <w:rPr>
          <w:color w:val="333333"/>
          <w:spacing w:val="12"/>
        </w:rPr>
        <w:t> </w:t>
      </w:r>
      <w:r>
        <w:rPr>
          <w:color w:val="333333"/>
        </w:rPr>
        <w:t>microﬂora</w:t>
      </w:r>
      <w:r>
        <w:rPr>
          <w:color w:val="333333"/>
          <w:spacing w:val="9"/>
        </w:rPr>
        <w:t> </w:t>
      </w:r>
      <w:r>
        <w:rPr>
          <w:color w:val="333333"/>
        </w:rPr>
        <w:t>represents</w:t>
      </w:r>
      <w:r>
        <w:rPr>
          <w:color w:val="333333"/>
          <w:spacing w:val="12"/>
        </w:rPr>
        <w:t> </w:t>
      </w:r>
      <w:r>
        <w:rPr>
          <w:color w:val="333333"/>
        </w:rPr>
        <w:t>a</w:t>
      </w:r>
      <w:r>
        <w:rPr>
          <w:color w:val="333333"/>
          <w:spacing w:val="9"/>
        </w:rPr>
        <w:t> </w:t>
      </w:r>
      <w:r>
        <w:rPr>
          <w:color w:val="333333"/>
        </w:rPr>
        <w:t>comple</w:t>
      </w:r>
      <w:r>
        <w:rPr>
          <w:color w:val="333333"/>
          <w:spacing w:val="1"/>
        </w:rPr>
        <w:t> </w:t>
      </w:r>
      <w:r>
        <w:rPr>
          <w:color w:val="333333"/>
          <w:w w:val="105"/>
        </w:rPr>
        <w:t>ecosystem consisting of trillions of microorganisms and thousands of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bacterial species that are deeply involved in diIerent functions of host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metabolism.</w:t>
      </w:r>
    </w:p>
    <w:p>
      <w:pPr>
        <w:pStyle w:val="BodyText"/>
        <w:spacing w:before="1"/>
        <w:ind w:left="0"/>
        <w:rPr>
          <w:sz w:val="35"/>
        </w:rPr>
      </w:pPr>
    </w:p>
    <w:p>
      <w:pPr>
        <w:pStyle w:val="BodyText"/>
        <w:spacing w:line="324" w:lineRule="auto"/>
        <w:ind w:right="108"/>
      </w:pPr>
      <w:r>
        <w:rPr>
          <w:color w:val="333333"/>
        </w:rPr>
        <w:t>A</w:t>
      </w:r>
      <w:r>
        <w:rPr>
          <w:color w:val="333333"/>
          <w:spacing w:val="14"/>
        </w:rPr>
        <w:t> </w:t>
      </w:r>
      <w:r>
        <w:rPr>
          <w:color w:val="333333"/>
        </w:rPr>
        <w:t>causal</w:t>
      </w:r>
      <w:r>
        <w:rPr>
          <w:color w:val="333333"/>
          <w:spacing w:val="7"/>
        </w:rPr>
        <w:t> </w:t>
      </w:r>
      <w:r>
        <w:rPr>
          <w:color w:val="333333"/>
        </w:rPr>
        <w:t>link</w:t>
      </w:r>
      <w:r>
        <w:rPr>
          <w:color w:val="333333"/>
          <w:spacing w:val="13"/>
        </w:rPr>
        <w:t> </w:t>
      </w:r>
      <w:r>
        <w:rPr>
          <w:color w:val="333333"/>
        </w:rPr>
        <w:t>between</w:t>
      </w:r>
      <w:r>
        <w:rPr>
          <w:color w:val="333333"/>
          <w:spacing w:val="14"/>
        </w:rPr>
        <w:t> </w:t>
      </w:r>
      <w:r>
        <w:rPr>
          <w:color w:val="333333"/>
        </w:rPr>
        <w:t>intestinal</w:t>
      </w:r>
      <w:r>
        <w:rPr>
          <w:color w:val="333333"/>
          <w:spacing w:val="15"/>
        </w:rPr>
        <w:t> </w:t>
      </w:r>
      <w:r>
        <w:rPr>
          <w:color w:val="333333"/>
        </w:rPr>
        <w:t>microﬂora</w:t>
      </w:r>
      <w:r>
        <w:rPr>
          <w:color w:val="333333"/>
          <w:spacing w:val="12"/>
        </w:rPr>
        <w:t> </w:t>
      </w:r>
      <w:r>
        <w:rPr>
          <w:color w:val="333333"/>
        </w:rPr>
        <w:t>and</w:t>
      </w:r>
      <w:r>
        <w:rPr>
          <w:color w:val="333333"/>
          <w:spacing w:val="7"/>
        </w:rPr>
        <w:t> </w:t>
      </w:r>
      <w:r>
        <w:rPr>
          <w:color w:val="333333"/>
        </w:rPr>
        <w:t>host</w:t>
      </w:r>
      <w:r>
        <w:rPr>
          <w:color w:val="333333"/>
          <w:spacing w:val="10"/>
        </w:rPr>
        <w:t> </w:t>
      </w:r>
      <w:r>
        <w:rPr>
          <w:color w:val="333333"/>
        </w:rPr>
        <w:t>metabolism</w:t>
      </w:r>
      <w:r>
        <w:rPr>
          <w:color w:val="333333"/>
          <w:spacing w:val="6"/>
        </w:rPr>
        <w:t> </w:t>
      </w:r>
      <w:r>
        <w:rPr>
          <w:color w:val="333333"/>
        </w:rPr>
        <w:t>was</w:t>
      </w:r>
      <w:r>
        <w:rPr>
          <w:color w:val="333333"/>
          <w:spacing w:val="15"/>
        </w:rPr>
        <w:t> </w:t>
      </w:r>
      <w:r>
        <w:rPr>
          <w:color w:val="333333"/>
        </w:rPr>
        <w:t>ﬁrst</w:t>
      </w:r>
      <w:r>
        <w:rPr>
          <w:color w:val="333333"/>
          <w:spacing w:val="1"/>
        </w:rPr>
        <w:t> </w:t>
      </w:r>
      <w:r>
        <w:rPr>
          <w:color w:val="333333"/>
        </w:rPr>
        <w:t>provided when</w:t>
      </w:r>
      <w:r>
        <w:rPr>
          <w:color w:val="333333"/>
          <w:spacing w:val="1"/>
        </w:rPr>
        <w:t> </w:t>
      </w:r>
      <w:r>
        <w:rPr>
          <w:color w:val="333333"/>
        </w:rPr>
        <w:t>Turnbaugh</w:t>
      </w:r>
      <w:r>
        <w:rPr>
          <w:color w:val="333333"/>
          <w:spacing w:val="9"/>
        </w:rPr>
        <w:t> </w:t>
      </w:r>
      <w:r>
        <w:rPr>
          <w:color w:val="333333"/>
        </w:rPr>
        <w:t>et</w:t>
      </w:r>
      <w:r>
        <w:rPr>
          <w:color w:val="333333"/>
          <w:spacing w:val="3"/>
        </w:rPr>
        <w:t> </w:t>
      </w:r>
      <w:r>
        <w:rPr>
          <w:color w:val="333333"/>
        </w:rPr>
        <w:t>al.</w:t>
      </w:r>
      <w:r>
        <w:rPr>
          <w:color w:val="333333"/>
          <w:spacing w:val="8"/>
        </w:rPr>
        <w:t> </w:t>
      </w:r>
      <w:r>
        <w:rPr>
          <w:color w:val="333333"/>
        </w:rPr>
        <w:t>demonstrated</w:t>
      </w:r>
      <w:r>
        <w:rPr>
          <w:color w:val="333333"/>
          <w:spacing w:val="5"/>
        </w:rPr>
        <w:t> </w:t>
      </w:r>
      <w:r>
        <w:rPr>
          <w:color w:val="333333"/>
        </w:rPr>
        <w:t>that</w:t>
      </w:r>
      <w:r>
        <w:rPr>
          <w:color w:val="333333"/>
          <w:spacing w:val="1"/>
        </w:rPr>
        <w:t> </w:t>
      </w:r>
      <w:r>
        <w:rPr>
          <w:color w:val="333333"/>
        </w:rPr>
        <w:t>transplanting</w:t>
      </w:r>
      <w:r>
        <w:rPr>
          <w:color w:val="333333"/>
          <w:spacing w:val="4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  <w:w w:val="105"/>
        </w:rPr>
        <w:t>intestinal microﬂora from obese mice could replicate the obese phenotype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in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germ-free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mice.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DiIerences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in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intestinal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microﬂora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composition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between</w:t>
      </w:r>
      <w:r>
        <w:rPr>
          <w:color w:val="333333"/>
          <w:spacing w:val="-65"/>
          <w:w w:val="105"/>
        </w:rPr>
        <w:t> </w:t>
      </w:r>
      <w:r>
        <w:rPr>
          <w:color w:val="333333"/>
        </w:rPr>
        <w:t>humans</w:t>
      </w:r>
      <w:r>
        <w:rPr>
          <w:color w:val="333333"/>
          <w:spacing w:val="27"/>
        </w:rPr>
        <w:t> </w:t>
      </w:r>
      <w:r>
        <w:rPr>
          <w:color w:val="333333"/>
        </w:rPr>
        <w:t>seem</w:t>
      </w:r>
      <w:r>
        <w:rPr>
          <w:color w:val="333333"/>
          <w:spacing w:val="23"/>
        </w:rPr>
        <w:t> </w:t>
      </w:r>
      <w:r>
        <w:rPr>
          <w:color w:val="333333"/>
        </w:rPr>
        <w:t>to</w:t>
      </w:r>
      <w:r>
        <w:rPr>
          <w:color w:val="333333"/>
          <w:spacing w:val="27"/>
        </w:rPr>
        <w:t> </w:t>
      </w:r>
      <w:r>
        <w:rPr>
          <w:color w:val="333333"/>
        </w:rPr>
        <w:t>represent</w:t>
      </w:r>
      <w:r>
        <w:rPr>
          <w:color w:val="333333"/>
          <w:spacing w:val="22"/>
        </w:rPr>
        <w:t> </w:t>
      </w:r>
      <w:r>
        <w:rPr>
          <w:color w:val="333333"/>
        </w:rPr>
        <w:t>a</w:t>
      </w:r>
      <w:r>
        <w:rPr>
          <w:color w:val="333333"/>
          <w:spacing w:val="14"/>
        </w:rPr>
        <w:t> </w:t>
      </w:r>
      <w:r>
        <w:rPr>
          <w:color w:val="333333"/>
        </w:rPr>
        <w:t>key</w:t>
      </w:r>
      <w:r>
        <w:rPr>
          <w:color w:val="333333"/>
          <w:spacing w:val="18"/>
        </w:rPr>
        <w:t> </w:t>
      </w:r>
      <w:r>
        <w:rPr>
          <w:color w:val="333333"/>
        </w:rPr>
        <w:t>factor</w:t>
      </w:r>
      <w:r>
        <w:rPr>
          <w:color w:val="333333"/>
          <w:spacing w:val="20"/>
        </w:rPr>
        <w:t> </w:t>
      </w:r>
      <w:r>
        <w:rPr>
          <w:color w:val="333333"/>
        </w:rPr>
        <w:t>aIecting</w:t>
      </w:r>
      <w:r>
        <w:rPr>
          <w:color w:val="333333"/>
          <w:spacing w:val="27"/>
        </w:rPr>
        <w:t> </w:t>
      </w:r>
      <w:r>
        <w:rPr>
          <w:color w:val="333333"/>
        </w:rPr>
        <w:t>energy</w:t>
      </w:r>
      <w:r>
        <w:rPr>
          <w:color w:val="333333"/>
          <w:spacing w:val="8"/>
        </w:rPr>
        <w:t> </w:t>
      </w:r>
      <w:r>
        <w:rPr>
          <w:color w:val="333333"/>
        </w:rPr>
        <w:t>homeostasis.</w:t>
      </w:r>
      <w:r>
        <w:rPr>
          <w:color w:val="333333"/>
          <w:spacing w:val="27"/>
        </w:rPr>
        <w:t> </w:t>
      </w:r>
      <w:r>
        <w:rPr>
          <w:color w:val="333333"/>
        </w:rPr>
        <w:t>In</w:t>
      </w:r>
      <w:r>
        <w:rPr>
          <w:color w:val="333333"/>
          <w:spacing w:val="27"/>
        </w:rPr>
        <w:t> </w:t>
      </w:r>
      <w:r>
        <w:rPr>
          <w:color w:val="333333"/>
        </w:rPr>
        <w:t>both</w:t>
      </w:r>
      <w:r>
        <w:rPr>
          <w:color w:val="333333"/>
          <w:spacing w:val="-62"/>
        </w:rPr>
        <w:t> </w:t>
      </w:r>
      <w:r>
        <w:rPr>
          <w:color w:val="333333"/>
          <w:w w:val="105"/>
        </w:rPr>
        <w:t>mice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-15"/>
          <w:w w:val="105"/>
        </w:rPr>
        <w:t> </w:t>
      </w:r>
      <w:r>
        <w:rPr>
          <w:color w:val="333333"/>
          <w:w w:val="105"/>
        </w:rPr>
        <w:t>humans,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two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bacterial</w:t>
      </w:r>
      <w:r>
        <w:rPr>
          <w:color w:val="333333"/>
          <w:spacing w:val="-9"/>
          <w:w w:val="105"/>
        </w:rPr>
        <w:t> </w:t>
      </w:r>
      <w:r>
        <w:rPr>
          <w:color w:val="333333"/>
          <w:w w:val="105"/>
        </w:rPr>
        <w:t>phyla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are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dominant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in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the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gut,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the</w:t>
      </w:r>
    </w:p>
    <w:p>
      <w:pPr>
        <w:pStyle w:val="BodyText"/>
        <w:spacing w:line="324" w:lineRule="auto"/>
        <w:ind w:right="206"/>
      </w:pPr>
      <w:r>
        <w:rPr/>
        <w:drawing>
          <wp:anchor distT="0" distB="0" distL="0" distR="0" allowOverlap="1" layoutInCell="1" locked="0" behindDoc="1" simplePos="0" relativeHeight="487555072">
            <wp:simplePos x="0" y="0"/>
            <wp:positionH relativeFrom="page">
              <wp:posOffset>1684034</wp:posOffset>
            </wp:positionH>
            <wp:positionV relativeFrom="paragraph">
              <wp:posOffset>331142</wp:posOffset>
            </wp:positionV>
            <wp:extent cx="88900" cy="88900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</w:rPr>
        <w:t>Gram-negative</w:t>
      </w:r>
      <w:r>
        <w:rPr>
          <w:color w:val="333333"/>
          <w:spacing w:val="1"/>
        </w:rPr>
        <w:t> </w:t>
      </w:r>
      <w:r>
        <w:rPr>
          <w:color w:val="333333"/>
        </w:rPr>
        <w:t>Bacteroidetes</w:t>
      </w:r>
      <w:r>
        <w:rPr>
          <w:color w:val="333333"/>
          <w:spacing w:val="1"/>
        </w:rPr>
        <w:t> </w:t>
      </w:r>
      <w:r>
        <w:rPr>
          <w:color w:val="333333"/>
        </w:rPr>
        <w:t>and the</w:t>
      </w:r>
      <w:r>
        <w:rPr>
          <w:color w:val="333333"/>
          <w:spacing w:val="1"/>
        </w:rPr>
        <w:t> </w:t>
      </w:r>
      <w:r>
        <w:rPr>
          <w:color w:val="333333"/>
        </w:rPr>
        <w:t>Gram-positive</w:t>
      </w:r>
      <w:r>
        <w:rPr>
          <w:color w:val="333333"/>
          <w:spacing w:val="65"/>
        </w:rPr>
        <w:t> </w:t>
      </w:r>
      <w:r>
        <w:rPr>
          <w:color w:val="333333"/>
        </w:rPr>
        <w:t>Firmicutes. Although</w:t>
      </w:r>
      <w:r>
        <w:rPr>
          <w:color w:val="333333"/>
          <w:spacing w:val="1"/>
        </w:rPr>
        <w:t> </w:t>
      </w:r>
      <w:r>
        <w:rPr>
          <w:color w:val="333333"/>
        </w:rPr>
        <w:t>few</w:t>
      </w:r>
      <w:r>
        <w:rPr>
          <w:color w:val="333333"/>
          <w:spacing w:val="3"/>
        </w:rPr>
        <w:t> </w:t>
      </w:r>
      <w:r>
        <w:rPr>
          <w:color w:val="333333"/>
        </w:rPr>
        <w:t>data</w:t>
      </w:r>
      <w:r>
        <w:rPr>
          <w:color w:val="333333"/>
          <w:spacing w:val="9"/>
        </w:rPr>
        <w:t> </w:t>
      </w:r>
      <w:r>
        <w:rPr>
          <w:color w:val="333333"/>
        </w:rPr>
        <w:t>e</w:t>
      </w:r>
      <w:r>
        <w:rPr>
          <w:color w:val="333333"/>
          <w:spacing w:val="33"/>
        </w:rPr>
        <w:t> </w:t>
      </w:r>
      <w:r>
        <w:rPr>
          <w:color w:val="333333"/>
        </w:rPr>
        <w:t>ist</w:t>
      </w:r>
      <w:r>
        <w:rPr>
          <w:color w:val="333333"/>
          <w:spacing w:val="8"/>
        </w:rPr>
        <w:t> </w:t>
      </w:r>
      <w:r>
        <w:rPr>
          <w:color w:val="333333"/>
        </w:rPr>
        <w:t>at</w:t>
      </w:r>
      <w:r>
        <w:rPr>
          <w:color w:val="333333"/>
          <w:spacing w:val="3"/>
        </w:rPr>
        <w:t> </w:t>
      </w:r>
      <w:r>
        <w:rPr>
          <w:color w:val="333333"/>
        </w:rPr>
        <w:t>the</w:t>
      </w:r>
      <w:r>
        <w:rPr>
          <w:color w:val="333333"/>
          <w:spacing w:val="12"/>
        </w:rPr>
        <w:t> </w:t>
      </w:r>
      <w:r>
        <w:rPr>
          <w:color w:val="333333"/>
        </w:rPr>
        <w:t>genus</w:t>
      </w:r>
      <w:r>
        <w:rPr>
          <w:color w:val="333333"/>
          <w:spacing w:val="12"/>
        </w:rPr>
        <w:t> </w:t>
      </w:r>
      <w:r>
        <w:rPr>
          <w:color w:val="333333"/>
        </w:rPr>
        <w:t>and</w:t>
      </w:r>
      <w:r>
        <w:rPr>
          <w:color w:val="333333"/>
          <w:spacing w:val="12"/>
        </w:rPr>
        <w:t> </w:t>
      </w:r>
      <w:r>
        <w:rPr>
          <w:color w:val="333333"/>
        </w:rPr>
        <w:t>species</w:t>
      </w:r>
      <w:r>
        <w:rPr>
          <w:color w:val="333333"/>
          <w:spacing w:val="4"/>
        </w:rPr>
        <w:t> </w:t>
      </w:r>
      <w:r>
        <w:rPr>
          <w:color w:val="333333"/>
        </w:rPr>
        <w:t>level,</w:t>
      </w:r>
      <w:r>
        <w:rPr>
          <w:color w:val="333333"/>
          <w:spacing w:val="12"/>
        </w:rPr>
        <w:t> </w:t>
      </w:r>
      <w:r>
        <w:rPr>
          <w:color w:val="333333"/>
        </w:rPr>
        <w:t>studies</w:t>
      </w:r>
      <w:r>
        <w:rPr>
          <w:color w:val="333333"/>
          <w:spacing w:val="12"/>
        </w:rPr>
        <w:t> </w:t>
      </w:r>
      <w:r>
        <w:rPr>
          <w:color w:val="333333"/>
        </w:rPr>
        <w:t>in</w:t>
      </w:r>
      <w:r>
        <w:rPr>
          <w:color w:val="333333"/>
          <w:spacing w:val="12"/>
        </w:rPr>
        <w:t> </w:t>
      </w:r>
      <w:r>
        <w:rPr>
          <w:color w:val="333333"/>
        </w:rPr>
        <w:t>mice</w:t>
      </w:r>
      <w:r>
        <w:rPr>
          <w:color w:val="333333"/>
          <w:spacing w:val="11"/>
        </w:rPr>
        <w:t> </w:t>
      </w:r>
      <w:r>
        <w:rPr>
          <w:color w:val="333333"/>
        </w:rPr>
        <w:t>and</w:t>
      </w:r>
      <w:r>
        <w:rPr>
          <w:color w:val="333333"/>
          <w:spacing w:val="12"/>
        </w:rPr>
        <w:t> </w:t>
      </w:r>
      <w:r>
        <w:rPr>
          <w:color w:val="333333"/>
        </w:rPr>
        <w:t>in</w:t>
      </w:r>
      <w:r>
        <w:rPr>
          <w:color w:val="333333"/>
          <w:spacing w:val="5"/>
        </w:rPr>
        <w:t> </w:t>
      </w:r>
      <w:r>
        <w:rPr>
          <w:color w:val="333333"/>
        </w:rPr>
        <w:t>humans</w:t>
      </w:r>
      <w:r>
        <w:rPr>
          <w:color w:val="333333"/>
          <w:spacing w:val="1"/>
        </w:rPr>
        <w:t> </w:t>
      </w:r>
      <w:r>
        <w:rPr>
          <w:color w:val="333333"/>
        </w:rPr>
        <w:t>have</w:t>
      </w:r>
      <w:r>
        <w:rPr>
          <w:color w:val="333333"/>
          <w:spacing w:val="21"/>
        </w:rPr>
        <w:t> </w:t>
      </w:r>
      <w:r>
        <w:rPr>
          <w:color w:val="333333"/>
        </w:rPr>
        <w:t>demonstrated</w:t>
      </w:r>
      <w:r>
        <w:rPr>
          <w:color w:val="333333"/>
          <w:spacing w:val="17"/>
        </w:rPr>
        <w:t> </w:t>
      </w:r>
      <w:r>
        <w:rPr>
          <w:color w:val="333333"/>
        </w:rPr>
        <w:t>that</w:t>
      </w:r>
      <w:r>
        <w:rPr>
          <w:color w:val="333333"/>
          <w:spacing w:val="15"/>
        </w:rPr>
        <w:t> </w:t>
      </w:r>
      <w:r>
        <w:rPr>
          <w:color w:val="333333"/>
        </w:rPr>
        <w:t>obesity</w:t>
      </w:r>
      <w:r>
        <w:rPr>
          <w:color w:val="333333"/>
          <w:spacing w:val="12"/>
        </w:rPr>
        <w:t> </w:t>
      </w:r>
      <w:r>
        <w:rPr>
          <w:color w:val="333333"/>
        </w:rPr>
        <w:t>is</w:t>
      </w:r>
      <w:r>
        <w:rPr>
          <w:color w:val="333333"/>
          <w:spacing w:val="21"/>
        </w:rPr>
        <w:t> </w:t>
      </w:r>
      <w:r>
        <w:rPr>
          <w:color w:val="333333"/>
        </w:rPr>
        <w:t>associated</w:t>
      </w:r>
      <w:r>
        <w:rPr>
          <w:color w:val="333333"/>
          <w:spacing w:val="12"/>
        </w:rPr>
        <w:t> </w:t>
      </w:r>
      <w:r>
        <w:rPr>
          <w:color w:val="333333"/>
        </w:rPr>
        <w:t>with</w:t>
      </w:r>
      <w:r>
        <w:rPr>
          <w:color w:val="333333"/>
          <w:spacing w:val="21"/>
        </w:rPr>
        <w:t> </w:t>
      </w:r>
      <w:r>
        <w:rPr>
          <w:color w:val="333333"/>
        </w:rPr>
        <w:t>a</w:t>
      </w:r>
      <w:r>
        <w:rPr>
          <w:color w:val="333333"/>
          <w:spacing w:val="19"/>
        </w:rPr>
        <w:t> </w:t>
      </w:r>
      <w:r>
        <w:rPr>
          <w:color w:val="333333"/>
        </w:rPr>
        <w:t>reduction</w:t>
      </w:r>
      <w:r>
        <w:rPr>
          <w:color w:val="333333"/>
          <w:spacing w:val="21"/>
        </w:rPr>
        <w:t> </w:t>
      </w:r>
      <w:r>
        <w:rPr>
          <w:color w:val="333333"/>
        </w:rPr>
        <w:t>in</w:t>
      </w:r>
      <w:r>
        <w:rPr>
          <w:color w:val="333333"/>
          <w:spacing w:val="17"/>
        </w:rPr>
        <w:t> </w:t>
      </w:r>
      <w:r>
        <w:rPr>
          <w:color w:val="333333"/>
        </w:rPr>
        <w:t>the</w:t>
      </w:r>
      <w:r>
        <w:rPr>
          <w:color w:val="333333"/>
          <w:spacing w:val="21"/>
        </w:rPr>
        <w:t> </w:t>
      </w:r>
      <w:r>
        <w:rPr>
          <w:color w:val="333333"/>
        </w:rPr>
        <w:t>relative</w:t>
      </w:r>
      <w:r>
        <w:rPr>
          <w:color w:val="333333"/>
          <w:spacing w:val="-62"/>
        </w:rPr>
        <w:t> </w:t>
      </w:r>
      <w:r>
        <w:rPr>
          <w:color w:val="333333"/>
        </w:rPr>
        <w:t>abundance</w:t>
      </w:r>
      <w:r>
        <w:rPr>
          <w:color w:val="333333"/>
          <w:spacing w:val="11"/>
        </w:rPr>
        <w:t> </w:t>
      </w:r>
      <w:r>
        <w:rPr>
          <w:color w:val="333333"/>
        </w:rPr>
        <w:t>of</w:t>
      </w:r>
      <w:r>
        <w:rPr>
          <w:color w:val="333333"/>
          <w:spacing w:val="11"/>
        </w:rPr>
        <w:t> </w:t>
      </w:r>
      <w:r>
        <w:rPr>
          <w:color w:val="333333"/>
        </w:rPr>
        <w:t>Bacteroidetes,</w:t>
      </w:r>
      <w:r>
        <w:rPr>
          <w:color w:val="333333"/>
          <w:spacing w:val="12"/>
        </w:rPr>
        <w:t> </w:t>
      </w:r>
      <w:r>
        <w:rPr>
          <w:color w:val="333333"/>
        </w:rPr>
        <w:t>and</w:t>
      </w:r>
      <w:r>
        <w:rPr>
          <w:color w:val="333333"/>
          <w:spacing w:val="7"/>
        </w:rPr>
        <w:t> </w:t>
      </w:r>
      <w:r>
        <w:rPr>
          <w:color w:val="333333"/>
        </w:rPr>
        <w:t>that</w:t>
      </w:r>
      <w:r>
        <w:rPr>
          <w:color w:val="333333"/>
          <w:spacing w:val="4"/>
        </w:rPr>
        <w:t> </w:t>
      </w:r>
      <w:r>
        <w:rPr>
          <w:color w:val="333333"/>
        </w:rPr>
        <w:t>the</w:t>
      </w:r>
      <w:r>
        <w:rPr>
          <w:color w:val="333333"/>
          <w:spacing w:val="11"/>
        </w:rPr>
        <w:t> </w:t>
      </w:r>
      <w:r>
        <w:rPr>
          <w:color w:val="333333"/>
        </w:rPr>
        <w:t>obese</w:t>
      </w:r>
      <w:r>
        <w:rPr>
          <w:color w:val="333333"/>
          <w:spacing w:val="12"/>
        </w:rPr>
        <w:t> </w:t>
      </w:r>
      <w:r>
        <w:rPr>
          <w:color w:val="333333"/>
        </w:rPr>
        <w:t>microﬂora</w:t>
      </w:r>
      <w:r>
        <w:rPr>
          <w:color w:val="333333"/>
          <w:spacing w:val="1"/>
        </w:rPr>
        <w:t> </w:t>
      </w:r>
      <w:r>
        <w:rPr>
          <w:color w:val="333333"/>
        </w:rPr>
        <w:t>has</w:t>
      </w:r>
      <w:r>
        <w:rPr>
          <w:color w:val="333333"/>
          <w:spacing w:val="4"/>
        </w:rPr>
        <w:t> </w:t>
      </w:r>
      <w:r>
        <w:rPr>
          <w:color w:val="333333"/>
        </w:rPr>
        <w:t>lower</w:t>
      </w:r>
      <w:r>
        <w:rPr>
          <w:color w:val="333333"/>
          <w:spacing w:val="1"/>
        </w:rPr>
        <w:t> </w:t>
      </w:r>
      <w:r>
        <w:rPr>
          <w:color w:val="333333"/>
        </w:rPr>
        <w:t>bacterial</w:t>
      </w:r>
      <w:r>
        <w:rPr>
          <w:color w:val="333333"/>
          <w:spacing w:val="15"/>
        </w:rPr>
        <w:t> </w:t>
      </w:r>
      <w:r>
        <w:rPr>
          <w:color w:val="333333"/>
        </w:rPr>
        <w:t>diversity</w:t>
      </w:r>
      <w:r>
        <w:rPr>
          <w:color w:val="333333"/>
          <w:spacing w:val="2"/>
        </w:rPr>
        <w:t> </w:t>
      </w:r>
      <w:r>
        <w:rPr>
          <w:color w:val="333333"/>
        </w:rPr>
        <w:t>than</w:t>
      </w:r>
      <w:r>
        <w:rPr>
          <w:color w:val="333333"/>
          <w:spacing w:val="8"/>
        </w:rPr>
        <w:t> </w:t>
      </w:r>
      <w:r>
        <w:rPr>
          <w:color w:val="333333"/>
        </w:rPr>
        <w:t>lean</w:t>
      </w:r>
      <w:r>
        <w:rPr>
          <w:color w:val="333333"/>
          <w:spacing w:val="16"/>
        </w:rPr>
        <w:t> </w:t>
      </w:r>
      <w:r>
        <w:rPr>
          <w:color w:val="333333"/>
        </w:rPr>
        <w:t>microﬂora.</w:t>
      </w:r>
      <w:r>
        <w:rPr>
          <w:color w:val="333333"/>
          <w:spacing w:val="15"/>
        </w:rPr>
        <w:t> </w:t>
      </w:r>
      <w:r>
        <w:rPr>
          <w:color w:val="333333"/>
        </w:rPr>
        <w:t>In</w:t>
      </w:r>
      <w:r>
        <w:rPr>
          <w:color w:val="333333"/>
          <w:spacing w:val="16"/>
        </w:rPr>
        <w:t> </w:t>
      </w:r>
      <w:r>
        <w:rPr>
          <w:color w:val="333333"/>
        </w:rPr>
        <w:t>overweight/obese</w:t>
      </w:r>
      <w:r>
        <w:rPr>
          <w:color w:val="333333"/>
          <w:spacing w:val="8"/>
        </w:rPr>
        <w:t> </w:t>
      </w:r>
      <w:r>
        <w:rPr>
          <w:color w:val="333333"/>
        </w:rPr>
        <w:t>humans,</w:t>
      </w:r>
      <w:r>
        <w:rPr>
          <w:color w:val="333333"/>
          <w:spacing w:val="8"/>
        </w:rPr>
        <w:t> </w:t>
      </w:r>
      <w:r>
        <w:rPr>
          <w:color w:val="333333"/>
        </w:rPr>
        <w:t>low</w:t>
      </w:r>
      <w:r>
        <w:rPr>
          <w:color w:val="333333"/>
          <w:spacing w:val="1"/>
        </w:rPr>
        <w:t> </w:t>
      </w:r>
      <w:r>
        <w:rPr>
          <w:color w:val="333333"/>
          <w:w w:val="105"/>
        </w:rPr>
        <w:t>faecal bacterial gene richness is associated with more marked overall</w:t>
      </w:r>
      <w:r>
        <w:rPr>
          <w:color w:val="333333"/>
          <w:spacing w:val="1"/>
          <w:w w:val="105"/>
        </w:rPr>
        <w:t> </w:t>
      </w:r>
      <w:r>
        <w:rPr>
          <w:color w:val="333333"/>
        </w:rPr>
        <w:t>adiposity</w:t>
      </w:r>
      <w:r>
        <w:rPr>
          <w:color w:val="333333"/>
          <w:spacing w:val="4"/>
        </w:rPr>
        <w:t> </w:t>
      </w:r>
      <w:r>
        <w:rPr>
          <w:color w:val="333333"/>
        </w:rPr>
        <w:t>and</w:t>
      </w:r>
      <w:r>
        <w:rPr>
          <w:color w:val="333333"/>
          <w:spacing w:val="13"/>
        </w:rPr>
        <w:t> </w:t>
      </w:r>
      <w:r>
        <w:rPr>
          <w:color w:val="333333"/>
        </w:rPr>
        <w:t>dyslipidaemia,</w:t>
      </w:r>
      <w:r>
        <w:rPr>
          <w:color w:val="333333"/>
          <w:spacing w:val="13"/>
        </w:rPr>
        <w:t> </w:t>
      </w:r>
      <w:r>
        <w:rPr>
          <w:color w:val="333333"/>
        </w:rPr>
        <w:t>impaired</w:t>
      </w:r>
      <w:r>
        <w:rPr>
          <w:color w:val="333333"/>
          <w:spacing w:val="13"/>
        </w:rPr>
        <w:t> </w:t>
      </w:r>
      <w:r>
        <w:rPr>
          <w:color w:val="333333"/>
        </w:rPr>
        <w:t>glucose</w:t>
      </w:r>
      <w:r>
        <w:rPr>
          <w:color w:val="333333"/>
          <w:spacing w:val="6"/>
        </w:rPr>
        <w:t> </w:t>
      </w:r>
      <w:r>
        <w:rPr>
          <w:color w:val="333333"/>
        </w:rPr>
        <w:t>homeostasis</w:t>
      </w:r>
      <w:r>
        <w:rPr>
          <w:color w:val="333333"/>
          <w:spacing w:val="13"/>
        </w:rPr>
        <w:t> </w:t>
      </w:r>
      <w:r>
        <w:rPr>
          <w:color w:val="333333"/>
        </w:rPr>
        <w:t>and</w:t>
      </w:r>
      <w:r>
        <w:rPr>
          <w:color w:val="333333"/>
          <w:spacing w:val="6"/>
        </w:rPr>
        <w:t> </w:t>
      </w:r>
      <w:r>
        <w:rPr>
          <w:color w:val="333333"/>
        </w:rPr>
        <w:t>higher</w:t>
      </w:r>
    </w:p>
    <w:p>
      <w:pPr>
        <w:pStyle w:val="BodyText"/>
        <w:spacing w:line="305" w:lineRule="exact"/>
      </w:pPr>
      <w:r>
        <w:rPr>
          <w:color w:val="333333"/>
        </w:rPr>
        <w:t>low-grade</w:t>
      </w:r>
      <w:r>
        <w:rPr>
          <w:color w:val="333333"/>
          <w:spacing w:val="41"/>
        </w:rPr>
        <w:t> </w:t>
      </w:r>
      <w:r>
        <w:rPr>
          <w:color w:val="333333"/>
        </w:rPr>
        <w:t>inﬂammation.</w:t>
      </w:r>
    </w:p>
    <w:p>
      <w:pPr>
        <w:pStyle w:val="BodyText"/>
        <w:spacing w:before="5"/>
        <w:ind w:left="0"/>
        <w:rPr>
          <w:sz w:val="44"/>
        </w:rPr>
      </w:pPr>
    </w:p>
    <w:p>
      <w:pPr>
        <w:pStyle w:val="BodyText"/>
        <w:spacing w:line="324" w:lineRule="auto" w:before="1"/>
        <w:ind w:right="240"/>
      </w:pPr>
      <w:r>
        <w:rPr/>
        <w:drawing>
          <wp:anchor distT="0" distB="0" distL="0" distR="0" allowOverlap="1" layoutInCell="1" locked="0" behindDoc="1" simplePos="0" relativeHeight="487555584">
            <wp:simplePos x="0" y="0"/>
            <wp:positionH relativeFrom="page">
              <wp:posOffset>2357485</wp:posOffset>
            </wp:positionH>
            <wp:positionV relativeFrom="paragraph">
              <wp:posOffset>594601</wp:posOffset>
            </wp:positionV>
            <wp:extent cx="88900" cy="88900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</w:rPr>
        <w:t>Intestinal</w:t>
      </w:r>
      <w:r>
        <w:rPr>
          <w:color w:val="333333"/>
          <w:spacing w:val="1"/>
        </w:rPr>
        <w:t> </w:t>
      </w:r>
      <w:r>
        <w:rPr>
          <w:color w:val="333333"/>
        </w:rPr>
        <w:t>microﬂora composition</w:t>
      </w:r>
      <w:r>
        <w:rPr>
          <w:color w:val="333333"/>
          <w:spacing w:val="1"/>
        </w:rPr>
        <w:t> </w:t>
      </w:r>
      <w:r>
        <w:rPr>
          <w:color w:val="333333"/>
        </w:rPr>
        <w:t>is</w:t>
      </w:r>
      <w:r>
        <w:rPr>
          <w:color w:val="333333"/>
          <w:spacing w:val="1"/>
        </w:rPr>
        <w:t> </w:t>
      </w:r>
      <w:r>
        <w:rPr>
          <w:color w:val="333333"/>
        </w:rPr>
        <w:t>strongly aIected</w:t>
      </w:r>
      <w:r>
        <w:rPr>
          <w:color w:val="333333"/>
          <w:spacing w:val="1"/>
        </w:rPr>
        <w:t> </w:t>
      </w:r>
      <w:r>
        <w:rPr>
          <w:color w:val="333333"/>
        </w:rPr>
        <w:t>by dietary patterns. A</w:t>
      </w:r>
      <w:r>
        <w:rPr>
          <w:color w:val="333333"/>
          <w:spacing w:val="1"/>
        </w:rPr>
        <w:t> </w:t>
      </w:r>
      <w:r>
        <w:rPr>
          <w:color w:val="333333"/>
        </w:rPr>
        <w:t>high-fat</w:t>
      </w:r>
      <w:r>
        <w:rPr>
          <w:color w:val="333333"/>
          <w:spacing w:val="13"/>
        </w:rPr>
        <w:t> </w:t>
      </w:r>
      <w:r>
        <w:rPr>
          <w:color w:val="333333"/>
        </w:rPr>
        <w:t>and</w:t>
      </w:r>
      <w:r>
        <w:rPr>
          <w:color w:val="333333"/>
          <w:spacing w:val="11"/>
        </w:rPr>
        <w:t> </w:t>
      </w:r>
      <w:r>
        <w:rPr>
          <w:color w:val="333333"/>
        </w:rPr>
        <w:t>high-sugar Western</w:t>
      </w:r>
      <w:r>
        <w:rPr>
          <w:color w:val="333333"/>
          <w:spacing w:val="19"/>
        </w:rPr>
        <w:t> </w:t>
      </w:r>
      <w:r>
        <w:rPr>
          <w:color w:val="333333"/>
        </w:rPr>
        <w:t>diet</w:t>
      </w:r>
      <w:r>
        <w:rPr>
          <w:color w:val="333333"/>
          <w:spacing w:val="14"/>
        </w:rPr>
        <w:t> </w:t>
      </w:r>
      <w:r>
        <w:rPr>
          <w:color w:val="333333"/>
        </w:rPr>
        <w:t>increases</w:t>
      </w:r>
      <w:r>
        <w:rPr>
          <w:color w:val="333333"/>
          <w:spacing w:val="15"/>
        </w:rPr>
        <w:t> </w:t>
      </w:r>
      <w:r>
        <w:rPr>
          <w:color w:val="333333"/>
        </w:rPr>
        <w:t>the</w:t>
      </w:r>
      <w:r>
        <w:rPr>
          <w:color w:val="333333"/>
          <w:spacing w:val="19"/>
        </w:rPr>
        <w:t> </w:t>
      </w:r>
      <w:r>
        <w:rPr>
          <w:color w:val="333333"/>
        </w:rPr>
        <w:t>relative</w:t>
      </w:r>
      <w:r>
        <w:rPr>
          <w:color w:val="333333"/>
          <w:spacing w:val="19"/>
        </w:rPr>
        <w:t> </w:t>
      </w:r>
      <w:r>
        <w:rPr>
          <w:color w:val="333333"/>
        </w:rPr>
        <w:t>abundance</w:t>
      </w:r>
      <w:r>
        <w:rPr>
          <w:color w:val="333333"/>
          <w:spacing w:val="19"/>
        </w:rPr>
        <w:t> </w:t>
      </w:r>
      <w:r>
        <w:rPr>
          <w:color w:val="333333"/>
        </w:rPr>
        <w:t>of</w:t>
      </w:r>
      <w:r>
        <w:rPr>
          <w:color w:val="333333"/>
          <w:spacing w:val="1"/>
        </w:rPr>
        <w:t> </w:t>
      </w:r>
      <w:r>
        <w:rPr>
          <w:color w:val="333333"/>
        </w:rPr>
        <w:t>Firmicutes</w:t>
      </w:r>
      <w:r>
        <w:rPr>
          <w:color w:val="333333"/>
          <w:spacing w:val="13"/>
        </w:rPr>
        <w:t> </w:t>
      </w:r>
      <w:r>
        <w:rPr>
          <w:color w:val="333333"/>
        </w:rPr>
        <w:t>at</w:t>
      </w:r>
      <w:r>
        <w:rPr>
          <w:color w:val="333333"/>
          <w:spacing w:val="5"/>
        </w:rPr>
        <w:t> </w:t>
      </w:r>
      <w:r>
        <w:rPr>
          <w:color w:val="333333"/>
        </w:rPr>
        <w:t>the</w:t>
      </w:r>
      <w:r>
        <w:rPr>
          <w:color w:val="333333"/>
          <w:spacing w:val="13"/>
        </w:rPr>
        <w:t> </w:t>
      </w:r>
      <w:r>
        <w:rPr>
          <w:color w:val="333333"/>
        </w:rPr>
        <w:t>e</w:t>
      </w:r>
      <w:r>
        <w:rPr>
          <w:color w:val="333333"/>
          <w:spacing w:val="36"/>
        </w:rPr>
        <w:t> </w:t>
      </w:r>
      <w:r>
        <w:rPr>
          <w:color w:val="333333"/>
        </w:rPr>
        <w:t>pense</w:t>
      </w:r>
      <w:r>
        <w:rPr>
          <w:color w:val="333333"/>
          <w:spacing w:val="13"/>
        </w:rPr>
        <w:t> </w:t>
      </w:r>
      <w:r>
        <w:rPr>
          <w:color w:val="333333"/>
        </w:rPr>
        <w:t>of</w:t>
      </w:r>
      <w:r>
        <w:rPr>
          <w:color w:val="333333"/>
          <w:spacing w:val="10"/>
        </w:rPr>
        <w:t> </w:t>
      </w:r>
      <w:r>
        <w:rPr>
          <w:color w:val="333333"/>
        </w:rPr>
        <w:t>the</w:t>
      </w:r>
      <w:r>
        <w:rPr>
          <w:color w:val="333333"/>
          <w:spacing w:val="13"/>
        </w:rPr>
        <w:t> </w:t>
      </w:r>
      <w:r>
        <w:rPr>
          <w:color w:val="333333"/>
        </w:rPr>
        <w:t>Bacteroidetes</w:t>
      </w:r>
      <w:r>
        <w:rPr>
          <w:color w:val="333333"/>
          <w:spacing w:val="13"/>
        </w:rPr>
        <w:t> </w:t>
      </w:r>
      <w:r>
        <w:rPr>
          <w:color w:val="333333"/>
        </w:rPr>
        <w:t>in</w:t>
      </w:r>
      <w:r>
        <w:rPr>
          <w:color w:val="333333"/>
          <w:spacing w:val="14"/>
        </w:rPr>
        <w:t> </w:t>
      </w:r>
      <w:r>
        <w:rPr>
          <w:color w:val="333333"/>
        </w:rPr>
        <w:t>animal</w:t>
      </w:r>
      <w:r>
        <w:rPr>
          <w:color w:val="333333"/>
          <w:spacing w:val="13"/>
        </w:rPr>
        <w:t> </w:t>
      </w:r>
      <w:r>
        <w:rPr>
          <w:color w:val="333333"/>
        </w:rPr>
        <w:t>models,</w:t>
      </w:r>
      <w:r>
        <w:rPr>
          <w:color w:val="333333"/>
          <w:spacing w:val="5"/>
        </w:rPr>
        <w:t> </w:t>
      </w:r>
      <w:r>
        <w:rPr>
          <w:color w:val="333333"/>
        </w:rPr>
        <w:t>whereas</w:t>
      </w:r>
      <w:r>
        <w:rPr>
          <w:color w:val="333333"/>
          <w:spacing w:val="1"/>
        </w:rPr>
        <w:t> </w:t>
      </w:r>
      <w:r>
        <w:rPr>
          <w:color w:val="333333"/>
        </w:rPr>
        <w:t>low-calorie</w:t>
      </w:r>
      <w:r>
        <w:rPr>
          <w:color w:val="333333"/>
          <w:spacing w:val="27"/>
        </w:rPr>
        <w:t> </w:t>
      </w:r>
      <w:r>
        <w:rPr>
          <w:color w:val="333333"/>
        </w:rPr>
        <w:t>diet</w:t>
      </w:r>
      <w:r>
        <w:rPr>
          <w:color w:val="333333"/>
          <w:spacing w:val="23"/>
        </w:rPr>
        <w:t> </w:t>
      </w:r>
      <w:r>
        <w:rPr>
          <w:color w:val="333333"/>
        </w:rPr>
        <w:t>induced</w:t>
      </w:r>
      <w:r>
        <w:rPr>
          <w:color w:val="333333"/>
          <w:spacing w:val="18"/>
        </w:rPr>
        <w:t> </w:t>
      </w:r>
      <w:r>
        <w:rPr>
          <w:color w:val="333333"/>
        </w:rPr>
        <w:t>weight</w:t>
      </w:r>
      <w:r>
        <w:rPr>
          <w:color w:val="333333"/>
          <w:spacing w:val="13"/>
        </w:rPr>
        <w:t> </w:t>
      </w:r>
      <w:r>
        <w:rPr>
          <w:color w:val="333333"/>
        </w:rPr>
        <w:t>loss</w:t>
      </w:r>
      <w:r>
        <w:rPr>
          <w:color w:val="333333"/>
          <w:spacing w:val="28"/>
        </w:rPr>
        <w:t> </w:t>
      </w:r>
      <w:r>
        <w:rPr>
          <w:color w:val="333333"/>
        </w:rPr>
        <w:t>may</w:t>
      </w:r>
      <w:r>
        <w:rPr>
          <w:color w:val="333333"/>
          <w:spacing w:val="18"/>
        </w:rPr>
        <w:t> </w:t>
      </w:r>
      <w:r>
        <w:rPr>
          <w:color w:val="333333"/>
        </w:rPr>
        <w:t>increase</w:t>
      </w:r>
      <w:r>
        <w:rPr>
          <w:color w:val="333333"/>
          <w:spacing w:val="24"/>
        </w:rPr>
        <w:t> </w:t>
      </w:r>
      <w:r>
        <w:rPr>
          <w:color w:val="333333"/>
        </w:rPr>
        <w:t>the</w:t>
      </w:r>
      <w:r>
        <w:rPr>
          <w:color w:val="333333"/>
          <w:spacing w:val="28"/>
        </w:rPr>
        <w:t> </w:t>
      </w:r>
      <w:r>
        <w:rPr>
          <w:color w:val="333333"/>
        </w:rPr>
        <w:t>relative</w:t>
      </w:r>
      <w:r>
        <w:rPr>
          <w:color w:val="333333"/>
          <w:spacing w:val="28"/>
        </w:rPr>
        <w:t> </w:t>
      </w:r>
      <w:r>
        <w:rPr>
          <w:color w:val="333333"/>
        </w:rPr>
        <w:t>abundance</w:t>
      </w:r>
      <w:r>
        <w:rPr>
          <w:color w:val="333333"/>
          <w:spacing w:val="28"/>
        </w:rPr>
        <w:t> </w:t>
      </w:r>
      <w:r>
        <w:rPr>
          <w:color w:val="333333"/>
        </w:rPr>
        <w:t>of</w:t>
      </w:r>
      <w:r>
        <w:rPr>
          <w:color w:val="333333"/>
          <w:spacing w:val="-62"/>
        </w:rPr>
        <w:t> </w:t>
      </w:r>
      <w:r>
        <w:rPr>
          <w:color w:val="333333"/>
        </w:rPr>
        <w:t>Bacteroidetes</w:t>
      </w:r>
      <w:r>
        <w:rPr>
          <w:color w:val="333333"/>
          <w:spacing w:val="12"/>
        </w:rPr>
        <w:t> </w:t>
      </w:r>
      <w:r>
        <w:rPr>
          <w:color w:val="333333"/>
        </w:rPr>
        <w:t>in</w:t>
      </w:r>
      <w:r>
        <w:rPr>
          <w:color w:val="333333"/>
          <w:spacing w:val="13"/>
        </w:rPr>
        <w:t> </w:t>
      </w:r>
      <w:r>
        <w:rPr>
          <w:color w:val="333333"/>
        </w:rPr>
        <w:t>obese</w:t>
      </w:r>
      <w:r>
        <w:rPr>
          <w:color w:val="333333"/>
          <w:spacing w:val="12"/>
        </w:rPr>
        <w:t> </w:t>
      </w:r>
      <w:r>
        <w:rPr>
          <w:color w:val="333333"/>
        </w:rPr>
        <w:t>individuals.</w:t>
      </w:r>
      <w:r>
        <w:rPr>
          <w:color w:val="333333"/>
          <w:spacing w:val="13"/>
        </w:rPr>
        <w:t> </w:t>
      </w:r>
      <w:r>
        <w:rPr>
          <w:color w:val="333333"/>
        </w:rPr>
        <w:t>Data</w:t>
      </w:r>
      <w:r>
        <w:rPr>
          <w:color w:val="333333"/>
          <w:spacing w:val="10"/>
        </w:rPr>
        <w:t> </w:t>
      </w:r>
      <w:r>
        <w:rPr>
          <w:color w:val="333333"/>
        </w:rPr>
        <w:t>obtained</w:t>
      </w:r>
      <w:r>
        <w:rPr>
          <w:color w:val="333333"/>
          <w:spacing w:val="13"/>
        </w:rPr>
        <w:t> </w:t>
      </w:r>
      <w:r>
        <w:rPr>
          <w:color w:val="333333"/>
        </w:rPr>
        <w:t>in</w:t>
      </w:r>
      <w:r>
        <w:rPr>
          <w:color w:val="333333"/>
          <w:spacing w:val="13"/>
        </w:rPr>
        <w:t> </w:t>
      </w:r>
      <w:r>
        <w:rPr>
          <w:color w:val="333333"/>
        </w:rPr>
        <w:t>animal</w:t>
      </w:r>
      <w:r>
        <w:rPr>
          <w:color w:val="333333"/>
          <w:spacing w:val="12"/>
        </w:rPr>
        <w:t> </w:t>
      </w:r>
      <w:r>
        <w:rPr>
          <w:color w:val="333333"/>
        </w:rPr>
        <w:t>models</w:t>
      </w:r>
      <w:r>
        <w:rPr>
          <w:color w:val="333333"/>
          <w:spacing w:val="13"/>
        </w:rPr>
        <w:t> </w:t>
      </w:r>
      <w:r>
        <w:rPr>
          <w:color w:val="333333"/>
        </w:rPr>
        <w:t>of</w:t>
      </w:r>
      <w:r>
        <w:rPr>
          <w:color w:val="333333"/>
          <w:spacing w:val="9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human</w:t>
      </w:r>
      <w:r>
        <w:rPr>
          <w:color w:val="333333"/>
          <w:spacing w:val="15"/>
        </w:rPr>
        <w:t> </w:t>
      </w:r>
      <w:r>
        <w:rPr>
          <w:color w:val="333333"/>
        </w:rPr>
        <w:t>intestinal</w:t>
      </w:r>
      <w:r>
        <w:rPr>
          <w:color w:val="333333"/>
          <w:spacing w:val="16"/>
        </w:rPr>
        <w:t> </w:t>
      </w:r>
      <w:r>
        <w:rPr>
          <w:color w:val="333333"/>
        </w:rPr>
        <w:t>ecosystem</w:t>
      </w:r>
      <w:r>
        <w:rPr>
          <w:color w:val="333333"/>
          <w:spacing w:val="16"/>
        </w:rPr>
        <w:t> </w:t>
      </w:r>
      <w:r>
        <w:rPr>
          <w:color w:val="333333"/>
        </w:rPr>
        <w:t>indicate</w:t>
      </w:r>
      <w:r>
        <w:rPr>
          <w:color w:val="333333"/>
          <w:spacing w:val="12"/>
        </w:rPr>
        <w:t> </w:t>
      </w:r>
      <w:r>
        <w:rPr>
          <w:color w:val="333333"/>
        </w:rPr>
        <w:t>that</w:t>
      </w:r>
      <w:r>
        <w:rPr>
          <w:color w:val="333333"/>
          <w:spacing w:val="11"/>
        </w:rPr>
        <w:t> </w:t>
      </w:r>
      <w:r>
        <w:rPr>
          <w:color w:val="333333"/>
        </w:rPr>
        <w:t>switching</w:t>
      </w:r>
      <w:r>
        <w:rPr>
          <w:color w:val="333333"/>
          <w:spacing w:val="16"/>
        </w:rPr>
        <w:t> </w:t>
      </w:r>
      <w:r>
        <w:rPr>
          <w:color w:val="333333"/>
        </w:rPr>
        <w:t>from</w:t>
      </w:r>
      <w:r>
        <w:rPr>
          <w:color w:val="333333"/>
          <w:spacing w:val="16"/>
        </w:rPr>
        <w:t> </w:t>
      </w:r>
      <w:r>
        <w:rPr>
          <w:color w:val="333333"/>
        </w:rPr>
        <w:t>a</w:t>
      </w:r>
      <w:r>
        <w:rPr>
          <w:color w:val="333333"/>
          <w:spacing w:val="4"/>
        </w:rPr>
        <w:t> </w:t>
      </w:r>
      <w:r>
        <w:rPr>
          <w:color w:val="333333"/>
        </w:rPr>
        <w:t>low-fat,</w:t>
      </w:r>
      <w:r>
        <w:rPr>
          <w:color w:val="333333"/>
          <w:spacing w:val="16"/>
        </w:rPr>
        <w:t> </w:t>
      </w:r>
      <w:r>
        <w:rPr>
          <w:color w:val="333333"/>
        </w:rPr>
        <w:t>plant</w:t>
      </w:r>
    </w:p>
    <w:p>
      <w:pPr>
        <w:spacing w:after="0" w:line="324" w:lineRule="auto"/>
        <w:sectPr>
          <w:type w:val="continuous"/>
          <w:pgSz w:w="12240" w:h="15840"/>
          <w:pgMar w:top="1360" w:bottom="280" w:left="1340" w:right="1360"/>
        </w:sectPr>
      </w:pPr>
    </w:p>
    <w:p>
      <w:pPr>
        <w:pStyle w:val="BodyText"/>
        <w:spacing w:line="324" w:lineRule="auto" w:before="124"/>
        <w:ind w:right="144"/>
      </w:pPr>
      <w:r>
        <w:rPr>
          <w:color w:val="333333"/>
        </w:rPr>
        <w:t>polysaccharide-rich</w:t>
      </w:r>
      <w:r>
        <w:rPr>
          <w:color w:val="333333"/>
          <w:spacing w:val="35"/>
        </w:rPr>
        <w:t> </w:t>
      </w:r>
      <w:r>
        <w:rPr>
          <w:color w:val="333333"/>
        </w:rPr>
        <w:t>diet</w:t>
      </w:r>
      <w:r>
        <w:rPr>
          <w:color w:val="333333"/>
          <w:spacing w:val="24"/>
        </w:rPr>
        <w:t> </w:t>
      </w:r>
      <w:r>
        <w:rPr>
          <w:color w:val="333333"/>
        </w:rPr>
        <w:t>to</w:t>
      </w:r>
      <w:r>
        <w:rPr>
          <w:color w:val="333333"/>
          <w:spacing w:val="35"/>
        </w:rPr>
        <w:t> </w:t>
      </w:r>
      <w:r>
        <w:rPr>
          <w:color w:val="333333"/>
        </w:rPr>
        <w:t>a</w:t>
      </w:r>
      <w:r>
        <w:rPr>
          <w:color w:val="333333"/>
          <w:spacing w:val="22"/>
        </w:rPr>
        <w:t> </w:t>
      </w:r>
      <w:r>
        <w:rPr>
          <w:color w:val="333333"/>
        </w:rPr>
        <w:t>high-fat/high-sugar</w:t>
      </w:r>
      <w:r>
        <w:rPr>
          <w:color w:val="333333"/>
          <w:spacing w:val="27"/>
        </w:rPr>
        <w:t> </w:t>
      </w:r>
      <w:r>
        <w:rPr>
          <w:color w:val="333333"/>
        </w:rPr>
        <w:t>“Western”</w:t>
      </w:r>
      <w:r>
        <w:rPr>
          <w:color w:val="333333"/>
          <w:spacing w:val="28"/>
        </w:rPr>
        <w:t> </w:t>
      </w:r>
      <w:r>
        <w:rPr>
          <w:color w:val="333333"/>
        </w:rPr>
        <w:t>diet</w:t>
      </w:r>
      <w:r>
        <w:rPr>
          <w:color w:val="333333"/>
          <w:spacing w:val="29"/>
        </w:rPr>
        <w:t> </w:t>
      </w:r>
      <w:r>
        <w:rPr>
          <w:color w:val="333333"/>
        </w:rPr>
        <w:t>may</w:t>
      </w:r>
      <w:r>
        <w:rPr>
          <w:color w:val="333333"/>
          <w:spacing w:val="24"/>
        </w:rPr>
        <w:t> </w:t>
      </w:r>
      <w:r>
        <w:rPr>
          <w:color w:val="333333"/>
        </w:rPr>
        <w:t>shift</w:t>
      </w:r>
      <w:r>
        <w:rPr>
          <w:color w:val="333333"/>
          <w:spacing w:val="-62"/>
        </w:rPr>
        <w:t> </w:t>
      </w:r>
      <w:r>
        <w:rPr>
          <w:color w:val="333333"/>
          <w:spacing w:val="-1"/>
          <w:w w:val="105"/>
        </w:rPr>
        <w:t>the </w:t>
      </w:r>
      <w:r>
        <w:rPr>
          <w:color w:val="333333"/>
          <w:w w:val="105"/>
        </w:rPr>
        <w:t>structure of the microﬂora within a single day, changing the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representation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of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metabolic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pathways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altering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microbiome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gene</w:t>
      </w:r>
    </w:p>
    <w:p>
      <w:pPr>
        <w:pStyle w:val="BodyText"/>
        <w:spacing w:line="324" w:lineRule="auto"/>
      </w:pPr>
      <w:r>
        <w:rPr/>
        <w:drawing>
          <wp:anchor distT="0" distB="0" distL="0" distR="0" allowOverlap="1" layoutInCell="1" locked="0" behindDoc="1" simplePos="0" relativeHeight="487556096">
            <wp:simplePos x="0" y="0"/>
            <wp:positionH relativeFrom="page">
              <wp:posOffset>998581</wp:posOffset>
            </wp:positionH>
            <wp:positionV relativeFrom="paragraph">
              <wp:posOffset>68318</wp:posOffset>
            </wp:positionV>
            <wp:extent cx="88900" cy="88900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</w:rPr>
        <w:t>e</w:t>
      </w:r>
      <w:r>
        <w:rPr>
          <w:color w:val="333333"/>
          <w:spacing w:val="60"/>
        </w:rPr>
        <w:t> </w:t>
      </w:r>
      <w:r>
        <w:rPr>
          <w:color w:val="333333"/>
        </w:rPr>
        <w:t>pression.</w:t>
      </w:r>
      <w:r>
        <w:rPr>
          <w:color w:val="333333"/>
          <w:spacing w:val="24"/>
        </w:rPr>
        <w:t> </w:t>
      </w:r>
      <w:r>
        <w:rPr>
          <w:color w:val="333333"/>
        </w:rPr>
        <w:t>Consistently,</w:t>
      </w:r>
      <w:r>
        <w:rPr>
          <w:color w:val="333333"/>
          <w:spacing w:val="24"/>
        </w:rPr>
        <w:t> </w:t>
      </w:r>
      <w:r>
        <w:rPr>
          <w:color w:val="333333"/>
        </w:rPr>
        <w:t>a</w:t>
      </w:r>
      <w:r>
        <w:rPr>
          <w:color w:val="333333"/>
          <w:spacing w:val="22"/>
        </w:rPr>
        <w:t> </w:t>
      </w:r>
      <w:r>
        <w:rPr>
          <w:color w:val="333333"/>
        </w:rPr>
        <w:t>controlled-feeding</w:t>
      </w:r>
      <w:r>
        <w:rPr>
          <w:color w:val="333333"/>
          <w:spacing w:val="24"/>
        </w:rPr>
        <w:t> </w:t>
      </w:r>
      <w:r>
        <w:rPr>
          <w:color w:val="333333"/>
        </w:rPr>
        <w:t>study</w:t>
      </w:r>
      <w:r>
        <w:rPr>
          <w:color w:val="333333"/>
          <w:spacing w:val="15"/>
        </w:rPr>
        <w:t> </w:t>
      </w:r>
      <w:r>
        <w:rPr>
          <w:color w:val="333333"/>
        </w:rPr>
        <w:t>in</w:t>
      </w:r>
      <w:r>
        <w:rPr>
          <w:color w:val="333333"/>
          <w:spacing w:val="16"/>
        </w:rPr>
        <w:t> </w:t>
      </w:r>
      <w:r>
        <w:rPr>
          <w:color w:val="333333"/>
        </w:rPr>
        <w:t>humans</w:t>
      </w:r>
      <w:r>
        <w:rPr>
          <w:color w:val="333333"/>
          <w:spacing w:val="25"/>
        </w:rPr>
        <w:t> </w:t>
      </w:r>
      <w:r>
        <w:rPr>
          <w:color w:val="333333"/>
        </w:rPr>
        <w:t>showed</w:t>
      </w:r>
      <w:r>
        <w:rPr>
          <w:color w:val="333333"/>
          <w:spacing w:val="20"/>
        </w:rPr>
        <w:t> </w:t>
      </w:r>
      <w:r>
        <w:rPr>
          <w:color w:val="333333"/>
        </w:rPr>
        <w:t>that</w:t>
      </w:r>
      <w:r>
        <w:rPr>
          <w:color w:val="333333"/>
          <w:spacing w:val="-63"/>
        </w:rPr>
        <w:t> </w:t>
      </w:r>
      <w:r>
        <w:rPr>
          <w:color w:val="333333"/>
        </w:rPr>
        <w:t>microﬂora</w:t>
      </w:r>
      <w:r>
        <w:rPr>
          <w:color w:val="333333"/>
          <w:spacing w:val="5"/>
        </w:rPr>
        <w:t> </w:t>
      </w:r>
      <w:r>
        <w:rPr>
          <w:color w:val="333333"/>
        </w:rPr>
        <w:t>composition</w:t>
      </w:r>
      <w:r>
        <w:rPr>
          <w:color w:val="333333"/>
          <w:spacing w:val="9"/>
        </w:rPr>
        <w:t> </w:t>
      </w:r>
      <w:r>
        <w:rPr>
          <w:color w:val="333333"/>
        </w:rPr>
        <w:t>changed</w:t>
      </w:r>
      <w:r>
        <w:rPr>
          <w:color w:val="333333"/>
          <w:spacing w:val="8"/>
        </w:rPr>
        <w:t> </w:t>
      </w:r>
      <w:r>
        <w:rPr>
          <w:color w:val="333333"/>
        </w:rPr>
        <w:t>detectably</w:t>
      </w:r>
      <w:r>
        <w:rPr>
          <w:color w:val="333333"/>
          <w:spacing w:val="-8"/>
        </w:rPr>
        <w:t> </w:t>
      </w:r>
      <w:r>
        <w:rPr>
          <w:color w:val="333333"/>
        </w:rPr>
        <w:t>within</w:t>
      </w:r>
      <w:r>
        <w:rPr>
          <w:color w:val="333333"/>
          <w:spacing w:val="7"/>
        </w:rPr>
        <w:t> </w:t>
      </w:r>
      <w:r>
        <w:rPr>
          <w:color w:val="333333"/>
        </w:rPr>
        <w:t>24</w:t>
      </w:r>
      <w:r>
        <w:rPr>
          <w:color w:val="333333"/>
          <w:spacing w:val="1"/>
        </w:rPr>
        <w:t> </w:t>
      </w:r>
      <w:r>
        <w:rPr>
          <w:color w:val="333333"/>
        </w:rPr>
        <w:t>h</w:t>
      </w:r>
      <w:r>
        <w:rPr>
          <w:color w:val="333333"/>
          <w:spacing w:val="8"/>
        </w:rPr>
        <w:t> </w:t>
      </w:r>
      <w:r>
        <w:rPr>
          <w:color w:val="333333"/>
        </w:rPr>
        <w:t>of</w:t>
      </w:r>
      <w:r>
        <w:rPr>
          <w:color w:val="333333"/>
          <w:spacing w:val="8"/>
        </w:rPr>
        <w:t> </w:t>
      </w:r>
      <w:r>
        <w:rPr>
          <w:color w:val="333333"/>
        </w:rPr>
        <w:t>initiating</w:t>
      </w:r>
      <w:r>
        <w:rPr>
          <w:color w:val="333333"/>
          <w:spacing w:val="8"/>
        </w:rPr>
        <w:t> </w:t>
      </w:r>
      <w:r>
        <w:rPr>
          <w:color w:val="333333"/>
        </w:rPr>
        <w:t>a</w:t>
      </w:r>
    </w:p>
    <w:p>
      <w:pPr>
        <w:pStyle w:val="BodyText"/>
        <w:spacing w:line="324" w:lineRule="auto"/>
      </w:pPr>
      <w:r>
        <w:rPr>
          <w:color w:val="333333"/>
        </w:rPr>
        <w:t>high-fat/low-ﬁbre</w:t>
      </w:r>
      <w:r>
        <w:rPr>
          <w:color w:val="333333"/>
          <w:spacing w:val="37"/>
        </w:rPr>
        <w:t> </w:t>
      </w:r>
      <w:r>
        <w:rPr>
          <w:color w:val="333333"/>
        </w:rPr>
        <w:t>or</w:t>
      </w:r>
      <w:r>
        <w:rPr>
          <w:color w:val="333333"/>
          <w:spacing w:val="18"/>
        </w:rPr>
        <w:t> </w:t>
      </w:r>
      <w:r>
        <w:rPr>
          <w:color w:val="333333"/>
        </w:rPr>
        <w:t>low-fat/high-ﬁbre</w:t>
      </w:r>
      <w:r>
        <w:rPr>
          <w:color w:val="333333"/>
          <w:spacing w:val="37"/>
        </w:rPr>
        <w:t> </w:t>
      </w:r>
      <w:r>
        <w:rPr>
          <w:color w:val="333333"/>
        </w:rPr>
        <w:t>diet,</w:t>
      </w:r>
      <w:r>
        <w:rPr>
          <w:color w:val="333333"/>
          <w:spacing w:val="37"/>
        </w:rPr>
        <w:t> </w:t>
      </w:r>
      <w:r>
        <w:rPr>
          <w:color w:val="333333"/>
        </w:rPr>
        <w:t>although</w:t>
      </w:r>
      <w:r>
        <w:rPr>
          <w:color w:val="333333"/>
          <w:spacing w:val="32"/>
        </w:rPr>
        <w:t> </w:t>
      </w:r>
      <w:r>
        <w:rPr>
          <w:color w:val="333333"/>
        </w:rPr>
        <w:t>the</w:t>
      </w:r>
      <w:r>
        <w:rPr>
          <w:color w:val="333333"/>
          <w:spacing w:val="37"/>
        </w:rPr>
        <w:t> </w:t>
      </w:r>
      <w:r>
        <w:rPr>
          <w:color w:val="333333"/>
        </w:rPr>
        <w:t>magnitude</w:t>
      </w:r>
      <w:r>
        <w:rPr>
          <w:color w:val="333333"/>
          <w:spacing w:val="37"/>
        </w:rPr>
        <w:t> </w:t>
      </w:r>
      <w:r>
        <w:rPr>
          <w:color w:val="333333"/>
        </w:rPr>
        <w:t>of</w:t>
      </w:r>
      <w:r>
        <w:rPr>
          <w:color w:val="333333"/>
          <w:spacing w:val="32"/>
        </w:rPr>
        <w:t> </w:t>
      </w:r>
      <w:r>
        <w:rPr>
          <w:color w:val="333333"/>
        </w:rPr>
        <w:t>the</w:t>
      </w:r>
      <w:r>
        <w:rPr>
          <w:color w:val="333333"/>
          <w:spacing w:val="-62"/>
        </w:rPr>
        <w:t> </w:t>
      </w:r>
      <w:r>
        <w:rPr>
          <w:color w:val="333333"/>
          <w:w w:val="105"/>
        </w:rPr>
        <w:t>changes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was</w:t>
      </w:r>
      <w:r>
        <w:rPr>
          <w:color w:val="333333"/>
          <w:spacing w:val="-4"/>
          <w:w w:val="105"/>
        </w:rPr>
        <w:t> </w:t>
      </w:r>
      <w:r>
        <w:rPr>
          <w:color w:val="333333"/>
          <w:w w:val="105"/>
        </w:rPr>
        <w:t>modest.</w:t>
      </w:r>
    </w:p>
    <w:p>
      <w:pPr>
        <w:pStyle w:val="BodyText"/>
        <w:spacing w:before="1"/>
        <w:ind w:left="0"/>
        <w:rPr>
          <w:sz w:val="35"/>
        </w:rPr>
      </w:pPr>
    </w:p>
    <w:p>
      <w:pPr>
        <w:pStyle w:val="BodyText"/>
        <w:spacing w:line="324" w:lineRule="auto"/>
        <w:ind w:right="438"/>
      </w:pPr>
      <w:r>
        <w:rPr/>
        <w:drawing>
          <wp:anchor distT="0" distB="0" distL="0" distR="0" allowOverlap="1" layoutInCell="1" locked="0" behindDoc="1" simplePos="0" relativeHeight="487556608">
            <wp:simplePos x="0" y="0"/>
            <wp:positionH relativeFrom="page">
              <wp:posOffset>1853597</wp:posOffset>
            </wp:positionH>
            <wp:positionV relativeFrom="paragraph">
              <wp:posOffset>68318</wp:posOffset>
            </wp:positionV>
            <wp:extent cx="88900" cy="88900"/>
            <wp:effectExtent l="0" t="0" r="0" b="0"/>
            <wp:wrapNone/>
            <wp:docPr id="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</w:rPr>
        <w:t>Kong</w:t>
      </w:r>
      <w:r>
        <w:rPr>
          <w:color w:val="333333"/>
          <w:spacing w:val="10"/>
        </w:rPr>
        <w:t> </w:t>
      </w:r>
      <w:r>
        <w:rPr>
          <w:color w:val="333333"/>
        </w:rPr>
        <w:t>et</w:t>
      </w:r>
      <w:r>
        <w:rPr>
          <w:color w:val="333333"/>
          <w:spacing w:val="6"/>
        </w:rPr>
        <w:t> </w:t>
      </w:r>
      <w:r>
        <w:rPr>
          <w:color w:val="333333"/>
        </w:rPr>
        <w:t>al.</w:t>
      </w:r>
      <w:r>
        <w:rPr>
          <w:color w:val="333333"/>
          <w:spacing w:val="10"/>
        </w:rPr>
        <w:t> </w:t>
      </w:r>
      <w:r>
        <w:rPr>
          <w:color w:val="333333"/>
        </w:rPr>
        <w:t>e</w:t>
      </w:r>
      <w:r>
        <w:rPr>
          <w:color w:val="333333"/>
          <w:spacing w:val="30"/>
        </w:rPr>
        <w:t> </w:t>
      </w:r>
      <w:r>
        <w:rPr>
          <w:color w:val="333333"/>
        </w:rPr>
        <w:t>plored</w:t>
      </w:r>
      <w:r>
        <w:rPr>
          <w:color w:val="333333"/>
          <w:spacing w:val="10"/>
        </w:rPr>
        <w:t> </w:t>
      </w:r>
      <w:r>
        <w:rPr>
          <w:color w:val="333333"/>
        </w:rPr>
        <w:t>diIerences</w:t>
      </w:r>
      <w:r>
        <w:rPr>
          <w:color w:val="333333"/>
          <w:spacing w:val="11"/>
        </w:rPr>
        <w:t> </w:t>
      </w:r>
      <w:r>
        <w:rPr>
          <w:color w:val="333333"/>
        </w:rPr>
        <w:t>in</w:t>
      </w:r>
      <w:r>
        <w:rPr>
          <w:color w:val="333333"/>
          <w:spacing w:val="3"/>
        </w:rPr>
        <w:t> </w:t>
      </w:r>
      <w:r>
        <w:rPr>
          <w:color w:val="333333"/>
        </w:rPr>
        <w:t>host</w:t>
      </w:r>
      <w:r>
        <w:rPr>
          <w:color w:val="333333"/>
          <w:spacing w:val="6"/>
        </w:rPr>
        <w:t> </w:t>
      </w:r>
      <w:r>
        <w:rPr>
          <w:color w:val="333333"/>
        </w:rPr>
        <w:t>inﬂammatory</w:t>
      </w:r>
      <w:r>
        <w:rPr>
          <w:color w:val="333333"/>
          <w:spacing w:val="-6"/>
        </w:rPr>
        <w:t> </w:t>
      </w:r>
      <w:r>
        <w:rPr>
          <w:color w:val="333333"/>
        </w:rPr>
        <w:t>variables</w:t>
      </w:r>
      <w:r>
        <w:rPr>
          <w:color w:val="333333"/>
          <w:spacing w:val="10"/>
        </w:rPr>
        <w:t> </w:t>
      </w:r>
      <w:r>
        <w:rPr>
          <w:color w:val="333333"/>
        </w:rPr>
        <w:t>and</w:t>
      </w:r>
      <w:r>
        <w:rPr>
          <w:color w:val="333333"/>
          <w:spacing w:val="1"/>
        </w:rPr>
        <w:t> </w:t>
      </w:r>
      <w:r>
        <w:rPr>
          <w:color w:val="333333"/>
          <w:w w:val="105"/>
        </w:rPr>
        <w:t>intestinal microﬂora in function of three distinct dietary clusters in</w:t>
      </w:r>
      <w:r>
        <w:rPr>
          <w:color w:val="333333"/>
          <w:spacing w:val="1"/>
          <w:w w:val="105"/>
        </w:rPr>
        <w:t> </w:t>
      </w:r>
      <w:r>
        <w:rPr>
          <w:color w:val="333333"/>
        </w:rPr>
        <w:t>overweight/obese</w:t>
      </w:r>
      <w:r>
        <w:rPr>
          <w:color w:val="333333"/>
          <w:spacing w:val="12"/>
        </w:rPr>
        <w:t> </w:t>
      </w:r>
      <w:r>
        <w:rPr>
          <w:color w:val="333333"/>
        </w:rPr>
        <w:t>subjects.</w:t>
      </w:r>
      <w:r>
        <w:rPr>
          <w:color w:val="333333"/>
          <w:spacing w:val="5"/>
        </w:rPr>
        <w:t> </w:t>
      </w:r>
      <w:r>
        <w:rPr>
          <w:color w:val="333333"/>
        </w:rPr>
        <w:t>They</w:t>
      </w:r>
      <w:r>
        <w:rPr>
          <w:color w:val="333333"/>
          <w:spacing w:val="4"/>
        </w:rPr>
        <w:t> </w:t>
      </w:r>
      <w:r>
        <w:rPr>
          <w:color w:val="333333"/>
        </w:rPr>
        <w:t>found</w:t>
      </w:r>
      <w:r>
        <w:rPr>
          <w:color w:val="333333"/>
          <w:spacing w:val="8"/>
        </w:rPr>
        <w:t> </w:t>
      </w:r>
      <w:r>
        <w:rPr>
          <w:color w:val="333333"/>
        </w:rPr>
        <w:t>that</w:t>
      </w:r>
      <w:r>
        <w:rPr>
          <w:color w:val="333333"/>
          <w:spacing w:val="8"/>
        </w:rPr>
        <w:t> </w:t>
      </w:r>
      <w:r>
        <w:rPr>
          <w:color w:val="333333"/>
        </w:rPr>
        <w:t>subjects</w:t>
      </w:r>
      <w:r>
        <w:rPr>
          <w:color w:val="333333"/>
          <w:spacing w:val="5"/>
        </w:rPr>
        <w:t> </w:t>
      </w:r>
      <w:r>
        <w:rPr>
          <w:color w:val="333333"/>
        </w:rPr>
        <w:t>having</w:t>
      </w:r>
      <w:r>
        <w:rPr>
          <w:color w:val="333333"/>
          <w:spacing w:val="12"/>
        </w:rPr>
        <w:t> </w:t>
      </w:r>
      <w:r>
        <w:rPr>
          <w:color w:val="333333"/>
        </w:rPr>
        <w:t>a</w:t>
      </w:r>
      <w:r>
        <w:rPr>
          <w:color w:val="333333"/>
          <w:spacing w:val="1"/>
        </w:rPr>
        <w:t> </w:t>
      </w:r>
      <w:r>
        <w:rPr>
          <w:color w:val="333333"/>
        </w:rPr>
        <w:t>healthier</w:t>
      </w:r>
      <w:r>
        <w:rPr>
          <w:color w:val="333333"/>
          <w:spacing w:val="1"/>
        </w:rPr>
        <w:t> </w:t>
      </w:r>
      <w:r>
        <w:rPr>
          <w:color w:val="333333"/>
        </w:rPr>
        <w:t>dietary</w:t>
      </w:r>
      <w:r>
        <w:rPr>
          <w:color w:val="333333"/>
          <w:spacing w:val="14"/>
        </w:rPr>
        <w:t> </w:t>
      </w:r>
      <w:r>
        <w:rPr>
          <w:color w:val="333333"/>
        </w:rPr>
        <w:t>pattern</w:t>
      </w:r>
      <w:r>
        <w:rPr>
          <w:color w:val="333333"/>
          <w:spacing w:val="23"/>
        </w:rPr>
        <w:t> </w:t>
      </w:r>
      <w:r>
        <w:rPr>
          <w:color w:val="333333"/>
        </w:rPr>
        <w:t>(higher</w:t>
      </w:r>
      <w:r>
        <w:rPr>
          <w:color w:val="333333"/>
          <w:spacing w:val="17"/>
        </w:rPr>
        <w:t> </w:t>
      </w:r>
      <w:r>
        <w:rPr>
          <w:color w:val="333333"/>
        </w:rPr>
        <w:t>consumption</w:t>
      </w:r>
      <w:r>
        <w:rPr>
          <w:color w:val="333333"/>
          <w:spacing w:val="24"/>
        </w:rPr>
        <w:t> </w:t>
      </w:r>
      <w:r>
        <w:rPr>
          <w:color w:val="333333"/>
        </w:rPr>
        <w:t>of</w:t>
      </w:r>
      <w:r>
        <w:rPr>
          <w:color w:val="333333"/>
          <w:spacing w:val="23"/>
        </w:rPr>
        <w:t> </w:t>
      </w:r>
      <w:r>
        <w:rPr>
          <w:color w:val="333333"/>
        </w:rPr>
        <w:t>fruits,</w:t>
      </w:r>
      <w:r>
        <w:rPr>
          <w:color w:val="333333"/>
          <w:spacing w:val="14"/>
        </w:rPr>
        <w:t> </w:t>
      </w:r>
      <w:r>
        <w:rPr>
          <w:color w:val="333333"/>
        </w:rPr>
        <w:t>yogurt</w:t>
      </w:r>
      <w:r>
        <w:rPr>
          <w:color w:val="333333"/>
          <w:spacing w:val="18"/>
        </w:rPr>
        <w:t> </w:t>
      </w:r>
      <w:r>
        <w:rPr>
          <w:color w:val="333333"/>
        </w:rPr>
        <w:t>and</w:t>
      </w:r>
      <w:r>
        <w:rPr>
          <w:color w:val="333333"/>
          <w:spacing w:val="24"/>
        </w:rPr>
        <w:t> </w:t>
      </w:r>
      <w:r>
        <w:rPr>
          <w:color w:val="333333"/>
        </w:rPr>
        <w:t>soups</w:t>
      </w:r>
      <w:r>
        <w:rPr>
          <w:color w:val="333333"/>
          <w:spacing w:val="24"/>
        </w:rPr>
        <w:t> </w:t>
      </w:r>
      <w:r>
        <w:rPr>
          <w:color w:val="333333"/>
        </w:rPr>
        <w:t>and</w:t>
      </w:r>
      <w:r>
        <w:rPr>
          <w:color w:val="333333"/>
          <w:spacing w:val="15"/>
        </w:rPr>
        <w:t> </w:t>
      </w:r>
      <w:r>
        <w:rPr>
          <w:color w:val="333333"/>
        </w:rPr>
        <w:t>lower</w:t>
      </w:r>
      <w:r>
        <w:rPr>
          <w:color w:val="333333"/>
          <w:spacing w:val="-62"/>
        </w:rPr>
        <w:t> </w:t>
      </w:r>
      <w:r>
        <w:rPr>
          <w:color w:val="333333"/>
        </w:rPr>
        <w:t>consumption</w:t>
      </w:r>
      <w:r>
        <w:rPr>
          <w:color w:val="333333"/>
          <w:spacing w:val="21"/>
        </w:rPr>
        <w:t> </w:t>
      </w:r>
      <w:r>
        <w:rPr>
          <w:color w:val="333333"/>
        </w:rPr>
        <w:t>of</w:t>
      </w:r>
      <w:r>
        <w:rPr>
          <w:color w:val="333333"/>
          <w:spacing w:val="21"/>
        </w:rPr>
        <w:t> </w:t>
      </w:r>
      <w:r>
        <w:rPr>
          <w:color w:val="333333"/>
        </w:rPr>
        <w:t>sweets,</w:t>
      </w:r>
      <w:r>
        <w:rPr>
          <w:color w:val="333333"/>
          <w:spacing w:val="21"/>
        </w:rPr>
        <w:t> </w:t>
      </w:r>
      <w:r>
        <w:rPr>
          <w:color w:val="333333"/>
        </w:rPr>
        <w:t>confectionary</w:t>
      </w:r>
      <w:r>
        <w:rPr>
          <w:color w:val="333333"/>
          <w:spacing w:val="12"/>
        </w:rPr>
        <w:t> </w:t>
      </w:r>
      <w:r>
        <w:rPr>
          <w:color w:val="333333"/>
        </w:rPr>
        <w:t>and</w:t>
      </w:r>
      <w:r>
        <w:rPr>
          <w:color w:val="333333"/>
          <w:spacing w:val="17"/>
        </w:rPr>
        <w:t> </w:t>
      </w:r>
      <w:r>
        <w:rPr>
          <w:color w:val="333333"/>
        </w:rPr>
        <w:t>table</w:t>
      </w:r>
      <w:r>
        <w:rPr>
          <w:color w:val="333333"/>
          <w:spacing w:val="22"/>
        </w:rPr>
        <w:t> </w:t>
      </w:r>
      <w:r>
        <w:rPr>
          <w:color w:val="333333"/>
        </w:rPr>
        <w:t>sugar</w:t>
      </w:r>
      <w:r>
        <w:rPr>
          <w:color w:val="333333"/>
          <w:spacing w:val="14"/>
        </w:rPr>
        <w:t> </w:t>
      </w:r>
      <w:r>
        <w:rPr>
          <w:color w:val="333333"/>
        </w:rPr>
        <w:t>and</w:t>
      </w:r>
      <w:r>
        <w:rPr>
          <w:color w:val="333333"/>
          <w:spacing w:val="22"/>
        </w:rPr>
        <w:t> </w:t>
      </w:r>
      <w:r>
        <w:rPr>
          <w:color w:val="333333"/>
        </w:rPr>
        <w:t>sugary</w:t>
      </w:r>
      <w:r>
        <w:rPr>
          <w:color w:val="333333"/>
          <w:spacing w:val="11"/>
        </w:rPr>
        <w:t> </w:t>
      </w:r>
      <w:r>
        <w:rPr>
          <w:color w:val="333333"/>
        </w:rPr>
        <w:t>drinks)</w:t>
      </w:r>
      <w:r>
        <w:rPr>
          <w:color w:val="333333"/>
          <w:spacing w:val="1"/>
        </w:rPr>
        <w:t> </w:t>
      </w:r>
      <w:r>
        <w:rPr>
          <w:color w:val="333333"/>
        </w:rPr>
        <w:t>showed less</w:t>
      </w:r>
      <w:r>
        <w:rPr>
          <w:color w:val="333333"/>
          <w:spacing w:val="1"/>
        </w:rPr>
        <w:t> </w:t>
      </w:r>
      <w:r>
        <w:rPr>
          <w:color w:val="333333"/>
        </w:rPr>
        <w:t>pronounced</w:t>
      </w:r>
      <w:r>
        <w:rPr>
          <w:color w:val="333333"/>
          <w:spacing w:val="1"/>
        </w:rPr>
        <w:t> </w:t>
      </w:r>
      <w:r>
        <w:rPr>
          <w:color w:val="333333"/>
        </w:rPr>
        <w:t>metabolic</w:t>
      </w:r>
      <w:r>
        <w:rPr>
          <w:color w:val="333333"/>
          <w:spacing w:val="1"/>
        </w:rPr>
        <w:t> </w:t>
      </w:r>
      <w:r>
        <w:rPr>
          <w:color w:val="333333"/>
        </w:rPr>
        <w:t>impairment and had the highest gene</w:t>
      </w:r>
      <w:r>
        <w:rPr>
          <w:color w:val="333333"/>
          <w:spacing w:val="1"/>
        </w:rPr>
        <w:t> </w:t>
      </w:r>
      <w:r>
        <w:rPr>
          <w:color w:val="333333"/>
        </w:rPr>
        <w:t>richness</w:t>
      </w:r>
      <w:r>
        <w:rPr>
          <w:color w:val="333333"/>
          <w:spacing w:val="1"/>
        </w:rPr>
        <w:t> </w:t>
      </w:r>
      <w:r>
        <w:rPr>
          <w:color w:val="333333"/>
        </w:rPr>
        <w:t>and</w:t>
      </w:r>
      <w:r>
        <w:rPr>
          <w:color w:val="333333"/>
          <w:spacing w:val="1"/>
        </w:rPr>
        <w:t> </w:t>
      </w:r>
      <w:r>
        <w:rPr>
          <w:color w:val="333333"/>
        </w:rPr>
        <w:t>diversity in their intestinal</w:t>
      </w:r>
      <w:r>
        <w:rPr>
          <w:color w:val="333333"/>
          <w:spacing w:val="1"/>
        </w:rPr>
        <w:t> </w:t>
      </w:r>
      <w:r>
        <w:rPr>
          <w:color w:val="333333"/>
        </w:rPr>
        <w:t>microﬂora,</w:t>
      </w:r>
      <w:r>
        <w:rPr>
          <w:color w:val="333333"/>
          <w:spacing w:val="1"/>
        </w:rPr>
        <w:t> </w:t>
      </w:r>
      <w:r>
        <w:rPr>
          <w:color w:val="333333"/>
        </w:rPr>
        <w:t>despite there was</w:t>
      </w:r>
      <w:r>
        <w:rPr>
          <w:color w:val="333333"/>
          <w:spacing w:val="1"/>
        </w:rPr>
        <w:t> </w:t>
      </w:r>
      <w:r>
        <w:rPr>
          <w:color w:val="333333"/>
        </w:rPr>
        <w:t>no</w:t>
      </w:r>
      <w:r>
        <w:rPr>
          <w:color w:val="333333"/>
          <w:spacing w:val="-63"/>
        </w:rPr>
        <w:t> </w:t>
      </w:r>
      <w:r>
        <w:rPr>
          <w:color w:val="333333"/>
          <w:spacing w:val="-1"/>
          <w:w w:val="105"/>
        </w:rPr>
        <w:t>diIerence</w:t>
      </w:r>
      <w:r>
        <w:rPr>
          <w:color w:val="333333"/>
          <w:spacing w:val="-3"/>
          <w:w w:val="105"/>
        </w:rPr>
        <w:t> </w:t>
      </w:r>
      <w:r>
        <w:rPr>
          <w:color w:val="333333"/>
          <w:spacing w:val="-1"/>
          <w:w w:val="105"/>
        </w:rPr>
        <w:t>in</w:t>
      </w:r>
      <w:r>
        <w:rPr>
          <w:color w:val="333333"/>
          <w:spacing w:val="-6"/>
          <w:w w:val="105"/>
        </w:rPr>
        <w:t> </w:t>
      </w:r>
      <w:r>
        <w:rPr>
          <w:color w:val="333333"/>
          <w:spacing w:val="-1"/>
          <w:w w:val="105"/>
        </w:rPr>
        <w:t>total</w:t>
      </w:r>
      <w:r>
        <w:rPr>
          <w:color w:val="333333"/>
          <w:spacing w:val="-3"/>
          <w:w w:val="105"/>
        </w:rPr>
        <w:t> </w:t>
      </w:r>
      <w:r>
        <w:rPr>
          <w:color w:val="333333"/>
          <w:spacing w:val="-1"/>
          <w:w w:val="105"/>
        </w:rPr>
        <w:t>energy</w:t>
      </w:r>
      <w:r>
        <w:rPr>
          <w:color w:val="333333"/>
          <w:spacing w:val="-10"/>
          <w:w w:val="105"/>
        </w:rPr>
        <w:t> </w:t>
      </w:r>
      <w:r>
        <w:rPr>
          <w:color w:val="333333"/>
          <w:spacing w:val="-1"/>
          <w:w w:val="105"/>
        </w:rPr>
        <w:t>intake</w:t>
      </w:r>
      <w:r>
        <w:rPr>
          <w:color w:val="333333"/>
          <w:spacing w:val="-3"/>
          <w:w w:val="105"/>
        </w:rPr>
        <w:t> </w:t>
      </w:r>
      <w:r>
        <w:rPr>
          <w:color w:val="333333"/>
          <w:spacing w:val="-1"/>
          <w:w w:val="105"/>
        </w:rPr>
        <w:t>or</w:t>
      </w:r>
      <w:r>
        <w:rPr>
          <w:color w:val="333333"/>
          <w:spacing w:val="-8"/>
          <w:w w:val="105"/>
        </w:rPr>
        <w:t> </w:t>
      </w:r>
      <w:r>
        <w:rPr>
          <w:color w:val="333333"/>
          <w:spacing w:val="-1"/>
          <w:w w:val="105"/>
        </w:rPr>
        <w:t>body</w:t>
      </w:r>
      <w:r>
        <w:rPr>
          <w:color w:val="333333"/>
          <w:spacing w:val="-17"/>
          <w:w w:val="105"/>
        </w:rPr>
        <w:t> </w:t>
      </w:r>
      <w:r>
        <w:rPr>
          <w:color w:val="333333"/>
          <w:spacing w:val="-1"/>
          <w:w w:val="105"/>
        </w:rPr>
        <w:t>weight</w:t>
      </w:r>
      <w:r>
        <w:rPr>
          <w:color w:val="333333"/>
          <w:spacing w:val="-7"/>
          <w:w w:val="105"/>
        </w:rPr>
        <w:t> </w:t>
      </w:r>
      <w:r>
        <w:rPr>
          <w:color w:val="333333"/>
          <w:spacing w:val="-1"/>
          <w:w w:val="105"/>
        </w:rPr>
        <w:t>across</w:t>
      </w:r>
      <w:r>
        <w:rPr>
          <w:color w:val="333333"/>
          <w:spacing w:val="-3"/>
          <w:w w:val="105"/>
        </w:rPr>
        <w:t> </w:t>
      </w:r>
      <w:r>
        <w:rPr>
          <w:color w:val="333333"/>
          <w:spacing w:val="-1"/>
          <w:w w:val="105"/>
        </w:rPr>
        <w:t>dietary</w:t>
      </w:r>
      <w:r>
        <w:rPr>
          <w:color w:val="333333"/>
          <w:spacing w:val="-9"/>
          <w:w w:val="105"/>
        </w:rPr>
        <w:t> </w:t>
      </w:r>
      <w:r>
        <w:rPr>
          <w:color w:val="333333"/>
          <w:spacing w:val="-1"/>
          <w:w w:val="105"/>
        </w:rPr>
        <w:t>clusters.</w:t>
      </w:r>
    </w:p>
    <w:p>
      <w:pPr>
        <w:pStyle w:val="BodyText"/>
        <w:spacing w:before="10"/>
        <w:ind w:left="0"/>
        <w:rPr>
          <w:sz w:val="34"/>
        </w:rPr>
      </w:pPr>
    </w:p>
    <w:p>
      <w:pPr>
        <w:spacing w:line="324" w:lineRule="auto" w:before="0"/>
        <w:ind w:left="100" w:right="144" w:firstLine="0"/>
        <w:jc w:val="left"/>
        <w:rPr>
          <w:sz w:val="26"/>
        </w:rPr>
      </w:pPr>
      <w:r>
        <w:rPr>
          <w:color w:val="202020"/>
          <w:w w:val="105"/>
          <w:sz w:val="26"/>
        </w:rPr>
        <w:t>The bacteria in our gut not only play an important role in digestion but</w:t>
      </w:r>
      <w:r>
        <w:rPr>
          <w:color w:val="202020"/>
          <w:spacing w:val="1"/>
          <w:w w:val="105"/>
          <w:sz w:val="26"/>
        </w:rPr>
        <w:t> </w:t>
      </w:r>
      <w:r>
        <w:rPr>
          <w:color w:val="202020"/>
          <w:sz w:val="26"/>
        </w:rPr>
        <w:t>research</w:t>
      </w:r>
      <w:r>
        <w:rPr>
          <w:color w:val="202020"/>
          <w:spacing w:val="16"/>
          <w:sz w:val="26"/>
        </w:rPr>
        <w:t> </w:t>
      </w:r>
      <w:r>
        <w:rPr>
          <w:color w:val="202020"/>
          <w:sz w:val="26"/>
        </w:rPr>
        <w:t>indicates</w:t>
      </w:r>
      <w:r>
        <w:rPr>
          <w:color w:val="202020"/>
          <w:spacing w:val="13"/>
          <w:sz w:val="26"/>
        </w:rPr>
        <w:t> </w:t>
      </w:r>
      <w:r>
        <w:rPr>
          <w:color w:val="202020"/>
          <w:sz w:val="26"/>
        </w:rPr>
        <w:t>that</w:t>
      </w:r>
      <w:r>
        <w:rPr>
          <w:color w:val="202020"/>
          <w:spacing w:val="12"/>
          <w:sz w:val="26"/>
        </w:rPr>
        <w:t> </w:t>
      </w:r>
      <w:r>
        <w:rPr>
          <w:color w:val="202020"/>
          <w:sz w:val="26"/>
        </w:rPr>
        <w:t>our</w:t>
      </w:r>
      <w:r>
        <w:rPr>
          <w:color w:val="202020"/>
          <w:spacing w:val="10"/>
          <w:sz w:val="26"/>
        </w:rPr>
        <w:t> </w:t>
      </w:r>
      <w:r>
        <w:rPr>
          <w:color w:val="202020"/>
          <w:sz w:val="26"/>
        </w:rPr>
        <w:t>microbiome</w:t>
      </w:r>
      <w:r>
        <w:rPr>
          <w:color w:val="202020"/>
          <w:spacing w:val="17"/>
          <w:sz w:val="26"/>
        </w:rPr>
        <w:t> </w:t>
      </w:r>
      <w:r>
        <w:rPr>
          <w:color w:val="202020"/>
          <w:sz w:val="26"/>
        </w:rPr>
        <w:t>could</w:t>
      </w:r>
      <w:r>
        <w:rPr>
          <w:color w:val="202020"/>
          <w:spacing w:val="16"/>
          <w:sz w:val="26"/>
        </w:rPr>
        <w:t> </w:t>
      </w:r>
      <w:r>
        <w:rPr>
          <w:color w:val="202020"/>
          <w:sz w:val="26"/>
        </w:rPr>
        <w:t>also</w:t>
      </w:r>
      <w:r>
        <w:rPr>
          <w:color w:val="202020"/>
          <w:spacing w:val="16"/>
          <w:sz w:val="26"/>
        </w:rPr>
        <w:t> </w:t>
      </w:r>
      <w:r>
        <w:rPr>
          <w:color w:val="202020"/>
          <w:sz w:val="26"/>
        </w:rPr>
        <w:t>play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a</w:t>
      </w:r>
      <w:r>
        <w:rPr>
          <w:color w:val="202020"/>
          <w:spacing w:val="14"/>
          <w:sz w:val="26"/>
        </w:rPr>
        <w:t> </w:t>
      </w:r>
      <w:r>
        <w:rPr>
          <w:color w:val="202020"/>
          <w:sz w:val="26"/>
        </w:rPr>
        <w:t>major</w:t>
      </w:r>
      <w:r>
        <w:rPr>
          <w:color w:val="202020"/>
          <w:spacing w:val="10"/>
          <w:sz w:val="26"/>
        </w:rPr>
        <w:t> </w:t>
      </w:r>
      <w:r>
        <w:rPr>
          <w:color w:val="202020"/>
          <w:sz w:val="26"/>
        </w:rPr>
        <w:t>role</w:t>
      </w:r>
      <w:r>
        <w:rPr>
          <w:color w:val="202020"/>
          <w:spacing w:val="16"/>
          <w:sz w:val="26"/>
        </w:rPr>
        <w:t> </w:t>
      </w:r>
      <w:r>
        <w:rPr>
          <w:color w:val="202020"/>
          <w:sz w:val="26"/>
        </w:rPr>
        <w:t>in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whether</w:t>
      </w:r>
      <w:r>
        <w:rPr>
          <w:color w:val="202020"/>
          <w:spacing w:val="1"/>
          <w:sz w:val="26"/>
        </w:rPr>
        <w:t> </w:t>
      </w:r>
      <w:r>
        <w:rPr>
          <w:color w:val="202020"/>
          <w:w w:val="105"/>
          <w:sz w:val="26"/>
        </w:rPr>
        <w:t>or</w:t>
      </w:r>
      <w:r>
        <w:rPr>
          <w:color w:val="202020"/>
          <w:spacing w:val="-9"/>
          <w:w w:val="105"/>
          <w:sz w:val="26"/>
        </w:rPr>
        <w:t> </w:t>
      </w:r>
      <w:r>
        <w:rPr>
          <w:color w:val="202020"/>
          <w:w w:val="105"/>
          <w:sz w:val="26"/>
        </w:rPr>
        <w:t>not</w:t>
      </w:r>
      <w:r>
        <w:rPr>
          <w:color w:val="202020"/>
          <w:spacing w:val="-14"/>
          <w:w w:val="105"/>
          <w:sz w:val="26"/>
        </w:rPr>
        <w:t> </w:t>
      </w:r>
      <w:r>
        <w:rPr>
          <w:color w:val="202020"/>
          <w:w w:val="105"/>
          <w:sz w:val="26"/>
        </w:rPr>
        <w:t>we</w:t>
      </w:r>
      <w:r>
        <w:rPr>
          <w:color w:val="202020"/>
          <w:spacing w:val="-3"/>
          <w:w w:val="105"/>
          <w:sz w:val="26"/>
        </w:rPr>
        <w:t> </w:t>
      </w:r>
      <w:r>
        <w:rPr>
          <w:color w:val="202020"/>
          <w:w w:val="105"/>
          <w:sz w:val="26"/>
        </w:rPr>
        <w:t>become</w:t>
      </w:r>
      <w:r>
        <w:rPr>
          <w:color w:val="202020"/>
          <w:spacing w:val="-4"/>
          <w:w w:val="105"/>
          <w:sz w:val="26"/>
        </w:rPr>
        <w:t> </w:t>
      </w:r>
      <w:r>
        <w:rPr>
          <w:color w:val="202020"/>
          <w:w w:val="105"/>
          <w:sz w:val="26"/>
        </w:rPr>
        <w:t>obese.</w:t>
      </w:r>
    </w:p>
    <w:p>
      <w:pPr>
        <w:pStyle w:val="BodyText"/>
        <w:spacing w:before="1"/>
        <w:ind w:left="0"/>
        <w:rPr>
          <w:sz w:val="35"/>
        </w:rPr>
      </w:pPr>
    </w:p>
    <w:p>
      <w:pPr>
        <w:spacing w:line="324" w:lineRule="auto" w:before="0"/>
        <w:ind w:left="100" w:right="0" w:firstLine="0"/>
        <w:jc w:val="left"/>
        <w:rPr>
          <w:sz w:val="26"/>
        </w:rPr>
      </w:pPr>
      <w:r>
        <w:rPr/>
        <w:drawing>
          <wp:anchor distT="0" distB="0" distL="0" distR="0" allowOverlap="1" layoutInCell="1" locked="0" behindDoc="1" simplePos="0" relativeHeight="487557120">
            <wp:simplePos x="0" y="0"/>
            <wp:positionH relativeFrom="page">
              <wp:posOffset>5239351</wp:posOffset>
            </wp:positionH>
            <wp:positionV relativeFrom="paragraph">
              <wp:posOffset>65670</wp:posOffset>
            </wp:positionV>
            <wp:extent cx="85725" cy="85725"/>
            <wp:effectExtent l="0" t="0" r="0" b="0"/>
            <wp:wrapNone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57632">
            <wp:simplePos x="0" y="0"/>
            <wp:positionH relativeFrom="page">
              <wp:posOffset>6408392</wp:posOffset>
            </wp:positionH>
            <wp:positionV relativeFrom="paragraph">
              <wp:posOffset>318760</wp:posOffset>
            </wp:positionV>
            <wp:extent cx="85725" cy="85725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Animal</w:t>
      </w:r>
      <w:r>
        <w:rPr>
          <w:spacing w:val="8"/>
          <w:sz w:val="26"/>
        </w:rPr>
        <w:t> </w:t>
      </w:r>
      <w:r>
        <w:rPr>
          <w:sz w:val="26"/>
        </w:rPr>
        <w:t>Studies</w:t>
      </w:r>
      <w:r>
        <w:rPr>
          <w:spacing w:val="9"/>
          <w:sz w:val="26"/>
        </w:rPr>
        <w:t> </w:t>
      </w:r>
      <w:r>
        <w:rPr>
          <w:color w:val="202020"/>
          <w:sz w:val="26"/>
        </w:rPr>
        <w:t>Gut</w:t>
      </w:r>
      <w:r>
        <w:rPr>
          <w:color w:val="202020"/>
          <w:spacing w:val="6"/>
          <w:sz w:val="26"/>
        </w:rPr>
        <w:t> </w:t>
      </w:r>
      <w:r>
        <w:rPr>
          <w:color w:val="202020"/>
          <w:sz w:val="26"/>
        </w:rPr>
        <w:t>microbes</w:t>
      </w:r>
      <w:r>
        <w:rPr>
          <w:color w:val="202020"/>
          <w:spacing w:val="9"/>
          <w:sz w:val="26"/>
        </w:rPr>
        <w:t> </w:t>
      </w:r>
      <w:r>
        <w:rPr>
          <w:color w:val="202020"/>
          <w:sz w:val="26"/>
        </w:rPr>
        <w:t>play a</w:t>
      </w:r>
      <w:r>
        <w:rPr>
          <w:color w:val="202020"/>
          <w:spacing w:val="7"/>
          <w:sz w:val="26"/>
        </w:rPr>
        <w:t> </w:t>
      </w:r>
      <w:r>
        <w:rPr>
          <w:color w:val="202020"/>
          <w:sz w:val="26"/>
        </w:rPr>
        <w:t>major</w:t>
      </w:r>
      <w:r>
        <w:rPr>
          <w:color w:val="202020"/>
          <w:spacing w:val="3"/>
          <w:sz w:val="26"/>
        </w:rPr>
        <w:t> </w:t>
      </w:r>
      <w:r>
        <w:rPr>
          <w:color w:val="202020"/>
          <w:sz w:val="26"/>
        </w:rPr>
        <w:t>role</w:t>
      </w:r>
      <w:r>
        <w:rPr>
          <w:color w:val="202020"/>
          <w:spacing w:val="9"/>
          <w:sz w:val="26"/>
        </w:rPr>
        <w:t> </w:t>
      </w:r>
      <w:r>
        <w:rPr>
          <w:color w:val="202020"/>
          <w:sz w:val="26"/>
        </w:rPr>
        <w:t>in</w:t>
      </w:r>
      <w:r>
        <w:rPr>
          <w:color w:val="202020"/>
          <w:spacing w:val="9"/>
          <w:sz w:val="26"/>
        </w:rPr>
        <w:t> </w:t>
      </w:r>
      <w:r>
        <w:rPr>
          <w:color w:val="202020"/>
          <w:sz w:val="26"/>
        </w:rPr>
        <w:t>energy</w:t>
      </w:r>
      <w:r>
        <w:rPr>
          <w:color w:val="202020"/>
          <w:spacing w:val="30"/>
          <w:sz w:val="26"/>
        </w:rPr>
        <w:t> </w:t>
      </w:r>
      <w:r>
        <w:rPr>
          <w:color w:val="202020"/>
          <w:sz w:val="26"/>
        </w:rPr>
        <w:t>e</w:t>
      </w:r>
      <w:r>
        <w:rPr>
          <w:color w:val="202020"/>
          <w:spacing w:val="27"/>
          <w:sz w:val="26"/>
        </w:rPr>
        <w:t> </w:t>
      </w:r>
      <w:r>
        <w:rPr>
          <w:color w:val="202020"/>
          <w:sz w:val="26"/>
        </w:rPr>
        <w:t>traction</w:t>
      </w:r>
      <w:r>
        <w:rPr>
          <w:color w:val="202020"/>
          <w:spacing w:val="9"/>
          <w:sz w:val="26"/>
        </w:rPr>
        <w:t> </w:t>
      </w:r>
      <w:r>
        <w:rPr>
          <w:color w:val="202020"/>
          <w:sz w:val="26"/>
        </w:rPr>
        <w:t>from</w:t>
      </w:r>
      <w:r>
        <w:rPr>
          <w:color w:val="202020"/>
          <w:spacing w:val="9"/>
          <w:sz w:val="26"/>
        </w:rPr>
        <w:t> </w:t>
      </w:r>
      <w:r>
        <w:rPr>
          <w:color w:val="202020"/>
          <w:sz w:val="26"/>
        </w:rPr>
        <w:t>food</w:t>
      </w:r>
      <w:r>
        <w:rPr>
          <w:color w:val="202020"/>
          <w:spacing w:val="1"/>
          <w:sz w:val="26"/>
        </w:rPr>
        <w:t> </w:t>
      </w:r>
      <w:r>
        <w:rPr>
          <w:color w:val="202020"/>
          <w:sz w:val="26"/>
        </w:rPr>
        <w:t>through</w:t>
      </w:r>
      <w:r>
        <w:rPr>
          <w:color w:val="202020"/>
          <w:spacing w:val="7"/>
          <w:sz w:val="26"/>
        </w:rPr>
        <w:t> </w:t>
      </w:r>
      <w:r>
        <w:rPr>
          <w:color w:val="202020"/>
          <w:sz w:val="26"/>
        </w:rPr>
        <w:t>a</w:t>
      </w:r>
      <w:r>
        <w:rPr>
          <w:color w:val="202020"/>
          <w:spacing w:val="-2"/>
          <w:sz w:val="26"/>
        </w:rPr>
        <w:t> </w:t>
      </w:r>
      <w:r>
        <w:rPr>
          <w:color w:val="202020"/>
          <w:sz w:val="26"/>
        </w:rPr>
        <w:t>variety</w:t>
      </w:r>
      <w:r>
        <w:rPr>
          <w:color w:val="202020"/>
          <w:spacing w:val="-1"/>
          <w:sz w:val="26"/>
        </w:rPr>
        <w:t> </w:t>
      </w:r>
      <w:r>
        <w:rPr>
          <w:color w:val="202020"/>
          <w:sz w:val="26"/>
        </w:rPr>
        <w:t>of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mechanisms.</w:t>
      </w:r>
      <w:r>
        <w:rPr>
          <w:color w:val="202020"/>
          <w:spacing w:val="7"/>
          <w:sz w:val="26"/>
        </w:rPr>
        <w:t> </w:t>
      </w:r>
      <w:r>
        <w:rPr>
          <w:color w:val="202020"/>
          <w:sz w:val="26"/>
        </w:rPr>
        <w:t>Many plant</w:t>
      </w:r>
      <w:r>
        <w:rPr>
          <w:color w:val="202020"/>
          <w:spacing w:val="4"/>
          <w:sz w:val="26"/>
        </w:rPr>
        <w:t> </w:t>
      </w:r>
      <w:r>
        <w:rPr>
          <w:color w:val="202020"/>
          <w:sz w:val="26"/>
        </w:rPr>
        <w:t>polysaccharides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and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comple</w:t>
      </w:r>
      <w:r>
        <w:rPr>
          <w:color w:val="202020"/>
          <w:spacing w:val="1"/>
          <w:sz w:val="26"/>
        </w:rPr>
        <w:t> </w:t>
      </w:r>
      <w:r>
        <w:rPr>
          <w:color w:val="202020"/>
          <w:sz w:val="26"/>
        </w:rPr>
        <w:t>carbohydrates</w:t>
      </w:r>
      <w:r>
        <w:rPr>
          <w:color w:val="202020"/>
          <w:spacing w:val="10"/>
          <w:sz w:val="26"/>
        </w:rPr>
        <w:t> </w:t>
      </w:r>
      <w:r>
        <w:rPr>
          <w:color w:val="202020"/>
          <w:sz w:val="26"/>
        </w:rPr>
        <w:t>cannot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be</w:t>
      </w:r>
      <w:r>
        <w:rPr>
          <w:color w:val="202020"/>
          <w:spacing w:val="11"/>
          <w:sz w:val="26"/>
        </w:rPr>
        <w:t> </w:t>
      </w:r>
      <w:r>
        <w:rPr>
          <w:color w:val="202020"/>
          <w:sz w:val="26"/>
        </w:rPr>
        <w:t>digested</w:t>
      </w:r>
      <w:r>
        <w:rPr>
          <w:color w:val="202020"/>
          <w:spacing w:val="11"/>
          <w:sz w:val="26"/>
        </w:rPr>
        <w:t> </w:t>
      </w:r>
      <w:r>
        <w:rPr>
          <w:color w:val="202020"/>
          <w:sz w:val="26"/>
        </w:rPr>
        <w:t>by</w:t>
      </w:r>
      <w:r>
        <w:rPr>
          <w:color w:val="202020"/>
          <w:spacing w:val="-1"/>
          <w:sz w:val="26"/>
        </w:rPr>
        <w:t> </w:t>
      </w:r>
      <w:r>
        <w:rPr>
          <w:color w:val="202020"/>
          <w:sz w:val="26"/>
        </w:rPr>
        <w:t>the</w:t>
      </w:r>
      <w:r>
        <w:rPr>
          <w:color w:val="202020"/>
          <w:spacing w:val="4"/>
          <w:sz w:val="26"/>
        </w:rPr>
        <w:t> </w:t>
      </w:r>
      <w:r>
        <w:rPr>
          <w:color w:val="202020"/>
          <w:sz w:val="26"/>
        </w:rPr>
        <w:t>host;</w:t>
      </w:r>
      <w:r>
        <w:rPr>
          <w:color w:val="202020"/>
          <w:spacing w:val="4"/>
          <w:sz w:val="26"/>
        </w:rPr>
        <w:t> </w:t>
      </w:r>
      <w:r>
        <w:rPr>
          <w:color w:val="202020"/>
          <w:sz w:val="26"/>
        </w:rPr>
        <w:t>however,</w:t>
      </w:r>
      <w:r>
        <w:rPr>
          <w:color w:val="202020"/>
          <w:spacing w:val="7"/>
          <w:sz w:val="26"/>
        </w:rPr>
        <w:t> </w:t>
      </w:r>
      <w:r>
        <w:rPr>
          <w:color w:val="202020"/>
          <w:sz w:val="26"/>
        </w:rPr>
        <w:t>the</w:t>
      </w:r>
      <w:r>
        <w:rPr>
          <w:color w:val="202020"/>
          <w:spacing w:val="11"/>
          <w:sz w:val="26"/>
        </w:rPr>
        <w:t> </w:t>
      </w:r>
      <w:r>
        <w:rPr>
          <w:color w:val="202020"/>
          <w:sz w:val="26"/>
        </w:rPr>
        <w:t>gut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microbes</w:t>
      </w:r>
      <w:r>
        <w:rPr>
          <w:color w:val="202020"/>
          <w:spacing w:val="11"/>
          <w:sz w:val="26"/>
        </w:rPr>
        <w:t> </w:t>
      </w:r>
      <w:r>
        <w:rPr>
          <w:color w:val="202020"/>
          <w:sz w:val="26"/>
        </w:rPr>
        <w:t>can</w:t>
      </w:r>
      <w:r>
        <w:rPr>
          <w:color w:val="202020"/>
          <w:spacing w:val="1"/>
          <w:sz w:val="26"/>
        </w:rPr>
        <w:t> </w:t>
      </w:r>
      <w:r>
        <w:rPr>
          <w:color w:val="202020"/>
          <w:sz w:val="26"/>
        </w:rPr>
        <w:t>metabolize</w:t>
      </w:r>
      <w:r>
        <w:rPr>
          <w:color w:val="202020"/>
          <w:spacing w:val="4"/>
          <w:sz w:val="26"/>
        </w:rPr>
        <w:t> </w:t>
      </w:r>
      <w:r>
        <w:rPr>
          <w:color w:val="202020"/>
          <w:sz w:val="26"/>
        </w:rPr>
        <w:t>these</w:t>
      </w:r>
      <w:r>
        <w:rPr>
          <w:color w:val="202020"/>
          <w:spacing w:val="5"/>
          <w:sz w:val="26"/>
        </w:rPr>
        <w:t> </w:t>
      </w:r>
      <w:r>
        <w:rPr>
          <w:color w:val="202020"/>
          <w:sz w:val="26"/>
        </w:rPr>
        <w:t>to</w:t>
      </w:r>
      <w:r>
        <w:rPr>
          <w:color w:val="202020"/>
          <w:spacing w:val="9"/>
          <w:sz w:val="26"/>
        </w:rPr>
        <w:t> </w:t>
      </w:r>
      <w:r>
        <w:rPr>
          <w:color w:val="202020"/>
          <w:sz w:val="26"/>
        </w:rPr>
        <w:t>short</w:t>
      </w:r>
      <w:r>
        <w:rPr>
          <w:color w:val="202020"/>
          <w:spacing w:val="5"/>
          <w:sz w:val="26"/>
        </w:rPr>
        <w:t> </w:t>
      </w:r>
      <w:r>
        <w:rPr>
          <w:color w:val="202020"/>
          <w:sz w:val="26"/>
        </w:rPr>
        <w:t>chain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fatty</w:t>
      </w:r>
      <w:r>
        <w:rPr>
          <w:color w:val="202020"/>
          <w:spacing w:val="1"/>
          <w:sz w:val="26"/>
        </w:rPr>
        <w:t> </w:t>
      </w:r>
      <w:r>
        <w:rPr>
          <w:color w:val="202020"/>
          <w:sz w:val="26"/>
        </w:rPr>
        <w:t>acids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(SCFA),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such</w:t>
      </w:r>
      <w:r>
        <w:rPr>
          <w:color w:val="202020"/>
          <w:spacing w:val="9"/>
          <w:sz w:val="26"/>
        </w:rPr>
        <w:t> </w:t>
      </w:r>
      <w:r>
        <w:rPr>
          <w:color w:val="202020"/>
          <w:sz w:val="26"/>
        </w:rPr>
        <w:t>as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butyrate,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propionate</w:t>
      </w:r>
      <w:r>
        <w:rPr>
          <w:color w:val="202020"/>
          <w:spacing w:val="1"/>
          <w:sz w:val="26"/>
        </w:rPr>
        <w:t> </w:t>
      </w:r>
      <w:r>
        <w:rPr>
          <w:color w:val="202020"/>
          <w:sz w:val="26"/>
        </w:rPr>
        <w:t>and</w:t>
      </w:r>
      <w:r>
        <w:rPr>
          <w:color w:val="202020"/>
          <w:spacing w:val="17"/>
          <w:sz w:val="26"/>
        </w:rPr>
        <w:t> </w:t>
      </w:r>
      <w:r>
        <w:rPr>
          <w:color w:val="202020"/>
          <w:sz w:val="26"/>
        </w:rPr>
        <w:t>acetate.</w:t>
      </w:r>
      <w:r>
        <w:rPr>
          <w:color w:val="202020"/>
          <w:spacing w:val="17"/>
          <w:sz w:val="26"/>
        </w:rPr>
        <w:t> </w:t>
      </w:r>
      <w:r>
        <w:rPr>
          <w:color w:val="202020"/>
          <w:sz w:val="26"/>
        </w:rPr>
        <w:t>Butyrate</w:t>
      </w:r>
      <w:r>
        <w:rPr>
          <w:color w:val="202020"/>
          <w:spacing w:val="17"/>
          <w:sz w:val="26"/>
        </w:rPr>
        <w:t> </w:t>
      </w:r>
      <w:r>
        <w:rPr>
          <w:color w:val="202020"/>
          <w:sz w:val="26"/>
        </w:rPr>
        <w:t>is</w:t>
      </w:r>
      <w:r>
        <w:rPr>
          <w:color w:val="202020"/>
          <w:spacing w:val="17"/>
          <w:sz w:val="26"/>
        </w:rPr>
        <w:t> </w:t>
      </w:r>
      <w:r>
        <w:rPr>
          <w:color w:val="202020"/>
          <w:sz w:val="26"/>
        </w:rPr>
        <w:t>used</w:t>
      </w:r>
      <w:r>
        <w:rPr>
          <w:color w:val="202020"/>
          <w:spacing w:val="17"/>
          <w:sz w:val="26"/>
        </w:rPr>
        <w:t> </w:t>
      </w:r>
      <w:r>
        <w:rPr>
          <w:color w:val="202020"/>
          <w:sz w:val="26"/>
        </w:rPr>
        <w:t>as</w:t>
      </w:r>
      <w:r>
        <w:rPr>
          <w:color w:val="202020"/>
          <w:spacing w:val="13"/>
          <w:sz w:val="26"/>
        </w:rPr>
        <w:t> </w:t>
      </w:r>
      <w:r>
        <w:rPr>
          <w:color w:val="202020"/>
          <w:sz w:val="26"/>
        </w:rPr>
        <w:t>the</w:t>
      </w:r>
      <w:r>
        <w:rPr>
          <w:color w:val="202020"/>
          <w:spacing w:val="17"/>
          <w:sz w:val="26"/>
        </w:rPr>
        <w:t> </w:t>
      </w:r>
      <w:r>
        <w:rPr>
          <w:color w:val="202020"/>
          <w:sz w:val="26"/>
        </w:rPr>
        <w:t>primary</w:t>
      </w:r>
      <w:r>
        <w:rPr>
          <w:color w:val="202020"/>
          <w:spacing w:val="8"/>
          <w:sz w:val="26"/>
        </w:rPr>
        <w:t> </w:t>
      </w:r>
      <w:r>
        <w:rPr>
          <w:color w:val="202020"/>
          <w:sz w:val="26"/>
        </w:rPr>
        <w:t>energy</w:t>
      </w:r>
      <w:r>
        <w:rPr>
          <w:color w:val="202020"/>
          <w:spacing w:val="9"/>
          <w:sz w:val="26"/>
        </w:rPr>
        <w:t> </w:t>
      </w:r>
      <w:r>
        <w:rPr>
          <w:color w:val="202020"/>
          <w:sz w:val="26"/>
        </w:rPr>
        <w:t>source</w:t>
      </w:r>
      <w:r>
        <w:rPr>
          <w:color w:val="202020"/>
          <w:spacing w:val="17"/>
          <w:sz w:val="26"/>
        </w:rPr>
        <w:t> </w:t>
      </w:r>
      <w:r>
        <w:rPr>
          <w:color w:val="202020"/>
          <w:sz w:val="26"/>
        </w:rPr>
        <w:t>for</w:t>
      </w:r>
      <w:r>
        <w:rPr>
          <w:color w:val="202020"/>
          <w:spacing w:val="10"/>
          <w:sz w:val="26"/>
        </w:rPr>
        <w:t> </w:t>
      </w:r>
      <w:r>
        <w:rPr>
          <w:color w:val="202020"/>
          <w:sz w:val="26"/>
        </w:rPr>
        <w:t>colonic</w:t>
      </w:r>
      <w:r>
        <w:rPr>
          <w:color w:val="202020"/>
          <w:spacing w:val="17"/>
          <w:sz w:val="26"/>
        </w:rPr>
        <w:t> </w:t>
      </w:r>
      <w:r>
        <w:rPr>
          <w:color w:val="202020"/>
          <w:sz w:val="26"/>
        </w:rPr>
        <w:t>epithelial</w:t>
      </w:r>
      <w:r>
        <w:rPr>
          <w:color w:val="202020"/>
          <w:spacing w:val="1"/>
          <w:sz w:val="26"/>
        </w:rPr>
        <w:t> </w:t>
      </w:r>
      <w:r>
        <w:rPr>
          <w:color w:val="202020"/>
          <w:sz w:val="26"/>
        </w:rPr>
        <w:t>cells,</w:t>
      </w:r>
      <w:r>
        <w:rPr>
          <w:color w:val="202020"/>
          <w:spacing w:val="-2"/>
          <w:sz w:val="26"/>
        </w:rPr>
        <w:t> </w:t>
      </w:r>
      <w:r>
        <w:rPr>
          <w:color w:val="202020"/>
          <w:sz w:val="26"/>
        </w:rPr>
        <w:t>while</w:t>
      </w:r>
      <w:r>
        <w:rPr>
          <w:color w:val="202020"/>
          <w:spacing w:val="6"/>
          <w:sz w:val="26"/>
        </w:rPr>
        <w:t> </w:t>
      </w:r>
      <w:r>
        <w:rPr>
          <w:color w:val="202020"/>
          <w:sz w:val="26"/>
        </w:rPr>
        <w:t>propionate</w:t>
      </w:r>
      <w:r>
        <w:rPr>
          <w:color w:val="202020"/>
          <w:spacing w:val="6"/>
          <w:sz w:val="26"/>
        </w:rPr>
        <w:t> </w:t>
      </w:r>
      <w:r>
        <w:rPr>
          <w:color w:val="202020"/>
          <w:sz w:val="26"/>
        </w:rPr>
        <w:t>and</w:t>
      </w:r>
      <w:r>
        <w:rPr>
          <w:color w:val="202020"/>
          <w:spacing w:val="6"/>
          <w:sz w:val="26"/>
        </w:rPr>
        <w:t> </w:t>
      </w:r>
      <w:r>
        <w:rPr>
          <w:color w:val="202020"/>
          <w:sz w:val="26"/>
        </w:rPr>
        <w:t>acetate</w:t>
      </w:r>
      <w:r>
        <w:rPr>
          <w:color w:val="202020"/>
          <w:spacing w:val="6"/>
          <w:sz w:val="26"/>
        </w:rPr>
        <w:t> </w:t>
      </w:r>
      <w:r>
        <w:rPr>
          <w:color w:val="202020"/>
          <w:sz w:val="26"/>
        </w:rPr>
        <w:t>are</w:t>
      </w:r>
      <w:r>
        <w:rPr>
          <w:color w:val="202020"/>
          <w:spacing w:val="5"/>
          <w:sz w:val="26"/>
        </w:rPr>
        <w:t> </w:t>
      </w:r>
      <w:r>
        <w:rPr>
          <w:color w:val="202020"/>
          <w:sz w:val="26"/>
        </w:rPr>
        <w:t>necessary</w:t>
      </w:r>
      <w:r>
        <w:rPr>
          <w:color w:val="202020"/>
          <w:spacing w:val="-1"/>
          <w:sz w:val="26"/>
        </w:rPr>
        <w:t> </w:t>
      </w:r>
      <w:r>
        <w:rPr>
          <w:color w:val="202020"/>
          <w:sz w:val="26"/>
        </w:rPr>
        <w:t>for</w:t>
      </w:r>
      <w:r>
        <w:rPr>
          <w:color w:val="202020"/>
          <w:spacing w:val="-7"/>
          <w:sz w:val="26"/>
        </w:rPr>
        <w:t> </w:t>
      </w:r>
      <w:r>
        <w:rPr>
          <w:color w:val="202020"/>
          <w:sz w:val="26"/>
        </w:rPr>
        <w:t>lipogenesis</w:t>
      </w:r>
      <w:r>
        <w:rPr>
          <w:color w:val="202020"/>
          <w:spacing w:val="6"/>
          <w:sz w:val="26"/>
        </w:rPr>
        <w:t> </w:t>
      </w:r>
      <w:r>
        <w:rPr>
          <w:color w:val="202020"/>
          <w:sz w:val="26"/>
        </w:rPr>
        <w:t>and</w:t>
      </w:r>
      <w:r>
        <w:rPr>
          <w:color w:val="202020"/>
          <w:spacing w:val="1"/>
          <w:sz w:val="26"/>
        </w:rPr>
        <w:t> </w:t>
      </w:r>
      <w:r>
        <w:rPr>
          <w:color w:val="202020"/>
          <w:w w:val="105"/>
          <w:sz w:val="26"/>
        </w:rPr>
        <w:t>gluconeogenesis</w:t>
      </w:r>
      <w:r>
        <w:rPr>
          <w:color w:val="202020"/>
          <w:spacing w:val="-4"/>
          <w:w w:val="105"/>
          <w:sz w:val="26"/>
        </w:rPr>
        <w:t> </w:t>
      </w:r>
      <w:r>
        <w:rPr>
          <w:color w:val="202020"/>
          <w:w w:val="105"/>
          <w:sz w:val="26"/>
        </w:rPr>
        <w:t>in</w:t>
      </w:r>
      <w:r>
        <w:rPr>
          <w:color w:val="202020"/>
          <w:spacing w:val="-7"/>
          <w:w w:val="105"/>
          <w:sz w:val="26"/>
        </w:rPr>
        <w:t> </w:t>
      </w:r>
      <w:r>
        <w:rPr>
          <w:color w:val="202020"/>
          <w:w w:val="105"/>
          <w:sz w:val="26"/>
        </w:rPr>
        <w:t>the</w:t>
      </w:r>
      <w:r>
        <w:rPr>
          <w:color w:val="202020"/>
          <w:spacing w:val="-10"/>
          <w:w w:val="105"/>
          <w:sz w:val="26"/>
        </w:rPr>
        <w:t> </w:t>
      </w:r>
      <w:r>
        <w:rPr>
          <w:color w:val="202020"/>
          <w:w w:val="105"/>
          <w:sz w:val="26"/>
        </w:rPr>
        <w:t>liver.</w:t>
      </w:r>
    </w:p>
    <w:p>
      <w:pPr>
        <w:pStyle w:val="BodyText"/>
        <w:spacing w:before="1"/>
        <w:ind w:left="0"/>
        <w:rPr>
          <w:sz w:val="35"/>
        </w:rPr>
      </w:pPr>
    </w:p>
    <w:p>
      <w:pPr>
        <w:spacing w:before="0"/>
        <w:ind w:left="100" w:right="0" w:firstLine="0"/>
        <w:jc w:val="left"/>
        <w:rPr>
          <w:sz w:val="26"/>
        </w:rPr>
      </w:pPr>
      <w:r>
        <w:rPr>
          <w:color w:val="202020"/>
          <w:sz w:val="26"/>
        </w:rPr>
        <w:t>DiIerences</w:t>
      </w:r>
      <w:r>
        <w:rPr>
          <w:color w:val="202020"/>
          <w:spacing w:val="14"/>
          <w:sz w:val="26"/>
        </w:rPr>
        <w:t> </w:t>
      </w:r>
      <w:r>
        <w:rPr>
          <w:color w:val="202020"/>
          <w:sz w:val="26"/>
        </w:rPr>
        <w:t>in</w:t>
      </w:r>
      <w:r>
        <w:rPr>
          <w:color w:val="202020"/>
          <w:spacing w:val="15"/>
          <w:sz w:val="26"/>
        </w:rPr>
        <w:t> </w:t>
      </w:r>
      <w:r>
        <w:rPr>
          <w:color w:val="202020"/>
          <w:sz w:val="26"/>
        </w:rPr>
        <w:t>SCFA</w:t>
      </w:r>
      <w:r>
        <w:rPr>
          <w:color w:val="202020"/>
          <w:spacing w:val="7"/>
          <w:sz w:val="26"/>
        </w:rPr>
        <w:t> </w:t>
      </w:r>
      <w:r>
        <w:rPr>
          <w:color w:val="202020"/>
          <w:sz w:val="26"/>
        </w:rPr>
        <w:t>levels</w:t>
      </w:r>
      <w:r>
        <w:rPr>
          <w:color w:val="202020"/>
          <w:spacing w:val="7"/>
          <w:sz w:val="26"/>
        </w:rPr>
        <w:t> </w:t>
      </w:r>
      <w:r>
        <w:rPr>
          <w:color w:val="202020"/>
          <w:sz w:val="26"/>
        </w:rPr>
        <w:t>have</w:t>
      </w:r>
      <w:r>
        <w:rPr>
          <w:color w:val="202020"/>
          <w:spacing w:val="14"/>
          <w:sz w:val="26"/>
        </w:rPr>
        <w:t> </w:t>
      </w:r>
      <w:r>
        <w:rPr>
          <w:color w:val="202020"/>
          <w:sz w:val="26"/>
        </w:rPr>
        <w:t>been</w:t>
      </w:r>
      <w:r>
        <w:rPr>
          <w:color w:val="202020"/>
          <w:spacing w:val="15"/>
          <w:sz w:val="26"/>
        </w:rPr>
        <w:t> </w:t>
      </w:r>
      <w:r>
        <w:rPr>
          <w:color w:val="202020"/>
          <w:sz w:val="26"/>
        </w:rPr>
        <w:t>observed</w:t>
      </w:r>
      <w:r>
        <w:rPr>
          <w:color w:val="202020"/>
          <w:spacing w:val="14"/>
          <w:sz w:val="26"/>
        </w:rPr>
        <w:t> </w:t>
      </w:r>
      <w:r>
        <w:rPr>
          <w:color w:val="202020"/>
          <w:sz w:val="26"/>
        </w:rPr>
        <w:t>in</w:t>
      </w:r>
      <w:r>
        <w:rPr>
          <w:color w:val="202020"/>
          <w:spacing w:val="15"/>
          <w:sz w:val="26"/>
        </w:rPr>
        <w:t> </w:t>
      </w:r>
      <w:r>
        <w:rPr>
          <w:color w:val="202020"/>
          <w:sz w:val="26"/>
        </w:rPr>
        <w:t>obese</w:t>
      </w:r>
      <w:r>
        <w:rPr>
          <w:color w:val="202020"/>
          <w:spacing w:val="14"/>
          <w:sz w:val="26"/>
        </w:rPr>
        <w:t> </w:t>
      </w:r>
      <w:r>
        <w:rPr>
          <w:color w:val="202020"/>
          <w:sz w:val="26"/>
        </w:rPr>
        <w:t>and</w:t>
      </w:r>
      <w:r>
        <w:rPr>
          <w:color w:val="202020"/>
          <w:spacing w:val="7"/>
          <w:sz w:val="26"/>
        </w:rPr>
        <w:t> </w:t>
      </w:r>
      <w:r>
        <w:rPr>
          <w:color w:val="202020"/>
          <w:sz w:val="26"/>
        </w:rPr>
        <w:t>lean</w:t>
      </w:r>
      <w:r>
        <w:rPr>
          <w:color w:val="202020"/>
          <w:spacing w:val="15"/>
          <w:sz w:val="26"/>
        </w:rPr>
        <w:t> </w:t>
      </w:r>
      <w:r>
        <w:rPr>
          <w:color w:val="202020"/>
          <w:sz w:val="26"/>
        </w:rPr>
        <w:t>mice.</w:t>
      </w:r>
      <w:r>
        <w:rPr>
          <w:color w:val="202020"/>
          <w:spacing w:val="15"/>
          <w:sz w:val="26"/>
        </w:rPr>
        <w:t> </w:t>
      </w:r>
      <w:r>
        <w:rPr>
          <w:color w:val="202020"/>
          <w:sz w:val="26"/>
        </w:rPr>
        <w:t>For</w:t>
      </w:r>
    </w:p>
    <w:p>
      <w:pPr>
        <w:spacing w:before="94"/>
        <w:ind w:left="100" w:right="0" w:firstLine="0"/>
        <w:jc w:val="left"/>
        <w:rPr>
          <w:sz w:val="26"/>
        </w:rPr>
      </w:pPr>
      <w:r>
        <w:rPr/>
        <w:drawing>
          <wp:anchor distT="0" distB="0" distL="0" distR="0" allowOverlap="1" layoutInCell="1" locked="0" behindDoc="1" simplePos="0" relativeHeight="487558144">
            <wp:simplePos x="0" y="0"/>
            <wp:positionH relativeFrom="page">
              <wp:posOffset>995438</wp:posOffset>
            </wp:positionH>
            <wp:positionV relativeFrom="paragraph">
              <wp:posOffset>130842</wp:posOffset>
            </wp:positionV>
            <wp:extent cx="85725" cy="85725"/>
            <wp:effectExtent l="0" t="0" r="0" b="0"/>
            <wp:wrapNone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2020"/>
          <w:spacing w:val="-2"/>
          <w:w w:val="105"/>
          <w:sz w:val="26"/>
        </w:rPr>
        <w:t>e</w:t>
      </w:r>
      <w:r>
        <w:rPr>
          <w:color w:val="202020"/>
          <w:spacing w:val="46"/>
          <w:w w:val="105"/>
          <w:sz w:val="26"/>
        </w:rPr>
        <w:t> </w:t>
      </w:r>
      <w:r>
        <w:rPr>
          <w:color w:val="202020"/>
          <w:spacing w:val="-2"/>
          <w:w w:val="105"/>
          <w:sz w:val="26"/>
        </w:rPr>
        <w:t>ample,</w:t>
      </w:r>
      <w:r>
        <w:rPr>
          <w:color w:val="202020"/>
          <w:spacing w:val="-12"/>
          <w:w w:val="105"/>
          <w:sz w:val="26"/>
        </w:rPr>
        <w:t> </w:t>
      </w:r>
      <w:r>
        <w:rPr>
          <w:color w:val="202020"/>
          <w:spacing w:val="-2"/>
          <w:w w:val="105"/>
          <w:sz w:val="26"/>
        </w:rPr>
        <w:t>in</w:t>
      </w:r>
      <w:r>
        <w:rPr>
          <w:color w:val="202020"/>
          <w:spacing w:val="-13"/>
          <w:w w:val="105"/>
          <w:sz w:val="26"/>
        </w:rPr>
        <w:t> </w:t>
      </w:r>
      <w:r>
        <w:rPr>
          <w:color w:val="202020"/>
          <w:spacing w:val="-2"/>
          <w:w w:val="105"/>
          <w:sz w:val="26"/>
        </w:rPr>
        <w:t>a</w:t>
      </w:r>
      <w:r>
        <w:rPr>
          <w:color w:val="202020"/>
          <w:spacing w:val="-14"/>
          <w:w w:val="105"/>
          <w:sz w:val="26"/>
        </w:rPr>
        <w:t> </w:t>
      </w:r>
      <w:r>
        <w:rPr>
          <w:color w:val="202020"/>
          <w:spacing w:val="-2"/>
          <w:w w:val="105"/>
          <w:sz w:val="26"/>
        </w:rPr>
        <w:t>genetic</w:t>
      </w:r>
      <w:r>
        <w:rPr>
          <w:color w:val="202020"/>
          <w:spacing w:val="-12"/>
          <w:w w:val="105"/>
          <w:sz w:val="26"/>
        </w:rPr>
        <w:t> </w:t>
      </w:r>
      <w:r>
        <w:rPr>
          <w:color w:val="202020"/>
          <w:spacing w:val="-2"/>
          <w:w w:val="105"/>
          <w:sz w:val="26"/>
        </w:rPr>
        <w:t>model</w:t>
      </w:r>
      <w:r>
        <w:rPr>
          <w:color w:val="202020"/>
          <w:spacing w:val="-13"/>
          <w:w w:val="105"/>
          <w:sz w:val="26"/>
        </w:rPr>
        <w:t> </w:t>
      </w:r>
      <w:r>
        <w:rPr>
          <w:color w:val="202020"/>
          <w:spacing w:val="-2"/>
          <w:w w:val="105"/>
          <w:sz w:val="26"/>
        </w:rPr>
        <w:t>of</w:t>
      </w:r>
      <w:r>
        <w:rPr>
          <w:color w:val="202020"/>
          <w:spacing w:val="-12"/>
          <w:w w:val="105"/>
          <w:sz w:val="26"/>
        </w:rPr>
        <w:t> </w:t>
      </w:r>
      <w:r>
        <w:rPr>
          <w:color w:val="202020"/>
          <w:spacing w:val="-2"/>
          <w:w w:val="105"/>
          <w:sz w:val="26"/>
        </w:rPr>
        <w:t>obesity,</w:t>
      </w:r>
      <w:r>
        <w:rPr>
          <w:color w:val="202020"/>
          <w:spacing w:val="-10"/>
          <w:w w:val="105"/>
          <w:sz w:val="26"/>
        </w:rPr>
        <w:t> </w:t>
      </w:r>
      <w:r>
        <w:rPr>
          <w:rFonts w:ascii="Cambria"/>
          <w:i/>
          <w:color w:val="202020"/>
          <w:spacing w:val="-2"/>
          <w:w w:val="105"/>
          <w:sz w:val="26"/>
        </w:rPr>
        <w:t>ob/ob</w:t>
      </w:r>
      <w:r>
        <w:rPr>
          <w:rFonts w:ascii="Cambria"/>
          <w:i/>
          <w:color w:val="202020"/>
          <w:spacing w:val="-7"/>
          <w:w w:val="105"/>
          <w:sz w:val="26"/>
        </w:rPr>
        <w:t> </w:t>
      </w:r>
      <w:r>
        <w:rPr>
          <w:color w:val="202020"/>
          <w:spacing w:val="-2"/>
          <w:w w:val="105"/>
          <w:sz w:val="26"/>
        </w:rPr>
        <w:t>mice</w:t>
      </w:r>
      <w:r>
        <w:rPr>
          <w:color w:val="202020"/>
          <w:spacing w:val="-12"/>
          <w:w w:val="105"/>
          <w:sz w:val="26"/>
        </w:rPr>
        <w:t> </w:t>
      </w:r>
      <w:r>
        <w:rPr>
          <w:color w:val="202020"/>
          <w:spacing w:val="-2"/>
          <w:w w:val="105"/>
          <w:sz w:val="26"/>
        </w:rPr>
        <w:t>have</w:t>
      </w:r>
      <w:r>
        <w:rPr>
          <w:color w:val="202020"/>
          <w:spacing w:val="-13"/>
          <w:w w:val="105"/>
          <w:sz w:val="26"/>
        </w:rPr>
        <w:t> </w:t>
      </w:r>
      <w:r>
        <w:rPr>
          <w:color w:val="202020"/>
          <w:spacing w:val="-2"/>
          <w:w w:val="105"/>
          <w:sz w:val="26"/>
        </w:rPr>
        <w:t>increased</w:t>
      </w:r>
      <w:r>
        <w:rPr>
          <w:color w:val="202020"/>
          <w:spacing w:val="-12"/>
          <w:w w:val="105"/>
          <w:sz w:val="26"/>
        </w:rPr>
        <w:t> </w:t>
      </w:r>
      <w:r>
        <w:rPr>
          <w:color w:val="202020"/>
          <w:spacing w:val="-1"/>
          <w:w w:val="105"/>
          <w:sz w:val="26"/>
        </w:rPr>
        <w:t>butyrate</w:t>
      </w:r>
      <w:r>
        <w:rPr>
          <w:color w:val="202020"/>
          <w:spacing w:val="-13"/>
          <w:w w:val="105"/>
          <w:sz w:val="26"/>
        </w:rPr>
        <w:t> </w:t>
      </w:r>
      <w:r>
        <w:rPr>
          <w:color w:val="202020"/>
          <w:spacing w:val="-1"/>
          <w:w w:val="105"/>
          <w:sz w:val="26"/>
        </w:rPr>
        <w:t>and</w:t>
      </w:r>
    </w:p>
    <w:p>
      <w:pPr>
        <w:spacing w:after="0"/>
        <w:jc w:val="left"/>
        <w:rPr>
          <w:sz w:val="26"/>
        </w:rPr>
        <w:sectPr>
          <w:pgSz w:w="12240" w:h="15840"/>
          <w:pgMar w:top="1360" w:bottom="280" w:left="1340" w:right="1360"/>
        </w:sectPr>
      </w:pPr>
    </w:p>
    <w:p>
      <w:pPr>
        <w:spacing w:line="324" w:lineRule="auto" w:before="123"/>
        <w:ind w:left="100" w:right="144" w:firstLine="0"/>
        <w:jc w:val="left"/>
        <w:rPr>
          <w:sz w:val="26"/>
        </w:rPr>
      </w:pPr>
      <w:r>
        <w:rPr>
          <w:color w:val="202020"/>
          <w:sz w:val="26"/>
        </w:rPr>
        <w:t>acetate</w:t>
      </w:r>
      <w:r>
        <w:rPr>
          <w:color w:val="202020"/>
          <w:spacing w:val="18"/>
          <w:sz w:val="26"/>
        </w:rPr>
        <w:t> </w:t>
      </w:r>
      <w:r>
        <w:rPr>
          <w:color w:val="202020"/>
          <w:sz w:val="26"/>
        </w:rPr>
        <w:t>concentrations</w:t>
      </w:r>
      <w:r>
        <w:rPr>
          <w:color w:val="202020"/>
          <w:spacing w:val="19"/>
          <w:sz w:val="26"/>
        </w:rPr>
        <w:t> </w:t>
      </w:r>
      <w:r>
        <w:rPr>
          <w:color w:val="202020"/>
          <w:sz w:val="26"/>
        </w:rPr>
        <w:t>in</w:t>
      </w:r>
      <w:r>
        <w:rPr>
          <w:color w:val="202020"/>
          <w:spacing w:val="15"/>
          <w:sz w:val="26"/>
        </w:rPr>
        <w:t> </w:t>
      </w:r>
      <w:r>
        <w:rPr>
          <w:color w:val="202020"/>
          <w:sz w:val="26"/>
        </w:rPr>
        <w:t>their</w:t>
      </w:r>
      <w:r>
        <w:rPr>
          <w:color w:val="202020"/>
          <w:spacing w:val="13"/>
          <w:sz w:val="26"/>
        </w:rPr>
        <w:t> </w:t>
      </w:r>
      <w:r>
        <w:rPr>
          <w:color w:val="202020"/>
          <w:sz w:val="26"/>
        </w:rPr>
        <w:t>ceca</w:t>
      </w:r>
      <w:r>
        <w:rPr>
          <w:color w:val="202020"/>
          <w:spacing w:val="16"/>
          <w:sz w:val="26"/>
        </w:rPr>
        <w:t> </w:t>
      </w:r>
      <w:r>
        <w:rPr>
          <w:color w:val="202020"/>
          <w:sz w:val="26"/>
        </w:rPr>
        <w:t>and</w:t>
      </w:r>
      <w:r>
        <w:rPr>
          <w:color w:val="202020"/>
          <w:spacing w:val="11"/>
          <w:sz w:val="26"/>
        </w:rPr>
        <w:t> </w:t>
      </w:r>
      <w:r>
        <w:rPr>
          <w:color w:val="202020"/>
          <w:sz w:val="26"/>
        </w:rPr>
        <w:t>less</w:t>
      </w:r>
      <w:r>
        <w:rPr>
          <w:color w:val="202020"/>
          <w:spacing w:val="19"/>
          <w:sz w:val="26"/>
        </w:rPr>
        <w:t> </w:t>
      </w:r>
      <w:r>
        <w:rPr>
          <w:color w:val="202020"/>
          <w:sz w:val="26"/>
        </w:rPr>
        <w:t>energy,</w:t>
      </w:r>
      <w:r>
        <w:rPr>
          <w:color w:val="202020"/>
          <w:spacing w:val="19"/>
          <w:sz w:val="26"/>
        </w:rPr>
        <w:t> </w:t>
      </w:r>
      <w:r>
        <w:rPr>
          <w:color w:val="202020"/>
          <w:sz w:val="26"/>
        </w:rPr>
        <w:t>determined</w:t>
      </w:r>
      <w:r>
        <w:rPr>
          <w:color w:val="202020"/>
          <w:spacing w:val="18"/>
          <w:sz w:val="26"/>
        </w:rPr>
        <w:t> </w:t>
      </w:r>
      <w:r>
        <w:rPr>
          <w:color w:val="202020"/>
          <w:sz w:val="26"/>
        </w:rPr>
        <w:t>by</w:t>
      </w:r>
      <w:r>
        <w:rPr>
          <w:color w:val="202020"/>
          <w:spacing w:val="10"/>
          <w:sz w:val="26"/>
        </w:rPr>
        <w:t> </w:t>
      </w:r>
      <w:r>
        <w:rPr>
          <w:color w:val="202020"/>
          <w:sz w:val="26"/>
        </w:rPr>
        <w:t>bomb</w:t>
      </w:r>
      <w:r>
        <w:rPr>
          <w:color w:val="202020"/>
          <w:spacing w:val="1"/>
          <w:sz w:val="26"/>
        </w:rPr>
        <w:t> </w:t>
      </w:r>
      <w:r>
        <w:rPr>
          <w:color w:val="202020"/>
          <w:sz w:val="26"/>
        </w:rPr>
        <w:t>calorimetry,</w:t>
      </w:r>
      <w:r>
        <w:rPr>
          <w:color w:val="202020"/>
          <w:spacing w:val="6"/>
          <w:sz w:val="26"/>
        </w:rPr>
        <w:t> </w:t>
      </w:r>
      <w:r>
        <w:rPr>
          <w:color w:val="202020"/>
          <w:sz w:val="26"/>
        </w:rPr>
        <w:t>in</w:t>
      </w:r>
      <w:r>
        <w:rPr>
          <w:color w:val="202020"/>
          <w:spacing w:val="3"/>
          <w:sz w:val="26"/>
        </w:rPr>
        <w:t> </w:t>
      </w:r>
      <w:r>
        <w:rPr>
          <w:color w:val="202020"/>
          <w:sz w:val="26"/>
        </w:rPr>
        <w:t>their</w:t>
      </w:r>
      <w:r>
        <w:rPr>
          <w:color w:val="202020"/>
          <w:spacing w:val="1"/>
          <w:sz w:val="26"/>
        </w:rPr>
        <w:t> </w:t>
      </w:r>
      <w:r>
        <w:rPr>
          <w:color w:val="202020"/>
          <w:sz w:val="26"/>
        </w:rPr>
        <w:t>feces</w:t>
      </w:r>
      <w:r>
        <w:rPr>
          <w:color w:val="202020"/>
          <w:spacing w:val="7"/>
          <w:sz w:val="26"/>
        </w:rPr>
        <w:t> </w:t>
      </w:r>
      <w:r>
        <w:rPr>
          <w:color w:val="202020"/>
          <w:sz w:val="26"/>
        </w:rPr>
        <w:t>compared</w:t>
      </w:r>
      <w:r>
        <w:rPr>
          <w:color w:val="202020"/>
          <w:spacing w:val="3"/>
          <w:sz w:val="26"/>
        </w:rPr>
        <w:t> </w:t>
      </w:r>
      <w:r>
        <w:rPr>
          <w:color w:val="202020"/>
          <w:sz w:val="26"/>
        </w:rPr>
        <w:t>to</w:t>
      </w:r>
      <w:r>
        <w:rPr>
          <w:color w:val="202020"/>
          <w:spacing w:val="3"/>
          <w:sz w:val="26"/>
        </w:rPr>
        <w:t> </w:t>
      </w:r>
      <w:r>
        <w:rPr>
          <w:color w:val="202020"/>
          <w:sz w:val="26"/>
        </w:rPr>
        <w:t>their</w:t>
      </w:r>
      <w:r>
        <w:rPr>
          <w:color w:val="202020"/>
          <w:spacing w:val="-7"/>
          <w:sz w:val="26"/>
        </w:rPr>
        <w:t> </w:t>
      </w:r>
      <w:r>
        <w:rPr>
          <w:color w:val="202020"/>
          <w:sz w:val="26"/>
        </w:rPr>
        <w:t>lean</w:t>
      </w:r>
      <w:r>
        <w:rPr>
          <w:color w:val="202020"/>
          <w:spacing w:val="7"/>
          <w:sz w:val="26"/>
        </w:rPr>
        <w:t> </w:t>
      </w:r>
      <w:r>
        <w:rPr>
          <w:color w:val="202020"/>
          <w:sz w:val="26"/>
        </w:rPr>
        <w:t>counterparts.</w:t>
      </w:r>
    </w:p>
    <w:sectPr>
      <w:pgSz w:w="12240" w:h="15840"/>
      <w:pgMar w:top="1360" w:bottom="280" w:left="1340" w:right="1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Georgia" w:hAnsi="Georgia" w:eastAsia="Georgia" w:cs="Georgia"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OF PROBIOTICS IN OBESITY </dc:title>
  <dcterms:created xsi:type="dcterms:W3CDTF">2023-04-28T10:19:14Z</dcterms:created>
  <dcterms:modified xsi:type="dcterms:W3CDTF">2023-04-28T10:19:14Z</dcterms:modified>
</cp:coreProperties>
</file>