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8077D" w:rsidRDefault="0038077D" w:rsidP="0038077D">
      <w:pPr>
        <w:pStyle w:val="Heading1"/>
        <w:spacing w:before="170"/>
        <w:ind w:left="0"/>
        <w:jc w:val="both"/>
      </w:pPr>
      <w:r>
        <w:rPr>
          <w:color w:val="337AB7"/>
        </w:rPr>
        <w:t>Physicochemical Effects of Magnesium Chloride on the solvation Behavior of an Anti-epileptic Drug, Sodium Valproate: Volumetric, Acoustic and Spectroscopic Approach</w:t>
      </w:r>
    </w:p>
    <w:p w:rsidR="0038077D" w:rsidRPr="008A01CB" w:rsidRDefault="005D30A9" w:rsidP="005D30A9">
      <w:pPr>
        <w:tabs>
          <w:tab w:val="right" w:pos="9719"/>
        </w:tabs>
        <w:jc w:val="both"/>
        <w:rPr>
          <w:rFonts w:ascii="Arial" w:hAnsi="Arial" w:cs="Arial"/>
          <w:sz w:val="18"/>
          <w:szCs w:val="18"/>
        </w:rPr>
      </w:pPr>
      <w:r w:rsidRPr="0038077D">
        <w:rPr>
          <w:rFonts w:ascii="Arial" w:hAnsi="Arial" w:cs="Arial"/>
          <w:b/>
          <w:bCs/>
          <w:sz w:val="18"/>
          <w:szCs w:val="18"/>
        </w:rPr>
        <w:t>Amandeep Kaur</w:t>
      </w:r>
      <w:r w:rsidR="0038077D" w:rsidRPr="008A01CB">
        <w:rPr>
          <w:rFonts w:ascii="Arial" w:hAnsi="Arial" w:cs="Arial"/>
          <w:sz w:val="18"/>
          <w:szCs w:val="18"/>
        </w:rPr>
        <w:t>,</w:t>
      </w:r>
      <w:r w:rsidR="0038077D" w:rsidRPr="008A01CB">
        <w:rPr>
          <w:rFonts w:ascii="Arial" w:hAnsi="Arial" w:cs="Arial"/>
          <w:sz w:val="18"/>
          <w:szCs w:val="18"/>
          <w:vertAlign w:val="superscript"/>
        </w:rPr>
        <w:t xml:space="preserve"> </w:t>
      </w:r>
      <w:r w:rsidR="0038077D" w:rsidRPr="008A01CB">
        <w:rPr>
          <w:rFonts w:ascii="Arial" w:hAnsi="Arial" w:cs="Arial"/>
          <w:sz w:val="18"/>
          <w:szCs w:val="18"/>
        </w:rPr>
        <w:t>Department of Chemistry, DAV College, Jalandhar-144008, Punjab, India</w:t>
      </w:r>
    </w:p>
    <w:p w:rsidR="005D30A9" w:rsidRPr="008A01CB" w:rsidRDefault="005D30A9" w:rsidP="0038077D">
      <w:pPr>
        <w:tabs>
          <w:tab w:val="right" w:pos="9719"/>
        </w:tabs>
        <w:jc w:val="both"/>
        <w:rPr>
          <w:rFonts w:ascii="Arial" w:hAnsi="Arial" w:cs="Arial"/>
          <w:sz w:val="18"/>
          <w:szCs w:val="18"/>
        </w:rPr>
      </w:pPr>
      <w:proofErr w:type="spellStart"/>
      <w:r w:rsidRPr="008A01CB">
        <w:rPr>
          <w:rFonts w:ascii="Arial" w:hAnsi="Arial" w:cs="Arial"/>
          <w:sz w:val="18"/>
          <w:szCs w:val="18"/>
        </w:rPr>
        <w:t>Tarlok</w:t>
      </w:r>
      <w:proofErr w:type="spellEnd"/>
      <w:r w:rsidRPr="008A01CB">
        <w:rPr>
          <w:rFonts w:ascii="Arial" w:hAnsi="Arial" w:cs="Arial"/>
          <w:sz w:val="18"/>
          <w:szCs w:val="18"/>
        </w:rPr>
        <w:t xml:space="preserve"> Singh Banipa</w:t>
      </w:r>
      <w:r w:rsidR="0038077D" w:rsidRPr="008A01CB">
        <w:rPr>
          <w:rFonts w:ascii="Arial" w:hAnsi="Arial" w:cs="Arial"/>
          <w:sz w:val="18"/>
          <w:szCs w:val="18"/>
        </w:rPr>
        <w:t xml:space="preserve">l, </w:t>
      </w:r>
      <w:r w:rsidRPr="008A01CB">
        <w:rPr>
          <w:rFonts w:ascii="Arial" w:hAnsi="Arial" w:cs="Arial"/>
          <w:sz w:val="18"/>
          <w:szCs w:val="18"/>
        </w:rPr>
        <w:t>Department of Chemistry, Guru Nanak Dev University, Amritsar – 143005, Punjab, India</w:t>
      </w:r>
    </w:p>
    <w:p w:rsidR="005D30A9" w:rsidRPr="005D30A9" w:rsidRDefault="0038077D" w:rsidP="005D30A9">
      <w:pPr>
        <w:jc w:val="both"/>
        <w:rPr>
          <w:rFonts w:ascii="Times New Roman" w:hAnsi="Times New Roman" w:cs="Times New Roman"/>
          <w:sz w:val="24"/>
          <w:szCs w:val="24"/>
        </w:rPr>
      </w:pPr>
      <w:r w:rsidRPr="005D30A9">
        <w:rPr>
          <w:rFonts w:ascii="Times New Roman" w:hAnsi="Times New Roman" w:cs="Times New Roman"/>
          <w:sz w:val="24"/>
          <w:szCs w:val="24"/>
        </w:rPr>
        <w:t xml:space="preserve"> </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5D30A9" w:rsidRPr="008A01CB" w:rsidRDefault="005D30A9" w:rsidP="005D30A9">
      <w:pPr>
        <w:tabs>
          <w:tab w:val="left" w:pos="1710"/>
        </w:tabs>
        <w:spacing w:line="360" w:lineRule="auto"/>
        <w:jc w:val="both"/>
        <w:rPr>
          <w:rFonts w:ascii="Arial" w:hAnsi="Arial" w:cs="Arial"/>
          <w:b/>
          <w:color w:val="F79646" w:themeColor="accent6"/>
          <w:sz w:val="20"/>
          <w:szCs w:val="20"/>
        </w:rPr>
      </w:pPr>
      <w:r w:rsidRPr="008A01CB">
        <w:rPr>
          <w:rFonts w:ascii="Arial" w:hAnsi="Arial" w:cs="Arial"/>
          <w:b/>
          <w:color w:val="F79646" w:themeColor="accent6"/>
          <w:sz w:val="20"/>
          <w:szCs w:val="20"/>
        </w:rPr>
        <w:t>Abstract</w:t>
      </w:r>
    </w:p>
    <w:p w:rsidR="005D30A9" w:rsidRPr="0038077D" w:rsidRDefault="005D30A9" w:rsidP="005D30A9">
      <w:pPr>
        <w:tabs>
          <w:tab w:val="left" w:pos="1710"/>
        </w:tabs>
        <w:spacing w:line="360" w:lineRule="auto"/>
        <w:jc w:val="both"/>
        <w:rPr>
          <w:rFonts w:cs="Times New Roman"/>
          <w:sz w:val="18"/>
          <w:szCs w:val="18"/>
        </w:rPr>
      </w:pPr>
      <w:r w:rsidRPr="0038077D">
        <w:rPr>
          <w:rFonts w:cs="Times New Roman"/>
          <w:bCs/>
          <w:sz w:val="18"/>
          <w:szCs w:val="18"/>
        </w:rPr>
        <w:t>Study</w:t>
      </w:r>
      <w:r w:rsidRPr="0038077D">
        <w:rPr>
          <w:rFonts w:cs="Times New Roman"/>
          <w:b/>
          <w:sz w:val="18"/>
          <w:szCs w:val="18"/>
        </w:rPr>
        <w:t xml:space="preserve"> </w:t>
      </w:r>
      <w:r w:rsidRPr="0038077D">
        <w:rPr>
          <w:rFonts w:cs="Times New Roman"/>
          <w:bCs/>
          <w:sz w:val="18"/>
          <w:szCs w:val="18"/>
        </w:rPr>
        <w:t>of the physicochemical properties of anti-epileptic drugs in the presence of co-solutes in aqueous solutions has been a subject of interest of researchers because of their interaction with biological membranes to employ their effect</w:t>
      </w:r>
      <w:r w:rsidRPr="0038077D">
        <w:rPr>
          <w:rFonts w:cs="Times New Roman"/>
          <w:sz w:val="18"/>
          <w:szCs w:val="18"/>
        </w:rPr>
        <w:t xml:space="preserve">. Such properties provide complete information regarding solute-solute and solute-solvent type interactions. As the electrolytes are the essential component of biological system, therefore the study of drug-electrolyte chemistry is important to understand the mechanism of drug action at molecular level and hence useful in drug discovery and development process. Therefore, in the current report, the density and sound velocity of an anti-epileptic drug sodium valproate (SV) in aqueous and in aqueous solutions of an electrolyte </w:t>
      </w:r>
      <w:r w:rsidRPr="0038077D">
        <w:rPr>
          <w:rFonts w:cs="Times New Roman"/>
          <w:i/>
          <w:iCs/>
          <w:sz w:val="18"/>
          <w:szCs w:val="18"/>
        </w:rPr>
        <w:t>viz.</w:t>
      </w:r>
      <w:r w:rsidRPr="0038077D">
        <w:rPr>
          <w:rFonts w:cs="Times New Roman"/>
          <w:sz w:val="18"/>
          <w:szCs w:val="18"/>
        </w:rPr>
        <w:t xml:space="preserve"> MgCl</w:t>
      </w:r>
      <w:r w:rsidRPr="0038077D">
        <w:rPr>
          <w:rFonts w:cs="Times New Roman"/>
          <w:sz w:val="18"/>
          <w:szCs w:val="18"/>
          <w:vertAlign w:val="subscript"/>
        </w:rPr>
        <w:t>2</w:t>
      </w:r>
      <w:r w:rsidRPr="0038077D">
        <w:rPr>
          <w:rFonts w:cs="Times New Roman"/>
          <w:sz w:val="18"/>
          <w:szCs w:val="18"/>
        </w:rPr>
        <w:t xml:space="preserve"> (</w:t>
      </w:r>
      <w:proofErr w:type="spellStart"/>
      <w:r w:rsidRPr="0038077D">
        <w:rPr>
          <w:rFonts w:cs="Times New Roman"/>
          <w:i/>
          <w:sz w:val="18"/>
          <w:szCs w:val="18"/>
        </w:rPr>
        <w:t>m</w:t>
      </w:r>
      <w:r w:rsidRPr="0038077D">
        <w:rPr>
          <w:rFonts w:cs="Times New Roman"/>
          <w:sz w:val="18"/>
          <w:szCs w:val="18"/>
          <w:vertAlign w:val="subscript"/>
        </w:rPr>
        <w:t>B</w:t>
      </w:r>
      <w:proofErr w:type="spellEnd"/>
      <w:r w:rsidRPr="0038077D">
        <w:rPr>
          <w:rFonts w:cs="Times New Roman"/>
          <w:sz w:val="18"/>
          <w:szCs w:val="18"/>
        </w:rPr>
        <w:t xml:space="preserve"> = 0.024, 0.047, 0.070 mol kg</w:t>
      </w:r>
      <w:r w:rsidRPr="0038077D">
        <w:rPr>
          <w:rFonts w:cs="Times New Roman"/>
          <w:sz w:val="18"/>
          <w:szCs w:val="18"/>
          <w:vertAlign w:val="superscript"/>
        </w:rPr>
        <w:t>-1</w:t>
      </w:r>
      <w:r w:rsidRPr="0038077D">
        <w:rPr>
          <w:rFonts w:cs="Times New Roman"/>
          <w:sz w:val="18"/>
          <w:szCs w:val="18"/>
        </w:rPr>
        <w:t xml:space="preserve">) at different temperatures (288.15, 298.15, 308.15, and 318.15 K) have been measured along with </w:t>
      </w:r>
      <w:r w:rsidRPr="0038077D">
        <w:rPr>
          <w:rFonts w:cs="Times New Roman"/>
          <w:sz w:val="18"/>
          <w:szCs w:val="18"/>
          <w:vertAlign w:val="superscript"/>
        </w:rPr>
        <w:t>1</w:t>
      </w:r>
      <w:r w:rsidRPr="0038077D">
        <w:rPr>
          <w:rFonts w:cs="Times New Roman"/>
          <w:sz w:val="18"/>
          <w:szCs w:val="18"/>
        </w:rPr>
        <w:t>H-NMR spectroscopy.</w:t>
      </w:r>
      <w:r w:rsidR="0038077D">
        <w:rPr>
          <w:rFonts w:cs="Times New Roman"/>
          <w:sz w:val="18"/>
          <w:szCs w:val="18"/>
        </w:rPr>
        <w:t xml:space="preserve"> </w:t>
      </w:r>
      <w:r w:rsidRPr="0038077D">
        <w:rPr>
          <w:rFonts w:cs="Times New Roman"/>
          <w:sz w:val="18"/>
          <w:szCs w:val="18"/>
        </w:rPr>
        <w:t>Various volumetric and acoustical parameters like apparent molar volume (</w:t>
      </w:r>
      <w:r w:rsidRPr="0038077D">
        <w:rPr>
          <w:rFonts w:cs="Times New Roman"/>
          <w:i/>
          <w:sz w:val="18"/>
          <w:szCs w:val="18"/>
        </w:rPr>
        <w:t>V</w:t>
      </w:r>
      <w:r w:rsidRPr="0038077D">
        <w:rPr>
          <w:rFonts w:cs="Times New Roman"/>
          <w:sz w:val="18"/>
          <w:szCs w:val="18"/>
        </w:rPr>
        <w:t xml:space="preserve">) and isentropic compressibility </w:t>
      </w:r>
      <w:r w:rsidRPr="0038077D">
        <w:rPr>
          <w:rFonts w:eastAsiaTheme="minorEastAsia" w:cs="Times New Roman"/>
          <w:sz w:val="18"/>
          <w:szCs w:val="18"/>
        </w:rPr>
        <w:t>(</w:t>
      </w:r>
      <w:r w:rsidRPr="0038077D">
        <w:rPr>
          <w:rFonts w:eastAsiaTheme="minorEastAsia" w:cs="Times New Roman"/>
          <w:i/>
          <w:sz w:val="18"/>
          <w:szCs w:val="18"/>
        </w:rPr>
        <w:t>K</w:t>
      </w:r>
      <w:r w:rsidRPr="0038077D">
        <w:rPr>
          <w:rFonts w:eastAsiaTheme="minorEastAsia" w:cs="Times New Roman"/>
          <w:sz w:val="18"/>
          <w:szCs w:val="18"/>
          <w:vertAlign w:val="subscript"/>
        </w:rPr>
        <w:t>s</w:t>
      </w:r>
      <w:r w:rsidRPr="0038077D">
        <w:rPr>
          <w:rFonts w:eastAsiaTheme="minorEastAsia" w:cs="Times New Roman"/>
          <w:sz w:val="18"/>
          <w:szCs w:val="18"/>
        </w:rPr>
        <w:t xml:space="preserve">) </w:t>
      </w:r>
      <w:r w:rsidRPr="0038077D">
        <w:rPr>
          <w:rFonts w:cs="Times New Roman"/>
          <w:sz w:val="18"/>
          <w:szCs w:val="18"/>
        </w:rPr>
        <w:t>of solutes, apparent molar volume (</w:t>
      </w:r>
      <w:r w:rsidRPr="0038077D">
        <w:rPr>
          <w:rFonts w:cs="Times New Roman"/>
          <w:i/>
          <w:sz w:val="18"/>
          <w:szCs w:val="18"/>
        </w:rPr>
        <w:t>V</w:t>
      </w:r>
      <w:r w:rsidRPr="0038077D">
        <w:rPr>
          <w:rFonts w:cs="Times New Roman"/>
          <w:sz w:val="18"/>
          <w:szCs w:val="18"/>
          <w:vertAlign w:val="superscript"/>
        </w:rPr>
        <w:t>°</w:t>
      </w:r>
      <w:r w:rsidRPr="0038077D">
        <w:rPr>
          <w:rFonts w:cs="Times New Roman"/>
          <w:sz w:val="18"/>
          <w:szCs w:val="18"/>
        </w:rPr>
        <w:t>) and isentropic compressibility (</w:t>
      </w:r>
      <w:r w:rsidRPr="0038077D">
        <w:rPr>
          <w:rFonts w:cs="Times New Roman"/>
          <w:i/>
          <w:sz w:val="18"/>
          <w:szCs w:val="18"/>
        </w:rPr>
        <w:t>K</w:t>
      </w:r>
      <w:r w:rsidRPr="0038077D">
        <w:rPr>
          <w:rFonts w:cs="Times New Roman"/>
          <w:sz w:val="18"/>
          <w:szCs w:val="18"/>
          <w:vertAlign w:val="subscript"/>
        </w:rPr>
        <w:t>s</w:t>
      </w:r>
      <w:r w:rsidRPr="0038077D">
        <w:rPr>
          <w:rFonts w:cs="Times New Roman"/>
          <w:sz w:val="18"/>
          <w:szCs w:val="18"/>
        </w:rPr>
        <w:t>°) of solutes at infinite dilution, apparent molar expansibility (</w:t>
      </w:r>
      <w:r w:rsidRPr="0038077D">
        <w:rPr>
          <w:rFonts w:cs="Times New Roman"/>
          <w:i/>
          <w:sz w:val="18"/>
          <w:szCs w:val="18"/>
        </w:rPr>
        <w:t>E</w:t>
      </w:r>
      <w:r w:rsidRPr="0038077D">
        <w:rPr>
          <w:rFonts w:cs="Times New Roman"/>
          <w:b/>
          <w:sz w:val="18"/>
          <w:szCs w:val="18"/>
          <w:vertAlign w:val="superscript"/>
        </w:rPr>
        <w:t>°</w:t>
      </w:r>
      <w:r w:rsidRPr="0038077D">
        <w:rPr>
          <w:rFonts w:cs="Times New Roman"/>
          <w:sz w:val="18"/>
          <w:szCs w:val="18"/>
        </w:rPr>
        <w:t>) and their double derivatives (</w:t>
      </w:r>
      <w:r w:rsidRPr="0038077D">
        <w:rPr>
          <w:rFonts w:cs="Times New Roman"/>
          <w:i/>
          <w:sz w:val="18"/>
          <w:szCs w:val="18"/>
        </w:rPr>
        <w:t>∂</w:t>
      </w:r>
      <w:r w:rsidRPr="0038077D">
        <w:rPr>
          <w:rFonts w:cs="Times New Roman"/>
          <w:sz w:val="18"/>
          <w:szCs w:val="18"/>
          <w:vertAlign w:val="superscript"/>
        </w:rPr>
        <w:t>2</w:t>
      </w:r>
      <w:r w:rsidRPr="0038077D">
        <w:rPr>
          <w:rFonts w:cs="Times New Roman"/>
          <w:i/>
          <w:sz w:val="18"/>
          <w:szCs w:val="18"/>
        </w:rPr>
        <w:t>V</w:t>
      </w:r>
      <w:r w:rsidRPr="0038077D">
        <w:rPr>
          <w:rFonts w:cs="Times New Roman"/>
          <w:sz w:val="18"/>
          <w:szCs w:val="18"/>
        </w:rPr>
        <w:t>°</w:t>
      </w:r>
      <w:r w:rsidRPr="0038077D">
        <w:rPr>
          <w:rFonts w:cs="Times New Roman"/>
          <w:i/>
          <w:sz w:val="18"/>
          <w:szCs w:val="18"/>
        </w:rPr>
        <w:t>/∂T</w:t>
      </w:r>
      <w:proofErr w:type="gramStart"/>
      <w:r w:rsidRPr="0038077D">
        <w:rPr>
          <w:rFonts w:cs="Times New Roman"/>
          <w:sz w:val="18"/>
          <w:szCs w:val="18"/>
          <w:vertAlign w:val="superscript"/>
        </w:rPr>
        <w:t>2</w:t>
      </w:r>
      <w:r w:rsidRPr="0038077D">
        <w:rPr>
          <w:rFonts w:cs="Times New Roman"/>
          <w:i/>
          <w:sz w:val="18"/>
          <w:szCs w:val="18"/>
        </w:rPr>
        <w:t>)</w:t>
      </w:r>
      <w:r w:rsidRPr="0038077D">
        <w:rPr>
          <w:rFonts w:cs="Times New Roman"/>
          <w:sz w:val="18"/>
          <w:szCs w:val="18"/>
          <w:vertAlign w:val="subscript"/>
        </w:rPr>
        <w:t>P</w:t>
      </w:r>
      <w:proofErr w:type="gramEnd"/>
      <w:r w:rsidRPr="0038077D">
        <w:rPr>
          <w:rFonts w:cs="Times New Roman"/>
          <w:sz w:val="18"/>
          <w:szCs w:val="18"/>
        </w:rPr>
        <w:t>, transfer volumes (∆</w:t>
      </w:r>
      <w:proofErr w:type="spellStart"/>
      <w:r w:rsidRPr="0038077D">
        <w:rPr>
          <w:rFonts w:cs="Times New Roman"/>
          <w:sz w:val="18"/>
          <w:szCs w:val="18"/>
          <w:vertAlign w:val="subscript"/>
        </w:rPr>
        <w:t>tr</w:t>
      </w:r>
      <w:r w:rsidRPr="0038077D">
        <w:rPr>
          <w:rFonts w:cs="Times New Roman"/>
          <w:i/>
          <w:sz w:val="18"/>
          <w:szCs w:val="18"/>
        </w:rPr>
        <w:t>V</w:t>
      </w:r>
      <w:proofErr w:type="spellEnd"/>
      <w:r w:rsidRPr="0038077D">
        <w:rPr>
          <w:rFonts w:cs="Times New Roman"/>
          <w:i/>
          <w:sz w:val="18"/>
          <w:szCs w:val="18"/>
        </w:rPr>
        <w:t>°</w:t>
      </w:r>
      <w:r w:rsidRPr="0038077D">
        <w:rPr>
          <w:rFonts w:cs="Times New Roman"/>
          <w:sz w:val="18"/>
          <w:szCs w:val="18"/>
        </w:rPr>
        <w:t>), acoustic impedance (</w:t>
      </w:r>
      <w:r w:rsidRPr="0038077D">
        <w:rPr>
          <w:rFonts w:cs="Times New Roman"/>
          <w:i/>
          <w:sz w:val="18"/>
          <w:szCs w:val="18"/>
        </w:rPr>
        <w:t>Z</w:t>
      </w:r>
      <w:r w:rsidRPr="0038077D">
        <w:rPr>
          <w:rFonts w:cs="Times New Roman"/>
          <w:sz w:val="18"/>
          <w:szCs w:val="18"/>
        </w:rPr>
        <w:t>) and intermolecular free length (</w:t>
      </w:r>
      <w:proofErr w:type="spellStart"/>
      <w:r w:rsidRPr="0038077D">
        <w:rPr>
          <w:rFonts w:cs="Times New Roman"/>
          <w:i/>
          <w:sz w:val="18"/>
          <w:szCs w:val="18"/>
        </w:rPr>
        <w:t>L</w:t>
      </w:r>
      <w:r w:rsidRPr="0038077D">
        <w:rPr>
          <w:rFonts w:cs="Times New Roman"/>
          <w:sz w:val="18"/>
          <w:szCs w:val="18"/>
          <w:vertAlign w:val="subscript"/>
        </w:rPr>
        <w:t>f</w:t>
      </w:r>
      <w:proofErr w:type="spellEnd"/>
      <w:r w:rsidRPr="0038077D">
        <w:rPr>
          <w:rFonts w:cs="Times New Roman"/>
          <w:sz w:val="18"/>
          <w:szCs w:val="18"/>
        </w:rPr>
        <w:t>)  have been calculated from density and sound velocity data. The variation in all these parameters with co-solute concentration indicate the</w:t>
      </w:r>
      <w:r>
        <w:rPr>
          <w:rFonts w:ascii="Times New Roman" w:hAnsi="Times New Roman" w:cs="Times New Roman"/>
          <w:sz w:val="24"/>
          <w:szCs w:val="24"/>
        </w:rPr>
        <w:t xml:space="preserve"> </w:t>
      </w:r>
      <w:r w:rsidRPr="0038077D">
        <w:rPr>
          <w:rFonts w:cs="Times New Roman"/>
          <w:sz w:val="18"/>
          <w:szCs w:val="18"/>
        </w:rPr>
        <w:t>existence of hydrophilic/ionic-ionic interactions at lower but hydrophobic-ionic interactions at higher concentrations of MgCl</w:t>
      </w:r>
      <w:r w:rsidRPr="0038077D">
        <w:rPr>
          <w:rFonts w:cs="Times New Roman"/>
          <w:sz w:val="18"/>
          <w:szCs w:val="18"/>
          <w:vertAlign w:val="subscript"/>
        </w:rPr>
        <w:t>2</w:t>
      </w:r>
      <w:r w:rsidRPr="0038077D">
        <w:rPr>
          <w:rFonts w:cs="Times New Roman"/>
          <w:sz w:val="18"/>
          <w:szCs w:val="18"/>
        </w:rPr>
        <w:t xml:space="preserve">. The </w:t>
      </w:r>
      <w:r w:rsidRPr="0038077D">
        <w:rPr>
          <w:rFonts w:cs="Times New Roman"/>
          <w:sz w:val="18"/>
          <w:szCs w:val="18"/>
          <w:vertAlign w:val="superscript"/>
        </w:rPr>
        <w:t>1</w:t>
      </w:r>
      <w:r w:rsidRPr="0038077D">
        <w:rPr>
          <w:rFonts w:cs="Times New Roman"/>
          <w:sz w:val="18"/>
          <w:szCs w:val="18"/>
        </w:rPr>
        <w:t>H-NMR spectroscopic results also support the existence of hydrophobic-ionic interactions at higher concentrations of MgCl</w:t>
      </w:r>
      <w:r w:rsidRPr="0038077D">
        <w:rPr>
          <w:rFonts w:cs="Times New Roman"/>
          <w:sz w:val="18"/>
          <w:szCs w:val="18"/>
          <w:vertAlign w:val="subscript"/>
        </w:rPr>
        <w:t>2</w:t>
      </w:r>
      <w:r w:rsidRPr="0038077D">
        <w:rPr>
          <w:rFonts w:cs="Times New Roman"/>
          <w:sz w:val="18"/>
          <w:szCs w:val="18"/>
        </w:rPr>
        <w:t>. The decrease in electrostriction but increase in hydrophobic hydration of solute molecules has also been seen with rise in temperature.</w:t>
      </w:r>
    </w:p>
    <w:p w:rsidR="00AE3E37" w:rsidRPr="0038077D" w:rsidRDefault="005D30A9" w:rsidP="005D30A9">
      <w:pPr>
        <w:pStyle w:val="Heading3"/>
        <w:spacing w:before="74"/>
        <w:ind w:left="0"/>
        <w:rPr>
          <w:color w:val="F79646" w:themeColor="accent6"/>
        </w:rPr>
      </w:pPr>
      <w:r w:rsidRPr="0038077D">
        <w:rPr>
          <w:rFonts w:ascii="Times New Roman" w:hAnsi="Times New Roman" w:cs="Times New Roman"/>
          <w:b w:val="0"/>
          <w:bCs w:val="0"/>
          <w:noProof/>
          <w:color w:val="F79646" w:themeColor="accent6"/>
          <w:sz w:val="32"/>
          <w:szCs w:val="32"/>
        </w:rPr>
        <w:drawing>
          <wp:anchor distT="0" distB="0" distL="114300" distR="114300" simplePos="0" relativeHeight="251661824" behindDoc="1" locked="0" layoutInCell="1" allowOverlap="1" wp14:anchorId="3121AEFE" wp14:editId="74430CDA">
            <wp:simplePos x="0" y="0"/>
            <wp:positionH relativeFrom="column">
              <wp:posOffset>139700</wp:posOffset>
            </wp:positionH>
            <wp:positionV relativeFrom="paragraph">
              <wp:posOffset>278765</wp:posOffset>
            </wp:positionV>
            <wp:extent cx="3390900" cy="2179320"/>
            <wp:effectExtent l="0" t="0" r="0" b="0"/>
            <wp:wrapTight wrapText="bothSides">
              <wp:wrapPolygon edited="0">
                <wp:start x="0" y="0"/>
                <wp:lineTo x="0" y="21336"/>
                <wp:lineTo x="21479" y="21336"/>
                <wp:lineTo x="21479"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90900" cy="21793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8077D">
        <w:rPr>
          <w:color w:val="F79646" w:themeColor="accent6"/>
        </w:rPr>
        <w:t>Graphical Abstract</w:t>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76100D" w:rsidRPr="0038077D" w:rsidRDefault="0076100D" w:rsidP="0076100D">
      <w:pPr>
        <w:pStyle w:val="ListParagraph"/>
        <w:widowControl/>
        <w:numPr>
          <w:ilvl w:val="0"/>
          <w:numId w:val="4"/>
        </w:numPr>
        <w:tabs>
          <w:tab w:val="left" w:pos="270"/>
        </w:tabs>
        <w:spacing w:before="0" w:after="160" w:line="259" w:lineRule="auto"/>
        <w:ind w:left="360"/>
        <w:contextualSpacing/>
        <w:rPr>
          <w:rFonts w:asciiTheme="minorHAnsi" w:hAnsiTheme="minorHAnsi" w:cstheme="minorHAnsi"/>
          <w:bCs/>
          <w:sz w:val="18"/>
          <w:szCs w:val="18"/>
        </w:rPr>
      </w:pPr>
      <w:r w:rsidRPr="0038077D">
        <w:rPr>
          <w:rFonts w:asciiTheme="minorHAnsi" w:hAnsiTheme="minorHAnsi" w:cstheme="minorHAnsi"/>
          <w:bCs/>
          <w:sz w:val="18"/>
          <w:szCs w:val="18"/>
        </w:rPr>
        <w:t>A. Kaur, Mehak, P. K. Banipal, T. S. Banipal (2022) Molecular Interactions of Local Anesthetics in Aqueous MgCl</w:t>
      </w:r>
      <w:r w:rsidRPr="0038077D">
        <w:rPr>
          <w:rFonts w:asciiTheme="minorHAnsi" w:hAnsiTheme="minorHAnsi" w:cstheme="minorHAnsi"/>
          <w:bCs/>
          <w:sz w:val="18"/>
          <w:szCs w:val="18"/>
          <w:vertAlign w:val="subscript"/>
        </w:rPr>
        <w:t>2</w:t>
      </w:r>
      <w:r w:rsidRPr="0038077D">
        <w:rPr>
          <w:rFonts w:asciiTheme="minorHAnsi" w:hAnsiTheme="minorHAnsi" w:cstheme="minorHAnsi"/>
          <w:bCs/>
          <w:sz w:val="18"/>
          <w:szCs w:val="18"/>
        </w:rPr>
        <w:t xml:space="preserve"> Solutions: A Volumetric, Acoustic and Spectroscopic Analysis. J. Mol. Liq. 367: 120505.</w:t>
      </w:r>
    </w:p>
    <w:p w:rsidR="0076100D" w:rsidRPr="0038077D" w:rsidRDefault="0076100D" w:rsidP="0076100D">
      <w:pPr>
        <w:pStyle w:val="ListParagraph"/>
        <w:widowControl/>
        <w:numPr>
          <w:ilvl w:val="0"/>
          <w:numId w:val="4"/>
        </w:numPr>
        <w:tabs>
          <w:tab w:val="left" w:pos="270"/>
        </w:tabs>
        <w:spacing w:before="0" w:after="160" w:line="259" w:lineRule="auto"/>
        <w:ind w:left="360"/>
        <w:contextualSpacing/>
        <w:rPr>
          <w:rFonts w:asciiTheme="minorHAnsi" w:hAnsiTheme="minorHAnsi" w:cstheme="minorHAnsi"/>
          <w:bCs/>
          <w:sz w:val="18"/>
          <w:szCs w:val="18"/>
        </w:rPr>
      </w:pPr>
      <w:r w:rsidRPr="0038077D">
        <w:rPr>
          <w:rFonts w:asciiTheme="minorHAnsi" w:hAnsiTheme="minorHAnsi" w:cstheme="minorHAnsi"/>
          <w:bCs/>
          <w:color w:val="404040" w:themeColor="text1" w:themeTint="BF"/>
          <w:w w:val="110"/>
          <w:sz w:val="18"/>
          <w:szCs w:val="18"/>
        </w:rPr>
        <w:t xml:space="preserve">A. Kaur, K. Kaur, P. K. Banipal, T. S. Banipal (2021) Investigations on the pH-dependent binding of sodium valproate with bovine serum albumin: A calorimetric, spectroscopic and volumetric approach. J. Chem. </w:t>
      </w:r>
      <w:proofErr w:type="spellStart"/>
      <w:r w:rsidRPr="0038077D">
        <w:rPr>
          <w:rFonts w:asciiTheme="minorHAnsi" w:hAnsiTheme="minorHAnsi" w:cstheme="minorHAnsi"/>
          <w:bCs/>
          <w:color w:val="404040" w:themeColor="text1" w:themeTint="BF"/>
          <w:w w:val="110"/>
          <w:sz w:val="18"/>
          <w:szCs w:val="18"/>
        </w:rPr>
        <w:t>Thermodyn</w:t>
      </w:r>
      <w:proofErr w:type="spellEnd"/>
      <w:r w:rsidRPr="0038077D">
        <w:rPr>
          <w:rFonts w:asciiTheme="minorHAnsi" w:hAnsiTheme="minorHAnsi" w:cstheme="minorHAnsi"/>
          <w:bCs/>
          <w:color w:val="404040" w:themeColor="text1" w:themeTint="BF"/>
          <w:w w:val="110"/>
          <w:sz w:val="18"/>
          <w:szCs w:val="18"/>
        </w:rPr>
        <w:t>. 152: 106269.</w:t>
      </w:r>
    </w:p>
    <w:p w:rsidR="0076100D" w:rsidRPr="0038077D" w:rsidRDefault="0076100D" w:rsidP="0076100D">
      <w:pPr>
        <w:pStyle w:val="ListParagraph"/>
        <w:widowControl/>
        <w:numPr>
          <w:ilvl w:val="0"/>
          <w:numId w:val="4"/>
        </w:numPr>
        <w:tabs>
          <w:tab w:val="left" w:pos="270"/>
        </w:tabs>
        <w:spacing w:before="0" w:after="160" w:line="259" w:lineRule="auto"/>
        <w:ind w:left="360"/>
        <w:contextualSpacing/>
        <w:rPr>
          <w:rFonts w:asciiTheme="minorHAnsi" w:hAnsiTheme="minorHAnsi" w:cstheme="minorHAnsi"/>
          <w:bCs/>
          <w:sz w:val="18"/>
          <w:szCs w:val="18"/>
        </w:rPr>
      </w:pPr>
      <w:r w:rsidRPr="0038077D">
        <w:rPr>
          <w:rFonts w:asciiTheme="minorHAnsi" w:hAnsiTheme="minorHAnsi" w:cstheme="minorHAnsi"/>
          <w:bCs/>
          <w:color w:val="404040" w:themeColor="text1" w:themeTint="BF"/>
          <w:w w:val="110"/>
          <w:sz w:val="18"/>
          <w:szCs w:val="18"/>
        </w:rPr>
        <w:t xml:space="preserve">A. Kaur, S. Sharma, </w:t>
      </w:r>
      <w:r w:rsidRPr="0038077D">
        <w:rPr>
          <w:rFonts w:asciiTheme="minorHAnsi" w:hAnsiTheme="minorHAnsi" w:cstheme="minorHAnsi"/>
          <w:bCs/>
          <w:color w:val="404040" w:themeColor="text1" w:themeTint="BF"/>
          <w:spacing w:val="-10"/>
          <w:w w:val="110"/>
          <w:sz w:val="18"/>
          <w:szCs w:val="18"/>
        </w:rPr>
        <w:t xml:space="preserve">P. </w:t>
      </w:r>
      <w:r w:rsidRPr="0038077D">
        <w:rPr>
          <w:rFonts w:asciiTheme="minorHAnsi" w:hAnsiTheme="minorHAnsi" w:cstheme="minorHAnsi"/>
          <w:bCs/>
          <w:color w:val="404040" w:themeColor="text1" w:themeTint="BF"/>
          <w:w w:val="110"/>
          <w:sz w:val="18"/>
          <w:szCs w:val="18"/>
        </w:rPr>
        <w:t>K. Banipal,</w:t>
      </w:r>
      <w:r w:rsidRPr="0038077D">
        <w:rPr>
          <w:rFonts w:asciiTheme="minorHAnsi" w:hAnsiTheme="minorHAnsi" w:cstheme="minorHAnsi"/>
          <w:bCs/>
          <w:color w:val="404040" w:themeColor="text1" w:themeTint="BF"/>
          <w:spacing w:val="51"/>
          <w:w w:val="110"/>
          <w:sz w:val="18"/>
          <w:szCs w:val="18"/>
        </w:rPr>
        <w:t xml:space="preserve"> </w:t>
      </w:r>
      <w:r w:rsidRPr="0038077D">
        <w:rPr>
          <w:rFonts w:asciiTheme="minorHAnsi" w:hAnsiTheme="minorHAnsi" w:cstheme="minorHAnsi"/>
          <w:bCs/>
          <w:color w:val="404040" w:themeColor="text1" w:themeTint="BF"/>
          <w:w w:val="110"/>
          <w:sz w:val="18"/>
          <w:szCs w:val="18"/>
        </w:rPr>
        <w:t>T.</w:t>
      </w:r>
      <w:r w:rsidRPr="0038077D">
        <w:rPr>
          <w:rFonts w:asciiTheme="minorHAnsi" w:hAnsiTheme="minorHAnsi" w:cstheme="minorHAnsi"/>
          <w:bCs/>
          <w:color w:val="404040" w:themeColor="text1" w:themeTint="BF"/>
          <w:sz w:val="18"/>
          <w:szCs w:val="18"/>
        </w:rPr>
        <w:t xml:space="preserve"> </w:t>
      </w:r>
      <w:r w:rsidRPr="0038077D">
        <w:rPr>
          <w:rFonts w:asciiTheme="minorHAnsi" w:hAnsiTheme="minorHAnsi" w:cstheme="minorHAnsi"/>
          <w:bCs/>
          <w:color w:val="404040" w:themeColor="text1" w:themeTint="BF"/>
          <w:w w:val="115"/>
          <w:sz w:val="18"/>
          <w:szCs w:val="18"/>
        </w:rPr>
        <w:t xml:space="preserve">S. Banipal (2018) </w:t>
      </w:r>
      <w:r w:rsidRPr="0038077D">
        <w:rPr>
          <w:rFonts w:asciiTheme="minorHAnsi" w:hAnsiTheme="minorHAnsi" w:cstheme="minorHAnsi"/>
          <w:bCs/>
          <w:color w:val="404040" w:themeColor="text1" w:themeTint="BF"/>
          <w:w w:val="110"/>
          <w:sz w:val="18"/>
          <w:szCs w:val="18"/>
        </w:rPr>
        <w:t>Probing the binding ability of vitamin B</w:t>
      </w:r>
      <w:r w:rsidRPr="0038077D">
        <w:rPr>
          <w:rFonts w:asciiTheme="minorHAnsi" w:hAnsiTheme="minorHAnsi" w:cstheme="minorHAnsi"/>
          <w:bCs/>
          <w:color w:val="404040" w:themeColor="text1" w:themeTint="BF"/>
          <w:w w:val="110"/>
          <w:sz w:val="18"/>
          <w:szCs w:val="18"/>
          <w:vertAlign w:val="subscript"/>
        </w:rPr>
        <w:t>1</w:t>
      </w:r>
      <w:r w:rsidRPr="0038077D">
        <w:rPr>
          <w:rFonts w:asciiTheme="minorHAnsi" w:hAnsiTheme="minorHAnsi" w:cstheme="minorHAnsi"/>
          <w:bCs/>
          <w:color w:val="404040" w:themeColor="text1" w:themeTint="BF"/>
          <w:w w:val="110"/>
          <w:sz w:val="18"/>
          <w:szCs w:val="18"/>
        </w:rPr>
        <w:t xml:space="preserve"> with bovine serum albumin: calorimetric, light scattering, spectroscopic and volumetric studies. </w:t>
      </w:r>
      <w:r w:rsidRPr="0038077D">
        <w:rPr>
          <w:rFonts w:asciiTheme="minorHAnsi" w:hAnsiTheme="minorHAnsi" w:cstheme="minorHAnsi"/>
          <w:bCs/>
          <w:color w:val="404040" w:themeColor="text1" w:themeTint="BF"/>
          <w:w w:val="115"/>
          <w:sz w:val="18"/>
          <w:szCs w:val="18"/>
        </w:rPr>
        <w:t xml:space="preserve">J. Chem. </w:t>
      </w:r>
      <w:proofErr w:type="spellStart"/>
      <w:r w:rsidRPr="0038077D">
        <w:rPr>
          <w:rFonts w:asciiTheme="minorHAnsi" w:hAnsiTheme="minorHAnsi" w:cstheme="minorHAnsi"/>
          <w:bCs/>
          <w:color w:val="404040" w:themeColor="text1" w:themeTint="BF"/>
          <w:w w:val="115"/>
          <w:sz w:val="18"/>
          <w:szCs w:val="18"/>
        </w:rPr>
        <w:t>Thermodyn</w:t>
      </w:r>
      <w:proofErr w:type="spellEnd"/>
      <w:r w:rsidRPr="0038077D">
        <w:rPr>
          <w:rFonts w:asciiTheme="minorHAnsi" w:hAnsiTheme="minorHAnsi" w:cstheme="minorHAnsi"/>
          <w:bCs/>
          <w:color w:val="404040" w:themeColor="text1" w:themeTint="BF"/>
          <w:w w:val="115"/>
          <w:sz w:val="18"/>
          <w:szCs w:val="18"/>
        </w:rPr>
        <w:t>. 127: 59-70.</w:t>
      </w:r>
    </w:p>
    <w:p w:rsidR="0076100D" w:rsidRPr="0038077D" w:rsidRDefault="0076100D" w:rsidP="0076100D">
      <w:pPr>
        <w:pStyle w:val="ListParagraph"/>
        <w:widowControl/>
        <w:numPr>
          <w:ilvl w:val="0"/>
          <w:numId w:val="4"/>
        </w:numPr>
        <w:tabs>
          <w:tab w:val="left" w:pos="270"/>
        </w:tabs>
        <w:spacing w:before="0" w:after="160" w:line="259" w:lineRule="auto"/>
        <w:ind w:left="360"/>
        <w:contextualSpacing/>
        <w:rPr>
          <w:rFonts w:asciiTheme="minorHAnsi" w:hAnsiTheme="minorHAnsi" w:cstheme="minorHAnsi"/>
          <w:bCs/>
          <w:sz w:val="18"/>
          <w:szCs w:val="18"/>
        </w:rPr>
      </w:pPr>
      <w:r w:rsidRPr="0038077D">
        <w:rPr>
          <w:rFonts w:asciiTheme="minorHAnsi" w:hAnsiTheme="minorHAnsi" w:cstheme="minorHAnsi"/>
          <w:bCs/>
          <w:color w:val="404040" w:themeColor="text1" w:themeTint="BF"/>
          <w:w w:val="110"/>
          <w:sz w:val="18"/>
          <w:szCs w:val="18"/>
        </w:rPr>
        <w:t>A. Kaur, I. A. Khan, P. K. Banipal,</w:t>
      </w:r>
      <w:r w:rsidRPr="0038077D">
        <w:rPr>
          <w:rFonts w:asciiTheme="minorHAnsi" w:hAnsiTheme="minorHAnsi" w:cstheme="minorHAnsi"/>
          <w:bCs/>
          <w:color w:val="404040" w:themeColor="text1" w:themeTint="BF"/>
          <w:sz w:val="18"/>
          <w:szCs w:val="18"/>
        </w:rPr>
        <w:t xml:space="preserve"> </w:t>
      </w:r>
      <w:r w:rsidRPr="0038077D">
        <w:rPr>
          <w:rFonts w:asciiTheme="minorHAnsi" w:hAnsiTheme="minorHAnsi" w:cstheme="minorHAnsi"/>
          <w:bCs/>
          <w:color w:val="404040" w:themeColor="text1" w:themeTint="BF"/>
          <w:w w:val="110"/>
          <w:sz w:val="18"/>
          <w:szCs w:val="18"/>
        </w:rPr>
        <w:t xml:space="preserve">T. S. Banipal (2018) </w:t>
      </w:r>
      <w:r w:rsidRPr="0038077D">
        <w:rPr>
          <w:rFonts w:asciiTheme="minorHAnsi" w:hAnsiTheme="minorHAnsi" w:cstheme="minorHAnsi"/>
          <w:bCs/>
          <w:sz w:val="18"/>
          <w:szCs w:val="18"/>
        </w:rPr>
        <w:t>D</w:t>
      </w:r>
      <w:r w:rsidRPr="0038077D">
        <w:rPr>
          <w:rFonts w:asciiTheme="minorHAnsi" w:hAnsiTheme="minorHAnsi" w:cstheme="minorHAnsi"/>
          <w:bCs/>
          <w:color w:val="404040" w:themeColor="text1" w:themeTint="BF"/>
          <w:w w:val="110"/>
          <w:sz w:val="18"/>
          <w:szCs w:val="18"/>
        </w:rPr>
        <w:t xml:space="preserve">eciphering the complexation process of a fluoroquinolone antibiotic, levofloxacin, with bovine serum albumin in the presence of additives. </w:t>
      </w:r>
      <w:proofErr w:type="spellStart"/>
      <w:r w:rsidRPr="0038077D">
        <w:rPr>
          <w:rFonts w:asciiTheme="minorHAnsi" w:hAnsiTheme="minorHAnsi" w:cstheme="minorHAnsi"/>
          <w:bCs/>
          <w:color w:val="404040" w:themeColor="text1" w:themeTint="BF"/>
          <w:w w:val="110"/>
          <w:sz w:val="18"/>
          <w:szCs w:val="18"/>
        </w:rPr>
        <w:t>Spectrochim</w:t>
      </w:r>
      <w:proofErr w:type="spellEnd"/>
      <w:r w:rsidRPr="0038077D">
        <w:rPr>
          <w:rFonts w:asciiTheme="minorHAnsi" w:hAnsiTheme="minorHAnsi" w:cstheme="minorHAnsi"/>
          <w:bCs/>
          <w:color w:val="404040" w:themeColor="text1" w:themeTint="BF"/>
          <w:w w:val="110"/>
          <w:sz w:val="18"/>
          <w:szCs w:val="18"/>
        </w:rPr>
        <w:t xml:space="preserve">. Acta Part A 191: 259-270.  </w:t>
      </w:r>
    </w:p>
    <w:p w:rsidR="0076100D" w:rsidRPr="0038077D" w:rsidRDefault="0076100D" w:rsidP="0076100D">
      <w:pPr>
        <w:pStyle w:val="ListParagraph"/>
        <w:widowControl/>
        <w:numPr>
          <w:ilvl w:val="0"/>
          <w:numId w:val="4"/>
        </w:numPr>
        <w:tabs>
          <w:tab w:val="left" w:pos="270"/>
        </w:tabs>
        <w:spacing w:before="0" w:after="160" w:line="259" w:lineRule="auto"/>
        <w:ind w:left="360"/>
        <w:contextualSpacing/>
        <w:rPr>
          <w:rFonts w:asciiTheme="minorHAnsi" w:hAnsiTheme="minorHAnsi" w:cstheme="minorHAnsi"/>
          <w:bCs/>
          <w:sz w:val="18"/>
          <w:szCs w:val="18"/>
        </w:rPr>
      </w:pPr>
      <w:r w:rsidRPr="0038077D">
        <w:rPr>
          <w:rFonts w:asciiTheme="minorHAnsi" w:hAnsiTheme="minorHAnsi" w:cstheme="minorHAnsi"/>
          <w:bCs/>
          <w:color w:val="404040" w:themeColor="text1" w:themeTint="BF"/>
          <w:w w:val="110"/>
          <w:sz w:val="18"/>
          <w:szCs w:val="18"/>
        </w:rPr>
        <w:t xml:space="preserve"> A. Kaur, P. K. Banipal, T. S. Banipal (2017) </w:t>
      </w:r>
      <w:r w:rsidRPr="0038077D">
        <w:rPr>
          <w:rFonts w:asciiTheme="minorHAnsi" w:hAnsiTheme="minorHAnsi" w:cstheme="minorHAnsi"/>
          <w:bCs/>
          <w:noProof/>
          <w:sz w:val="18"/>
          <w:szCs w:val="18"/>
        </w:rPr>
        <mc:AlternateContent>
          <mc:Choice Requires="wps">
            <w:drawing>
              <wp:anchor distT="0" distB="0" distL="114300" distR="114300" simplePos="0" relativeHeight="251663872" behindDoc="0" locked="0" layoutInCell="1" allowOverlap="1" wp14:anchorId="56C8B4E9" wp14:editId="6CD12C4D">
                <wp:simplePos x="0" y="0"/>
                <wp:positionH relativeFrom="page">
                  <wp:posOffset>1043305</wp:posOffset>
                </wp:positionH>
                <wp:positionV relativeFrom="paragraph">
                  <wp:posOffset>104140</wp:posOffset>
                </wp:positionV>
                <wp:extent cx="76200" cy="263525"/>
                <wp:effectExtent l="0" t="0" r="444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 cy="263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6100D" w:rsidRDefault="0076100D" w:rsidP="0076100D">
                            <w:pPr>
                              <w:spacing w:line="236" w:lineRule="exact"/>
                              <w:rPr>
                                <w:rFonts w:ascii="Arial" w:hAnsi="Arial"/>
                                <w:i/>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C8B4E9" id="_x0000_t202" coordsize="21600,21600" o:spt="202" path="m,l,21600r21600,l21600,xe">
                <v:stroke joinstyle="miter"/>
                <v:path gradientshapeok="t" o:connecttype="rect"/>
              </v:shapetype>
              <v:shape id="Text Box 1" o:spid="_x0000_s1026" type="#_x0000_t202" style="position:absolute;left:0;text-align:left;margin-left:82.15pt;margin-top:8.2pt;width:6pt;height:20.75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" filled="f" stroked="f">
                <v:textbox inset="0,0,0,0">
                  <w:txbxContent>
                    <w:p w:rsidR="0076100D" w:rsidRDefault="0076100D" w:rsidP="0076100D">
                      <w:pPr>
                        <w:spacing w:line="236" w:lineRule="exact"/>
                        <w:rPr>
                          <w:rFonts w:ascii="Arial" w:hAnsi="Arial"/>
                          <w:i/>
                          <w:sz w:val="24"/>
                        </w:rPr>
                      </w:pPr>
                    </w:p>
                  </w:txbxContent>
                </v:textbox>
                <w10:wrap anchorx="page"/>
              </v:shape>
            </w:pict>
          </mc:Fallback>
        </mc:AlternateContent>
      </w:r>
      <w:r w:rsidRPr="0038077D">
        <w:rPr>
          <w:rFonts w:asciiTheme="minorHAnsi" w:hAnsiTheme="minorHAnsi" w:cstheme="minorHAnsi"/>
          <w:bCs/>
          <w:color w:val="404040" w:themeColor="text1" w:themeTint="BF"/>
          <w:w w:val="110"/>
          <w:sz w:val="18"/>
          <w:szCs w:val="18"/>
        </w:rPr>
        <w:t xml:space="preserve">Local anesthetic-bovine serum albumin interactional </w:t>
      </w:r>
      <w:proofErr w:type="spellStart"/>
      <w:r w:rsidRPr="0038077D">
        <w:rPr>
          <w:rFonts w:asciiTheme="minorHAnsi" w:hAnsiTheme="minorHAnsi" w:cstheme="minorHAnsi"/>
          <w:bCs/>
          <w:color w:val="404040" w:themeColor="text1" w:themeTint="BF"/>
          <w:w w:val="110"/>
          <w:sz w:val="18"/>
          <w:szCs w:val="18"/>
        </w:rPr>
        <w:t>behaviour</w:t>
      </w:r>
      <w:proofErr w:type="spellEnd"/>
      <w:r w:rsidRPr="0038077D">
        <w:rPr>
          <w:rFonts w:asciiTheme="minorHAnsi" w:hAnsiTheme="minorHAnsi" w:cstheme="minorHAnsi"/>
          <w:bCs/>
          <w:color w:val="404040" w:themeColor="text1" w:themeTint="BF"/>
          <w:w w:val="110"/>
          <w:sz w:val="18"/>
          <w:szCs w:val="18"/>
        </w:rPr>
        <w:t>: Characterization by volumetric, calorimetric, and spectroscopic methods. J. Mol. Liq. 243: 91-101.</w:t>
      </w:r>
    </w:p>
    <w:p w:rsidR="00AE3E37" w:rsidRPr="008756E6" w:rsidRDefault="009B3E39" w:rsidP="008756E6">
      <w:pPr>
        <w:tabs>
          <w:tab w:val="left" w:pos="384"/>
        </w:tabs>
        <w:ind w:right="117"/>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2002790</wp:posOffset>
                </wp:positionH>
                <wp:positionV relativeFrom="paragraph">
                  <wp:posOffset>159384</wp:posOffset>
                </wp:positionV>
                <wp:extent cx="1314450" cy="984885"/>
                <wp:effectExtent l="19050" t="19050" r="19050" b="24765"/>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0" cy="98488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9B3E39" w:rsidP="00A52075">
                            <w:pPr>
                              <w:rPr>
                                <w:b/>
                                <w:color w:val="0000FF"/>
                                <w:lang w:val="en-IN"/>
                              </w:rPr>
                            </w:pPr>
                            <w:r>
                              <w:rPr>
                                <w:noProof/>
                              </w:rPr>
                              <w:drawing>
                                <wp:inline distT="0" distB="0" distL="0" distR="0" wp14:anchorId="0D11E623" wp14:editId="5F4A30AC">
                                  <wp:extent cx="1158240" cy="800100"/>
                                  <wp:effectExtent l="0" t="0" r="3810" b="0"/>
                                  <wp:docPr id="3" name="Picture 6" descr="DAVC JALANDHAR - 2020 Admission Process, Ranking, Reviews, Affiliations">
                                    <a:extLst xmlns:a="http://schemas.openxmlformats.org/drawingml/2006/main">
                                      <a:ext uri="{FF2B5EF4-FFF2-40B4-BE49-F238E27FC236}">
                                        <a16:creationId xmlns:a16="http://schemas.microsoft.com/office/drawing/2014/main" id="{1632C3B1-D058-B055-8B87-5258430C137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DAVC JALANDHAR - 2020 Admission Process, Ranking, Reviews, Affiliations">
                                            <a:extLst>
                                              <a:ext uri="{FF2B5EF4-FFF2-40B4-BE49-F238E27FC236}">
                                                <a16:creationId xmlns:a16="http://schemas.microsoft.com/office/drawing/2014/main" id="{1632C3B1-D058-B055-8B87-5258430C1376}"/>
                                              </a:ext>
                                            </a:extLst>
                                          </pic:cNvPr>
                                          <pic:cNvPicPr>
                                            <a:picLocks noChangeAspect="1" noChangeArrowheads="1"/>
                                          </pic:cNvPicPr>
                                        </pic:nvPicPr>
                                        <pic:blipFill>
                                          <a:blip r:embed="rId9" cstate="print"/>
                                          <a:srcRect l="13125" r="15624"/>
                                          <a:stretch>
                                            <a:fillRect/>
                                          </a:stretch>
                                        </pic:blipFill>
                                        <pic:spPr bwMode="auto">
                                          <a:xfrm>
                                            <a:off x="0" y="0"/>
                                            <a:ext cx="1174309" cy="811200"/>
                                          </a:xfrm>
                                          <a:prstGeom prst="rect">
                                            <a:avLst/>
                                          </a:prstGeom>
                                          <a:blipFill>
                                            <a:blip r:embed="rId10"/>
                                            <a:tile tx="0" ty="0" sx="100000" sy="100000" flip="none" algn="tl"/>
                                          </a:blipFill>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BA6DCA3" id="Rounded Rectangle 2" o:spid="_x0000_s1027" style="position:absolute;margin-left:157.7pt;margin-top:12.55pt;width:103.5pt;height:77.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" strokecolor="#9bbb59" strokeweight="2.5pt">
                <v:shadow color="#868686"/>
                <v:textbox>
                  <w:txbxContent>
                    <w:p w:rsidR="00A52075" w:rsidRDefault="009B3E39" w:rsidP="00A52075">
                      <w:pPr>
                        <w:rPr>
                          <w:b/>
                          <w:color w:val="0000FF"/>
                          <w:lang w:val="en-IN"/>
                        </w:rPr>
                      </w:pPr>
                      <w:r>
                        <w:rPr>
                          <w:noProof/>
                        </w:rPr>
                        <w:drawing>
                          <wp:inline distT="0" distB="0" distL="0" distR="0" wp14:anchorId="0D11E623" wp14:editId="5F4A30AC">
                            <wp:extent cx="1158240" cy="800100"/>
                            <wp:effectExtent l="0" t="0" r="3810" b="0"/>
                            <wp:docPr id="3" name="Picture 6" descr="DAVC JALANDHAR - 2020 Admission Process, Ranking, Reviews, Affiliations">
                              <a:extLst xmlns:a="http://schemas.openxmlformats.org/drawingml/2006/main">
                                <a:ext uri="{FF2B5EF4-FFF2-40B4-BE49-F238E27FC236}">
                                  <a16:creationId xmlns:a16="http://schemas.microsoft.com/office/drawing/2014/main" id="{1632C3B1-D058-B055-8B87-5258430C137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DAVC JALANDHAR - 2020 Admission Process, Ranking, Reviews, Affiliations">
                                      <a:extLst>
                                        <a:ext uri="{FF2B5EF4-FFF2-40B4-BE49-F238E27FC236}">
                                          <a16:creationId xmlns:a16="http://schemas.microsoft.com/office/drawing/2014/main" id="{1632C3B1-D058-B055-8B87-5258430C1376}"/>
                                        </a:ext>
                                      </a:extLst>
                                    </pic:cNvPr>
                                    <pic:cNvPicPr>
                                      <a:picLocks noChangeAspect="1" noChangeArrowheads="1"/>
                                    </pic:cNvPicPr>
                                  </pic:nvPicPr>
                                  <pic:blipFill>
                                    <a:blip r:embed="rId9" cstate="print"/>
                                    <a:srcRect l="13125" r="15624"/>
                                    <a:stretch>
                                      <a:fillRect/>
                                    </a:stretch>
                                  </pic:blipFill>
                                  <pic:spPr bwMode="auto">
                                    <a:xfrm>
                                      <a:off x="0" y="0"/>
                                      <a:ext cx="1174309" cy="811200"/>
                                    </a:xfrm>
                                    <a:prstGeom prst="rect">
                                      <a:avLst/>
                                    </a:prstGeom>
                                    <a:blipFill>
                                      <a:blip r:embed="rId10"/>
                                      <a:tile tx="0" ty="0" sx="100000" sy="100000" flip="none" algn="tl"/>
                                    </a:blipFill>
                                  </pic:spPr>
                                </pic:pic>
                              </a:graphicData>
                            </a:graphic>
                          </wp:inline>
                        </w:drawing>
                      </w:r>
                    </w:p>
                  </w:txbxContent>
                </v:textbox>
              </v:roundrect>
            </w:pict>
          </mc:Fallback>
        </mc:AlternateContent>
      </w:r>
      <w:r w:rsidR="0076100D">
        <w:t xml:space="preserve"> </w:t>
      </w: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05313">
      <w:pPr>
        <w:pStyle w:val="BodyText"/>
        <w:rPr>
          <w:rFonts w:ascii="Calibri"/>
          <w:sz w:val="20"/>
        </w:rPr>
      </w:pPr>
      <w:r>
        <w:rPr>
          <w:noProof/>
        </w:rPr>
        <w:drawing>
          <wp:anchor distT="0" distB="0" distL="114300" distR="114300" simplePos="0" relativeHeight="251664896" behindDoc="1" locked="0" layoutInCell="1" allowOverlap="1">
            <wp:simplePos x="0" y="0"/>
            <wp:positionH relativeFrom="column">
              <wp:posOffset>292100</wp:posOffset>
            </wp:positionH>
            <wp:positionV relativeFrom="page">
              <wp:posOffset>8450580</wp:posOffset>
            </wp:positionV>
            <wp:extent cx="853440" cy="883920"/>
            <wp:effectExtent l="0" t="0" r="3810" b="0"/>
            <wp:wrapTight wrapText="bothSides">
              <wp:wrapPolygon edited="0">
                <wp:start x="0" y="0"/>
                <wp:lineTo x="0" y="20948"/>
                <wp:lineTo x="21214" y="20948"/>
                <wp:lineTo x="21214"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53440" cy="88392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5A238C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05313" w:rsidRDefault="008756E6" w:rsidP="00404E5B">
      <w:pPr>
        <w:spacing w:before="92"/>
        <w:ind w:right="4234"/>
        <w:rPr>
          <w:noProof/>
        </w:rPr>
      </w:pPr>
      <w:r>
        <w:rPr>
          <w:noProof/>
        </w:rPr>
        <w:t xml:space="preserve">              </w:t>
      </w:r>
    </w:p>
    <w:p w:rsidR="00A05313" w:rsidRDefault="00A05313" w:rsidP="00404E5B">
      <w:pPr>
        <w:spacing w:before="92"/>
        <w:ind w:right="4234"/>
        <w:rPr>
          <w:noProof/>
        </w:rPr>
      </w:pPr>
    </w:p>
    <w:p w:rsidR="00A05313" w:rsidRDefault="00A05313" w:rsidP="00404E5B">
      <w:pPr>
        <w:spacing w:before="92"/>
        <w:ind w:right="4234"/>
        <w:rPr>
          <w:noProof/>
        </w:rPr>
      </w:pPr>
    </w:p>
    <w:p w:rsidR="00A05313" w:rsidRDefault="00A05313" w:rsidP="00404E5B">
      <w:pPr>
        <w:spacing w:before="92"/>
        <w:ind w:right="4234"/>
        <w:rPr>
          <w:noProof/>
        </w:rPr>
      </w:pP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r w:rsidR="00A52075" w:rsidRPr="00A52075">
        <w:rPr>
          <w:rFonts w:ascii="Times New Roman" w:hAnsi="Times New Roman" w:cs="Times New Roman"/>
          <w:sz w:val="24"/>
          <w:szCs w:val="24"/>
        </w:rPr>
        <w:t xml:space="preserve"> </w:t>
      </w:r>
    </w:p>
    <w:p w:rsidR="00AE3E37" w:rsidRDefault="00CA24A4">
      <w:pPr>
        <w:spacing w:before="41" w:line="154" w:lineRule="exact"/>
        <w:ind w:left="213" w:right="231"/>
        <w:jc w:val="both"/>
        <w:rPr>
          <w:rFonts w:ascii="Arial"/>
          <w:sz w:val="14"/>
        </w:rPr>
      </w:pPr>
      <w:r>
        <w:rPr>
          <w:rFonts w:ascii="Arial"/>
          <w:sz w:val="14"/>
        </w:rPr>
        <w:t xml:space="preserve">Dr. Amandeep Kaur is currently working as Assistant Professor at Department of Chemistry DAV College Jalandhar. She received her M.Sc. degree in Chemistry from Department of Chemistry, GNDU, Amritsar. She completed her Ph.D. in Biophysical Chemistry in 2018 under the guidance of Dr. </w:t>
      </w:r>
      <w:proofErr w:type="spellStart"/>
      <w:r>
        <w:rPr>
          <w:rFonts w:ascii="Arial"/>
          <w:sz w:val="14"/>
        </w:rPr>
        <w:t>Tarlok</w:t>
      </w:r>
      <w:proofErr w:type="spellEnd"/>
      <w:r>
        <w:rPr>
          <w:rFonts w:ascii="Arial"/>
          <w:sz w:val="14"/>
        </w:rPr>
        <w:t xml:space="preserve"> Singh Banipal at GNDU, Amritsar. Her research work includes the study of various physicochemical properties of protein-ligand (drugs/ pollutants/ metal ions) interactions as well as the solution chemistry of drug-electrolyte systems using various spectroscopic,</w:t>
      </w:r>
      <w:r w:rsidR="008A01CB">
        <w:rPr>
          <w:rFonts w:ascii="Arial"/>
          <w:sz w:val="14"/>
        </w:rPr>
        <w:t xml:space="preserve"> calorimetric, microscopic,</w:t>
      </w:r>
      <w:r>
        <w:rPr>
          <w:rFonts w:ascii="Arial"/>
          <w:sz w:val="14"/>
        </w:rPr>
        <w:t xml:space="preserve"> volumetric and acoustical methods.</w:t>
      </w:r>
    </w:p>
    <w:p w:rsidR="00AE3E37" w:rsidRDefault="00A9710C">
      <w:pPr>
        <w:spacing w:before="62"/>
        <w:ind w:left="4217" w:right="4235"/>
        <w:jc w:val="center"/>
        <w:rPr>
          <w:rFonts w:ascii="Arial"/>
          <w:sz w:val="14"/>
        </w:rPr>
      </w:pPr>
      <w:r>
        <w:rPr>
          <w:rFonts w:ascii="Arial"/>
          <w:sz w:val="14"/>
        </w:rPr>
        <w:t xml:space="preserve">Email: </w:t>
      </w:r>
      <w:hyperlink r:id="rId12" w:history="1">
        <w:r w:rsidR="008A01CB" w:rsidRPr="008778A1">
          <w:rPr>
            <w:rStyle w:val="Hyperlink"/>
            <w:rFonts w:ascii="Arial"/>
            <w:sz w:val="14"/>
          </w:rPr>
          <w:t>amanchem27@gmail.com</w:t>
        </w:r>
      </w:hyperlink>
    </w:p>
    <w:p w:rsidR="00AE3E37" w:rsidRDefault="00292ED9">
      <w:pPr>
        <w:pStyle w:val="BodyText"/>
        <w:spacing w:before="2"/>
        <w:rPr>
          <w:rFonts w:ascii="Arial"/>
          <w:sz w:val="19"/>
        </w:rPr>
      </w:pPr>
      <w:r>
        <w:rPr>
          <w:noProof/>
        </w:rPr>
        <w:lastRenderedPageBreak/>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B2EA6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8A01CB">
        <w:rPr>
          <w:sz w:val="20"/>
          <w:szCs w:val="20"/>
          <w:lang w:val="en-NZ"/>
        </w:rPr>
        <w:t xml:space="preserve"> </w:t>
      </w:r>
      <w:proofErr w:type="spellStart"/>
      <w:r w:rsidR="008A01CB">
        <w:rPr>
          <w:sz w:val="20"/>
          <w:szCs w:val="20"/>
          <w:lang w:val="en-NZ"/>
        </w:rPr>
        <w:t>Dr.</w:t>
      </w:r>
      <w:proofErr w:type="spellEnd"/>
      <w:r w:rsidR="008A01CB">
        <w:rPr>
          <w:sz w:val="20"/>
          <w:szCs w:val="20"/>
          <w:lang w:val="en-NZ"/>
        </w:rPr>
        <w:t xml:space="preserve"> Amandeep Kaur</w:t>
      </w:r>
      <w:r w:rsidRPr="00F35A62">
        <w:rPr>
          <w:sz w:val="20"/>
          <w:szCs w:val="20"/>
          <w:lang w:val="en-NZ"/>
        </w:rPr>
        <w:br/>
        <w:t>Contact number:</w:t>
      </w:r>
      <w:r w:rsidR="008A01CB">
        <w:rPr>
          <w:sz w:val="20"/>
          <w:szCs w:val="20"/>
          <w:lang w:val="en-NZ"/>
        </w:rPr>
        <w:t xml:space="preserve"> 9501626896</w:t>
      </w:r>
      <w:r w:rsidRPr="00F35A62">
        <w:rPr>
          <w:sz w:val="20"/>
          <w:szCs w:val="20"/>
          <w:lang w:val="en-NZ"/>
        </w:rPr>
        <w:br/>
        <w:t>Twitter account:</w:t>
      </w:r>
      <w:r w:rsidRPr="00F35A62">
        <w:rPr>
          <w:sz w:val="20"/>
          <w:szCs w:val="20"/>
          <w:lang w:val="en-NZ"/>
        </w:rPr>
        <w:br/>
        <w:t>Linked In account:</w:t>
      </w:r>
    </w:p>
    <w:p w:rsidR="00EA7D51" w:rsidRPr="008A01CB" w:rsidRDefault="00EA7D51" w:rsidP="008A01CB">
      <w:pPr>
        <w:autoSpaceDE w:val="0"/>
        <w:autoSpaceDN w:val="0"/>
        <w:adjustRightInd w:val="0"/>
        <w:rPr>
          <w:sz w:val="20"/>
          <w:szCs w:val="20"/>
          <w:lang w:val="en-NZ"/>
        </w:rPr>
        <w:sectPr w:rsidR="00EA7D51" w:rsidRPr="008A01CB"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008A01CB">
        <w:rPr>
          <w:sz w:val="20"/>
          <w:szCs w:val="20"/>
          <w:lang w:val="en-NZ"/>
        </w:rPr>
        <w:t xml:space="preserve"> Solution and Thermodynamics/ Track 3</w:t>
      </w:r>
      <w:r w:rsidRPr="00F35A62">
        <w:rPr>
          <w:sz w:val="20"/>
          <w:szCs w:val="20"/>
          <w:lang w:val="en-NZ"/>
        </w:rPr>
        <w:br/>
        <w:t xml:space="preserve">Category: (Oral presentation/ Poster </w:t>
      </w:r>
      <w:proofErr w:type="gramStart"/>
      <w:r w:rsidRPr="00F35A62">
        <w:rPr>
          <w:sz w:val="20"/>
          <w:szCs w:val="20"/>
          <w:lang w:val="en-NZ"/>
        </w:rPr>
        <w:t>presentation)</w:t>
      </w:r>
      <w:r w:rsidR="008A01CB">
        <w:rPr>
          <w:sz w:val="20"/>
          <w:szCs w:val="20"/>
          <w:lang w:val="en-NZ"/>
        </w:rPr>
        <w:t xml:space="preserve">   </w:t>
      </w:r>
      <w:proofErr w:type="gramEnd"/>
      <w:r w:rsidR="008A01CB">
        <w:rPr>
          <w:sz w:val="20"/>
          <w:szCs w:val="20"/>
          <w:lang w:val="en-NZ"/>
        </w:rPr>
        <w:t>………….Poster Presentation</w:t>
      </w:r>
      <w:r w:rsidRPr="00F35A62">
        <w:rPr>
          <w:sz w:val="20"/>
          <w:szCs w:val="20"/>
          <w:lang w:val="en-NZ"/>
        </w:rPr>
        <w:br/>
      </w: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B421A" w:rsidRDefault="00DB421A">
      <w:r>
        <w:separator/>
      </w:r>
    </w:p>
  </w:endnote>
  <w:endnote w:type="continuationSeparator" w:id="0">
    <w:p w:rsidR="00DB421A" w:rsidRDefault="00DB42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B421A" w:rsidRDefault="00DB421A">
      <w:r>
        <w:separator/>
      </w:r>
    </w:p>
  </w:footnote>
  <w:footnote w:type="continuationSeparator" w:id="0">
    <w:p w:rsidR="00DB421A" w:rsidRDefault="00DB42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0B35ED4"/>
    <w:multiLevelType w:val="hybridMultilevel"/>
    <w:tmpl w:val="5A4EE9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399665120">
    <w:abstractNumId w:val="0"/>
  </w:num>
  <w:num w:numId="2" w16cid:durableId="1978947973">
    <w:abstractNumId w:val="2"/>
  </w:num>
  <w:num w:numId="3" w16cid:durableId="1782214408">
    <w:abstractNumId w:val="0"/>
    <w:lvlOverride w:ilvl="0">
      <w:startOverride w:val="1"/>
    </w:lvlOverride>
    <w:lvlOverride w:ilvl="1"/>
    <w:lvlOverride w:ilvl="2"/>
    <w:lvlOverride w:ilvl="3"/>
    <w:lvlOverride w:ilvl="4"/>
    <w:lvlOverride w:ilvl="5"/>
    <w:lvlOverride w:ilvl="6"/>
    <w:lvlOverride w:ilvl="7"/>
    <w:lvlOverride w:ilvl="8"/>
  </w:num>
  <w:num w:numId="4" w16cid:durableId="20714900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34A1"/>
    <w:rsid w:val="0006797A"/>
    <w:rsid w:val="000B4CAA"/>
    <w:rsid w:val="000E2911"/>
    <w:rsid w:val="001263DF"/>
    <w:rsid w:val="00292ED9"/>
    <w:rsid w:val="00351D9B"/>
    <w:rsid w:val="00380299"/>
    <w:rsid w:val="0038077D"/>
    <w:rsid w:val="00404E5B"/>
    <w:rsid w:val="00414F7B"/>
    <w:rsid w:val="004355DC"/>
    <w:rsid w:val="004749B4"/>
    <w:rsid w:val="00475D20"/>
    <w:rsid w:val="00494130"/>
    <w:rsid w:val="004F3523"/>
    <w:rsid w:val="00590D60"/>
    <w:rsid w:val="005973B9"/>
    <w:rsid w:val="005B3A56"/>
    <w:rsid w:val="005D30A9"/>
    <w:rsid w:val="006060CE"/>
    <w:rsid w:val="0061505C"/>
    <w:rsid w:val="0063497F"/>
    <w:rsid w:val="00714354"/>
    <w:rsid w:val="0076100D"/>
    <w:rsid w:val="00873DF0"/>
    <w:rsid w:val="008756E6"/>
    <w:rsid w:val="00897EC5"/>
    <w:rsid w:val="008A01CB"/>
    <w:rsid w:val="008A0763"/>
    <w:rsid w:val="008E5477"/>
    <w:rsid w:val="009B2D44"/>
    <w:rsid w:val="009B3E39"/>
    <w:rsid w:val="00A05313"/>
    <w:rsid w:val="00A07E82"/>
    <w:rsid w:val="00A52075"/>
    <w:rsid w:val="00A9710C"/>
    <w:rsid w:val="00AE3E37"/>
    <w:rsid w:val="00B21A57"/>
    <w:rsid w:val="00BE6743"/>
    <w:rsid w:val="00C33602"/>
    <w:rsid w:val="00C56C74"/>
    <w:rsid w:val="00CA24A4"/>
    <w:rsid w:val="00CD6F55"/>
    <w:rsid w:val="00DB421A"/>
    <w:rsid w:val="00DE3104"/>
    <w:rsid w:val="00DE6170"/>
    <w:rsid w:val="00E30AAC"/>
    <w:rsid w:val="00E95D97"/>
    <w:rsid w:val="00EA7D51"/>
    <w:rsid w:val="00F046EA"/>
    <w:rsid w:val="00F312EA"/>
    <w:rsid w:val="00F35A62"/>
    <w:rsid w:val="00F72EEA"/>
    <w:rsid w:val="00F81350"/>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97336C"/>
  <w15:docId w15:val="{CF1D2A5A-EC40-4D73-A9EB-F8E8B73B1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link w:val="Heading1Char"/>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1Char">
    <w:name w:val="Heading 1 Char"/>
    <w:basedOn w:val="DefaultParagraphFont"/>
    <w:link w:val="Heading1"/>
    <w:uiPriority w:val="1"/>
    <w:rsid w:val="0038077D"/>
    <w:rPr>
      <w:rFonts w:ascii="Minion Pro" w:eastAsia="Minion Pro" w:hAnsi="Minion Pro" w:cs="Minion Pro"/>
      <w:b/>
      <w:bCs/>
      <w:sz w:val="36"/>
      <w:szCs w:val="36"/>
    </w:rPr>
  </w:style>
  <w:style w:type="character" w:styleId="UnresolvedMention">
    <w:name w:val="Unresolved Mention"/>
    <w:basedOn w:val="DefaultParagraphFont"/>
    <w:uiPriority w:val="99"/>
    <w:semiHidden/>
    <w:unhideWhenUsed/>
    <w:rsid w:val="008A01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mailto:amanchem27@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3</Pages>
  <Words>657</Words>
  <Characters>3749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Opinder Singh</cp:lastModifiedBy>
  <cp:revision>6</cp:revision>
  <dcterms:created xsi:type="dcterms:W3CDTF">2023-03-29T17:23:00Z</dcterms:created>
  <dcterms:modified xsi:type="dcterms:W3CDTF">2023-03-30T15:01:00Z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