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6960E" w14:textId="77777777" w:rsidR="00756496" w:rsidRDefault="00756496" w:rsidP="00756496">
      <w:pPr>
        <w:pStyle w:val="BodyText"/>
        <w:spacing w:before="73" w:line="198" w:lineRule="exact"/>
        <w:ind w:left="100" w:right="5987"/>
        <w:rPr>
          <w:rFonts w:ascii="Minion Pro" w:eastAsia="Minion Pro" w:hAnsi="Minion Pro" w:cs="Minion Pro"/>
          <w:b/>
          <w:bCs/>
          <w:color w:val="337AB7"/>
          <w:sz w:val="36"/>
          <w:szCs w:val="36"/>
        </w:rPr>
      </w:pPr>
      <w:r w:rsidRPr="00756496">
        <w:rPr>
          <w:rFonts w:ascii="Minion Pro" w:eastAsia="Minion Pro" w:hAnsi="Minion Pro" w:cs="Minion Pro"/>
          <w:b/>
          <w:bCs/>
          <w:color w:val="337AB7"/>
          <w:sz w:val="36"/>
          <w:szCs w:val="36"/>
        </w:rPr>
        <w:t>The Chemistry of Memory</w:t>
      </w:r>
    </w:p>
    <w:p w14:paraId="0BFF2F8A" w14:textId="77777777" w:rsidR="00756496" w:rsidRDefault="00756496" w:rsidP="00756496">
      <w:pPr>
        <w:pStyle w:val="BodyText"/>
        <w:spacing w:before="73" w:line="198" w:lineRule="exact"/>
        <w:ind w:left="100" w:right="5987"/>
        <w:rPr>
          <w:rStyle w:val="PageNumber"/>
          <w:b/>
          <w:bCs/>
          <w:sz w:val="22"/>
          <w:szCs w:val="22"/>
          <w:lang w:val="nl-NL"/>
        </w:rPr>
      </w:pPr>
      <w:r w:rsidRPr="00756496">
        <w:rPr>
          <w:rStyle w:val="PageNumber"/>
          <w:rFonts w:ascii="Times New Roman" w:eastAsia="Arial Unicode MS" w:hAnsi="Times New Roman" w:cs="Arial Unicode MS"/>
          <w:b/>
          <w:bCs/>
          <w:i/>
          <w:iCs/>
          <w:color w:val="000000"/>
          <w:sz w:val="22"/>
          <w:szCs w:val="22"/>
          <w:u w:color="000000"/>
          <w:bdr w:val="nil"/>
          <w:lang w:val="de-DE"/>
        </w:rPr>
        <w:t>Gerard Marx,</w:t>
      </w:r>
      <w:r w:rsidRPr="00756496">
        <w:rPr>
          <w:rStyle w:val="PageNumber"/>
          <w:b/>
          <w:bCs/>
          <w:sz w:val="22"/>
          <w:szCs w:val="22"/>
        </w:rPr>
        <w:t xml:space="preserve"> </w:t>
      </w:r>
      <w:r w:rsidRPr="00756496">
        <w:rPr>
          <w:rStyle w:val="PageNumber"/>
          <w:b/>
          <w:bCs/>
          <w:sz w:val="22"/>
          <w:szCs w:val="22"/>
          <w:lang w:val="nl-NL"/>
        </w:rPr>
        <w:t xml:space="preserve">MX </w:t>
      </w:r>
      <w:proofErr w:type="spellStart"/>
      <w:r w:rsidRPr="00756496">
        <w:rPr>
          <w:rStyle w:val="PageNumber"/>
          <w:b/>
          <w:bCs/>
          <w:sz w:val="22"/>
          <w:szCs w:val="22"/>
          <w:lang w:val="nl-NL"/>
        </w:rPr>
        <w:t>Biotech</w:t>
      </w:r>
      <w:proofErr w:type="spellEnd"/>
      <w:r w:rsidRPr="00756496">
        <w:rPr>
          <w:rStyle w:val="PageNumber"/>
          <w:b/>
          <w:bCs/>
          <w:sz w:val="22"/>
          <w:szCs w:val="22"/>
          <w:lang w:val="nl-NL"/>
        </w:rPr>
        <w:t xml:space="preserve"> Ltd., Jerusalem, </w:t>
      </w:r>
      <w:proofErr w:type="spellStart"/>
      <w:r w:rsidRPr="00756496">
        <w:rPr>
          <w:rStyle w:val="PageNumber"/>
          <w:b/>
          <w:bCs/>
          <w:sz w:val="22"/>
          <w:szCs w:val="22"/>
          <w:lang w:val="nl-NL"/>
        </w:rPr>
        <w:t>Israel</w:t>
      </w:r>
      <w:proofErr w:type="spellEnd"/>
    </w:p>
    <w:p w14:paraId="134FB8F7" w14:textId="50241CB4" w:rsidR="00756496" w:rsidRPr="00756496" w:rsidRDefault="00756496" w:rsidP="00756496">
      <w:pPr>
        <w:pStyle w:val="BodyText"/>
        <w:spacing w:before="73" w:line="198" w:lineRule="exact"/>
        <w:ind w:left="100" w:right="5987"/>
        <w:rPr>
          <w:rStyle w:val="PageNumber"/>
          <w:rFonts w:ascii="Minion Pro" w:eastAsia="Minion Pro" w:hAnsi="Minion Pro" w:cs="Minion Pro"/>
          <w:b/>
          <w:bCs/>
          <w:color w:val="337AB7"/>
          <w:sz w:val="36"/>
          <w:szCs w:val="36"/>
        </w:rPr>
      </w:pPr>
      <w:r w:rsidRPr="00756496">
        <w:rPr>
          <w:rStyle w:val="PageNumber"/>
          <w:rFonts w:ascii="Times New Roman" w:eastAsia="Arial Unicode MS" w:hAnsi="Times New Roman" w:cs="Arial Unicode MS"/>
          <w:b/>
          <w:bCs/>
          <w:i/>
          <w:iCs/>
          <w:color w:val="000000"/>
          <w:sz w:val="22"/>
          <w:szCs w:val="22"/>
          <w:u w:color="000000"/>
          <w:bdr w:val="nil"/>
          <w:lang w:val="de-DE"/>
        </w:rPr>
        <w:t xml:space="preserve">Chaim </w:t>
      </w:r>
      <w:proofErr w:type="spellStart"/>
      <w:r w:rsidRPr="00756496">
        <w:rPr>
          <w:rStyle w:val="PageNumber"/>
          <w:rFonts w:ascii="Times New Roman" w:eastAsia="Arial Unicode MS" w:hAnsi="Times New Roman" w:cs="Arial Unicode MS"/>
          <w:b/>
          <w:bCs/>
          <w:i/>
          <w:iCs/>
          <w:color w:val="000000"/>
          <w:sz w:val="22"/>
          <w:szCs w:val="22"/>
          <w:u w:color="000000"/>
          <w:bdr w:val="nil"/>
          <w:lang w:val="de-DE"/>
        </w:rPr>
        <w:t>Gilon</w:t>
      </w:r>
      <w:proofErr w:type="spellEnd"/>
      <w:r w:rsidRPr="00756496">
        <w:rPr>
          <w:rStyle w:val="PageNumber"/>
          <w:rFonts w:ascii="Times New Roman" w:eastAsia="Arial Unicode MS" w:hAnsi="Times New Roman" w:cs="Arial Unicode MS"/>
          <w:b/>
          <w:bCs/>
          <w:i/>
          <w:iCs/>
          <w:color w:val="000000"/>
          <w:sz w:val="22"/>
          <w:szCs w:val="22"/>
          <w:u w:color="000000"/>
          <w:bdr w:val="nil"/>
          <w:lang w:val="de-DE"/>
        </w:rPr>
        <w:t xml:space="preserve">, </w:t>
      </w:r>
      <w:proofErr w:type="spellStart"/>
      <w:r w:rsidRPr="00756496">
        <w:rPr>
          <w:rStyle w:val="PageNumber"/>
          <w:rFonts w:ascii="Times New Roman" w:eastAsia="Arial Unicode MS" w:hAnsi="Times New Roman" w:cs="Arial Unicode MS"/>
          <w:b/>
          <w:bCs/>
          <w:color w:val="000000"/>
          <w:sz w:val="22"/>
          <w:szCs w:val="22"/>
          <w:u w:color="000000"/>
          <w:bdr w:val="nil"/>
          <w:lang w:val="nl-NL"/>
        </w:rPr>
        <w:t>Institute</w:t>
      </w:r>
      <w:proofErr w:type="spellEnd"/>
      <w:r w:rsidRPr="00756496">
        <w:rPr>
          <w:rStyle w:val="PageNumber"/>
          <w:rFonts w:ascii="Times New Roman" w:eastAsia="Arial Unicode MS" w:hAnsi="Times New Roman" w:cs="Arial Unicode MS"/>
          <w:b/>
          <w:bCs/>
          <w:color w:val="000000"/>
          <w:sz w:val="22"/>
          <w:szCs w:val="22"/>
          <w:u w:color="000000"/>
          <w:bdr w:val="nil"/>
          <w:lang w:val="nl-NL"/>
        </w:rPr>
        <w:t xml:space="preserve"> of Chemistry, </w:t>
      </w:r>
      <w:proofErr w:type="spellStart"/>
      <w:r w:rsidRPr="00756496">
        <w:rPr>
          <w:rStyle w:val="PageNumber"/>
          <w:rFonts w:ascii="Times New Roman" w:eastAsia="Arial Unicode MS" w:hAnsi="Times New Roman" w:cs="Arial Unicode MS"/>
          <w:b/>
          <w:bCs/>
          <w:color w:val="000000"/>
          <w:sz w:val="22"/>
          <w:szCs w:val="22"/>
          <w:u w:color="000000"/>
          <w:bdr w:val="nil"/>
          <w:lang w:val="nl-NL"/>
        </w:rPr>
        <w:t>Hebrew</w:t>
      </w:r>
      <w:proofErr w:type="spellEnd"/>
      <w:r>
        <w:rPr>
          <w:rStyle w:val="PageNumber"/>
          <w:rFonts w:ascii="Times New Roman" w:eastAsia="Arial Unicode MS" w:hAnsi="Times New Roman" w:cs="Arial Unicode MS"/>
          <w:b/>
          <w:bCs/>
          <w:color w:val="000000"/>
          <w:sz w:val="22"/>
          <w:szCs w:val="22"/>
          <w:u w:color="000000"/>
          <w:bdr w:val="nil"/>
          <w:lang w:val="nl-NL"/>
        </w:rPr>
        <w:t xml:space="preserve"> </w:t>
      </w:r>
      <w:r>
        <w:rPr>
          <w:rStyle w:val="PageNumber"/>
          <w:rFonts w:ascii="Times New Roman" w:eastAsia="Arial Unicode MS" w:hAnsi="Times New Roman" w:cs="Arial Unicode MS"/>
          <w:b/>
          <w:bCs/>
          <w:color w:val="000000"/>
          <w:sz w:val="22"/>
          <w:szCs w:val="22"/>
          <w:u w:color="000000"/>
          <w:bdr w:val="nil"/>
          <w:lang w:val="nl-NL"/>
        </w:rPr>
        <w:tab/>
      </w:r>
      <w:r w:rsidRPr="00756496">
        <w:rPr>
          <w:rStyle w:val="PageNumber"/>
          <w:rFonts w:ascii="Times New Roman" w:eastAsia="Arial Unicode MS" w:hAnsi="Times New Roman" w:cs="Arial Unicode MS"/>
          <w:b/>
          <w:bCs/>
          <w:color w:val="000000"/>
          <w:sz w:val="22"/>
          <w:szCs w:val="22"/>
          <w:u w:color="000000"/>
          <w:bdr w:val="nil"/>
          <w:lang w:val="nl-NL"/>
        </w:rPr>
        <w:t xml:space="preserve">University, Jerusalem, </w:t>
      </w:r>
      <w:proofErr w:type="spellStart"/>
      <w:r w:rsidRPr="00756496">
        <w:rPr>
          <w:rStyle w:val="PageNumber"/>
          <w:rFonts w:ascii="Times New Roman" w:eastAsia="Arial Unicode MS" w:hAnsi="Times New Roman" w:cs="Arial Unicode MS"/>
          <w:b/>
          <w:bCs/>
          <w:color w:val="000000"/>
          <w:sz w:val="22"/>
          <w:szCs w:val="22"/>
          <w:u w:color="000000"/>
          <w:bdr w:val="nil"/>
          <w:lang w:val="nl-NL"/>
        </w:rPr>
        <w:t>Israel</w:t>
      </w:r>
      <w:proofErr w:type="spellEnd"/>
    </w:p>
    <w:p w14:paraId="42787C78"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34BE1BC"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38050AB" w14:textId="77777777" w:rsidR="00756496" w:rsidRPr="00756496" w:rsidRDefault="00756496" w:rsidP="00756496">
      <w:pPr>
        <w:pStyle w:val="Heading3"/>
        <w:spacing w:before="74"/>
        <w:rPr>
          <w:b w:val="0"/>
        </w:rPr>
      </w:pPr>
    </w:p>
    <w:p w14:paraId="3CA36E89" w14:textId="77777777" w:rsidR="00756496" w:rsidRPr="00756496" w:rsidRDefault="00756496" w:rsidP="00756496">
      <w:pPr>
        <w:pStyle w:val="Heading3"/>
        <w:spacing w:before="74"/>
        <w:rPr>
          <w:b w:val="0"/>
        </w:rPr>
      </w:pPr>
      <w:r w:rsidRPr="00756496">
        <w:rPr>
          <w:b w:val="0"/>
        </w:rPr>
        <w:t xml:space="preserve">The ambition of modern neuroscientists is to analyze natural phenomena with testable/observable descriptions. However, mental states are inherently untestable, unobserved. Psychoanalysis does little to clarify the molecular processes that occur in our brains. Physics is encumbered by its focus on observables related to mass, </w:t>
      </w:r>
      <w:proofErr w:type="gramStart"/>
      <w:r w:rsidRPr="00756496">
        <w:rPr>
          <w:b w:val="0"/>
        </w:rPr>
        <w:t>light,  kinetics</w:t>
      </w:r>
      <w:proofErr w:type="gramEnd"/>
      <w:r w:rsidRPr="00756496">
        <w:rPr>
          <w:b w:val="0"/>
        </w:rPr>
        <w:t xml:space="preserve"> and primary forces: gravity, electro-magnetism, weak and strong nuclear forces.  Computer/Information scientists are hemmed in by binary algorithms that have no code for emotive states. </w:t>
      </w:r>
    </w:p>
    <w:p w14:paraId="64D4635F" w14:textId="77777777" w:rsidR="00756496" w:rsidRPr="00756496" w:rsidRDefault="00756496" w:rsidP="00756496">
      <w:pPr>
        <w:pStyle w:val="Heading3"/>
        <w:spacing w:before="74"/>
        <w:rPr>
          <w:b w:val="0"/>
        </w:rPr>
      </w:pPr>
    </w:p>
    <w:p w14:paraId="42F5190A" w14:textId="77777777" w:rsidR="00756496" w:rsidRPr="00756496" w:rsidRDefault="00756496" w:rsidP="00756496">
      <w:pPr>
        <w:pStyle w:val="Heading3"/>
        <w:spacing w:before="74"/>
        <w:rPr>
          <w:b w:val="0"/>
        </w:rPr>
      </w:pPr>
      <w:r w:rsidRPr="00756496">
        <w:rPr>
          <w:b w:val="0"/>
        </w:rPr>
        <w:t xml:space="preserve">It falls to the physiologic-biochemist to cut this “Gordian knot </w:t>
      </w:r>
      <w:proofErr w:type="gramStart"/>
      <w:r w:rsidRPr="00756496">
        <w:rPr>
          <w:b w:val="0"/>
        </w:rPr>
        <w:t>“ of</w:t>
      </w:r>
      <w:proofErr w:type="gramEnd"/>
      <w:r w:rsidRPr="00756496">
        <w:rPr>
          <w:b w:val="0"/>
        </w:rPr>
        <w:t xml:space="preserve"> mentality. We provide a short review of the evolution of chemical notations (</w:t>
      </w:r>
      <w:proofErr w:type="spellStart"/>
      <w:r w:rsidRPr="00756496">
        <w:rPr>
          <w:b w:val="0"/>
        </w:rPr>
        <w:t>chemography</w:t>
      </w:r>
      <w:proofErr w:type="spellEnd"/>
      <w:r w:rsidRPr="00756496">
        <w:rPr>
          <w:b w:val="0"/>
        </w:rPr>
        <w:t xml:space="preserve">) that helped clarify the composition and structure </w:t>
      </w:r>
      <w:proofErr w:type="gramStart"/>
      <w:r w:rsidRPr="00756496">
        <w:rPr>
          <w:b w:val="0"/>
        </w:rPr>
        <w:t>of  matter</w:t>
      </w:r>
      <w:proofErr w:type="gramEnd"/>
      <w:r w:rsidRPr="00756496">
        <w:rPr>
          <w:b w:val="0"/>
        </w:rPr>
        <w:t>, from simple chemicals to  complex, chiral molecules.</w:t>
      </w:r>
    </w:p>
    <w:p w14:paraId="3E26017B" w14:textId="5A01E3C9" w:rsidR="00756496" w:rsidRPr="00756496" w:rsidRDefault="00756496" w:rsidP="00756496">
      <w:pPr>
        <w:pStyle w:val="Heading3"/>
        <w:spacing w:before="74"/>
        <w:rPr>
          <w:b w:val="0"/>
        </w:rPr>
      </w:pPr>
      <w:proofErr w:type="gramStart"/>
      <w:r w:rsidRPr="00756496">
        <w:rPr>
          <w:b w:val="0"/>
        </w:rPr>
        <w:t>Focusing  on</w:t>
      </w:r>
      <w:proofErr w:type="gramEnd"/>
      <w:r w:rsidRPr="00756496">
        <w:rPr>
          <w:b w:val="0"/>
        </w:rPr>
        <w:t xml:space="preserve"> neural memory, we present a </w:t>
      </w:r>
      <w:proofErr w:type="spellStart"/>
      <w:r w:rsidRPr="00756496">
        <w:rPr>
          <w:b w:val="0"/>
        </w:rPr>
        <w:t>chemographic</w:t>
      </w:r>
      <w:proofErr w:type="spellEnd"/>
      <w:r w:rsidRPr="00756496">
        <w:rPr>
          <w:b w:val="0"/>
        </w:rPr>
        <w:t xml:space="preserve"> shorthand for the biochemical  encoding of  emotive experience with molecules and processes available to brain cells. </w:t>
      </w:r>
    </w:p>
    <w:p w14:paraId="5313ADFD" w14:textId="77777777" w:rsidR="00756496" w:rsidRPr="00756496" w:rsidRDefault="00756496" w:rsidP="00756496">
      <w:pPr>
        <w:pStyle w:val="Heading3"/>
        <w:spacing w:before="74"/>
        <w:rPr>
          <w:b w:val="0"/>
        </w:rPr>
      </w:pPr>
      <w:r w:rsidRPr="00756496">
        <w:rPr>
          <w:b w:val="0"/>
        </w:rPr>
        <w:t>Three brain compartments are critical to the emergence of memory, namely:</w:t>
      </w:r>
    </w:p>
    <w:p w14:paraId="3506A8BD" w14:textId="45408DF0" w:rsidR="00756496" w:rsidRPr="00756496" w:rsidRDefault="00756496" w:rsidP="00756496">
      <w:pPr>
        <w:pStyle w:val="Heading3"/>
        <w:spacing w:before="74"/>
        <w:rPr>
          <w:b w:val="0"/>
        </w:rPr>
      </w:pPr>
      <w:r w:rsidRPr="00756496">
        <w:rPr>
          <w:b w:val="0"/>
        </w:rPr>
        <w:tab/>
        <w:t>•</w:t>
      </w:r>
      <w:r>
        <w:rPr>
          <w:b w:val="0"/>
        </w:rPr>
        <w:t xml:space="preserve"> </w:t>
      </w:r>
      <w:r w:rsidRPr="00756496">
        <w:rPr>
          <w:b w:val="0"/>
        </w:rPr>
        <w:t xml:space="preserve">Brain cells - neurons &amp; glial (astrocytes) cells </w:t>
      </w:r>
      <w:r>
        <w:rPr>
          <w:b w:val="0"/>
        </w:rPr>
        <w:tab/>
      </w:r>
      <w:r w:rsidRPr="00756496">
        <w:rPr>
          <w:b w:val="0"/>
        </w:rPr>
        <w:t>organized as specialized circuits.</w:t>
      </w:r>
    </w:p>
    <w:p w14:paraId="1029F081" w14:textId="1A412BD9" w:rsidR="00756496" w:rsidRDefault="00756496" w:rsidP="00756496">
      <w:pPr>
        <w:pStyle w:val="Heading3"/>
        <w:spacing w:before="74"/>
        <w:rPr>
          <w:b w:val="0"/>
        </w:rPr>
      </w:pPr>
      <w:r w:rsidRPr="00756496">
        <w:rPr>
          <w:b w:val="0"/>
        </w:rPr>
        <w:tab/>
        <w:t>•</w:t>
      </w:r>
      <w:r>
        <w:rPr>
          <w:b w:val="0"/>
        </w:rPr>
        <w:t xml:space="preserve"> </w:t>
      </w:r>
      <w:proofErr w:type="spellStart"/>
      <w:r w:rsidRPr="00756496">
        <w:rPr>
          <w:b w:val="0"/>
        </w:rPr>
        <w:t>nECM</w:t>
      </w:r>
      <w:proofErr w:type="spellEnd"/>
      <w:r w:rsidRPr="00756496">
        <w:rPr>
          <w:b w:val="0"/>
        </w:rPr>
        <w:t xml:space="preserve">/PNN - extracellular matrix/perineural </w:t>
      </w:r>
      <w:proofErr w:type="gramStart"/>
      <w:r>
        <w:rPr>
          <w:b w:val="0"/>
        </w:rPr>
        <w:tab/>
        <w:t xml:space="preserve">  </w:t>
      </w:r>
      <w:r>
        <w:rPr>
          <w:b w:val="0"/>
        </w:rPr>
        <w:tab/>
      </w:r>
      <w:proofErr w:type="gramEnd"/>
      <w:r>
        <w:rPr>
          <w:b w:val="0"/>
        </w:rPr>
        <w:t xml:space="preserve">   </w:t>
      </w:r>
      <w:r w:rsidR="00F246AB">
        <w:rPr>
          <w:b w:val="0"/>
        </w:rPr>
        <w:t xml:space="preserve">glycose-aminoglycan </w:t>
      </w:r>
      <w:r w:rsidRPr="00756496">
        <w:rPr>
          <w:b w:val="0"/>
        </w:rPr>
        <w:t xml:space="preserve">net that surround the brain </w:t>
      </w:r>
      <w:r w:rsidR="00F246AB">
        <w:rPr>
          <w:b w:val="0"/>
        </w:rPr>
        <w:tab/>
      </w:r>
      <w:r w:rsidRPr="00756496">
        <w:rPr>
          <w:b w:val="0"/>
        </w:rPr>
        <w:t>cells and</w:t>
      </w:r>
      <w:r>
        <w:rPr>
          <w:b w:val="0"/>
        </w:rPr>
        <w:t xml:space="preserve"> </w:t>
      </w:r>
      <w:r w:rsidRPr="00756496">
        <w:rPr>
          <w:b w:val="0"/>
        </w:rPr>
        <w:t>performs as a “memory material”.</w:t>
      </w:r>
      <w:r>
        <w:rPr>
          <w:b w:val="0"/>
        </w:rPr>
        <w:t xml:space="preserve"> </w:t>
      </w:r>
    </w:p>
    <w:p w14:paraId="4BB66BCB" w14:textId="601CEB1A" w:rsidR="00756496" w:rsidRPr="00756496" w:rsidRDefault="00756496" w:rsidP="00756496">
      <w:pPr>
        <w:pStyle w:val="Heading3"/>
        <w:spacing w:before="74"/>
        <w:rPr>
          <w:b w:val="0"/>
        </w:rPr>
      </w:pPr>
      <w:r w:rsidRPr="00756496">
        <w:rPr>
          <w:b w:val="0"/>
        </w:rPr>
        <w:tab/>
        <w:t>•</w:t>
      </w:r>
      <w:r>
        <w:rPr>
          <w:b w:val="0"/>
        </w:rPr>
        <w:t xml:space="preserve"> </w:t>
      </w:r>
      <w:r w:rsidRPr="00756496">
        <w:rPr>
          <w:b w:val="0"/>
        </w:rPr>
        <w:t xml:space="preserve">Dopants - metal cations &amp; transmitter molecules </w:t>
      </w:r>
      <w:r>
        <w:rPr>
          <w:b w:val="0"/>
        </w:rPr>
        <w:tab/>
      </w:r>
      <w:proofErr w:type="gramStart"/>
      <w:r>
        <w:rPr>
          <w:b w:val="0"/>
        </w:rPr>
        <w:t xml:space="preserve">   </w:t>
      </w:r>
      <w:r w:rsidRPr="00756496">
        <w:rPr>
          <w:b w:val="0"/>
        </w:rPr>
        <w:t>(</w:t>
      </w:r>
      <w:proofErr w:type="gramEnd"/>
      <w:r w:rsidRPr="00756496">
        <w:rPr>
          <w:b w:val="0"/>
        </w:rPr>
        <w:t xml:space="preserve">neuro- and </w:t>
      </w:r>
      <w:proofErr w:type="spellStart"/>
      <w:r w:rsidRPr="00756496">
        <w:rPr>
          <w:b w:val="0"/>
        </w:rPr>
        <w:t>glio</w:t>
      </w:r>
      <w:proofErr w:type="spellEnd"/>
      <w:r w:rsidRPr="00756496">
        <w:rPr>
          <w:b w:val="0"/>
        </w:rPr>
        <w:t xml:space="preserve">-transmitters (NTs &amp; GTs). which </w:t>
      </w:r>
      <w:r>
        <w:rPr>
          <w:b w:val="0"/>
        </w:rPr>
        <w:tab/>
        <w:t xml:space="preserve">   </w:t>
      </w:r>
      <w:r w:rsidRPr="00756496">
        <w:rPr>
          <w:b w:val="0"/>
        </w:rPr>
        <w:t xml:space="preserve">elicit physiologic reactions as well as affective </w:t>
      </w:r>
      <w:r>
        <w:rPr>
          <w:b w:val="0"/>
        </w:rPr>
        <w:tab/>
        <w:t xml:space="preserve">   </w:t>
      </w:r>
      <w:r>
        <w:rPr>
          <w:b w:val="0"/>
        </w:rPr>
        <w:tab/>
        <w:t xml:space="preserve">    </w:t>
      </w:r>
      <w:r w:rsidRPr="00756496">
        <w:rPr>
          <w:b w:val="0"/>
        </w:rPr>
        <w:t xml:space="preserve">mental states and encode these in the </w:t>
      </w:r>
      <w:proofErr w:type="spellStart"/>
      <w:r w:rsidRPr="00756496">
        <w:rPr>
          <w:b w:val="0"/>
        </w:rPr>
        <w:t>nECM</w:t>
      </w:r>
      <w:proofErr w:type="spellEnd"/>
      <w:r w:rsidRPr="00756496">
        <w:rPr>
          <w:b w:val="0"/>
        </w:rPr>
        <w:t>.</w:t>
      </w:r>
    </w:p>
    <w:p w14:paraId="5E759B94" w14:textId="10C615A7" w:rsidR="00AE3E37" w:rsidRDefault="00756496" w:rsidP="00CF22DB">
      <w:pPr>
        <w:pStyle w:val="Heading3"/>
        <w:spacing w:before="74"/>
        <w:rPr>
          <w:b w:val="0"/>
          <w:sz w:val="16"/>
        </w:rPr>
      </w:pPr>
      <w:r w:rsidRPr="00756496">
        <w:rPr>
          <w:b w:val="0"/>
        </w:rPr>
        <w:t xml:space="preserve">The tripartite mechanism with </w:t>
      </w:r>
      <w:proofErr w:type="spellStart"/>
      <w:r w:rsidRPr="00756496">
        <w:rPr>
          <w:b w:val="0"/>
        </w:rPr>
        <w:t>chemographic</w:t>
      </w:r>
      <w:proofErr w:type="spellEnd"/>
      <w:r w:rsidRPr="00756496">
        <w:rPr>
          <w:b w:val="0"/>
        </w:rPr>
        <w:t xml:space="preserve"> notation describes the combined interactions of neural cells with their immediate </w:t>
      </w:r>
      <w:r w:rsidR="009A3697">
        <w:rPr>
          <w:b w:val="0"/>
        </w:rPr>
        <w:t xml:space="preserve">glycose-aminoglycan </w:t>
      </w:r>
      <w:proofErr w:type="gramStart"/>
      <w:r w:rsidRPr="00756496">
        <w:rPr>
          <w:b w:val="0"/>
        </w:rPr>
        <w:t>surroundings  that</w:t>
      </w:r>
      <w:proofErr w:type="gramEnd"/>
      <w:r w:rsidRPr="00756496">
        <w:rPr>
          <w:b w:val="0"/>
        </w:rPr>
        <w:t xml:space="preserve"> permit the encoding of  feelings and decodes these as  emotive memory. </w:t>
      </w:r>
      <w:r w:rsidR="00A9710C">
        <w:rPr>
          <w:b w:val="0"/>
        </w:rPr>
        <w:br w:type="column"/>
      </w:r>
      <w:r w:rsidR="00CF22DB" w:rsidRPr="00745027">
        <w:rPr>
          <w:rFonts w:asciiTheme="majorBidi" w:hAnsiTheme="majorBidi" w:cstheme="majorBidi"/>
          <w:noProof/>
        </w:rPr>
        <w:t xml:space="preserve"> </w:t>
      </w:r>
      <w:r w:rsidR="00CF22DB" w:rsidRPr="00745027">
        <w:rPr>
          <w:rFonts w:asciiTheme="majorBidi" w:hAnsiTheme="majorBidi" w:cstheme="majorBidi"/>
          <w:noProof/>
        </w:rPr>
        <w:drawing>
          <wp:inline distT="0" distB="0" distL="0" distR="0" wp14:anchorId="14EDFAD5" wp14:editId="488F1DC2">
            <wp:extent cx="3165475" cy="173490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1734909"/>
                    </a:xfrm>
                    <a:prstGeom prst="rect">
                      <a:avLst/>
                    </a:prstGeom>
                  </pic:spPr>
                </pic:pic>
              </a:graphicData>
            </a:graphic>
          </wp:inline>
        </w:drawing>
      </w:r>
    </w:p>
    <w:p w14:paraId="1F93AF56" w14:textId="51D5F66E" w:rsidR="00CF22DB" w:rsidRPr="00CF22DB" w:rsidRDefault="00CF22DB" w:rsidP="00CF22DB">
      <w:pPr>
        <w:spacing w:line="204" w:lineRule="exact"/>
        <w:rPr>
          <w:rFonts w:ascii="Calibri" w:eastAsia="Calibri" w:hAnsi="Calibri" w:cs="Calibri"/>
          <w:sz w:val="18"/>
        </w:rPr>
      </w:pPr>
      <w:r w:rsidRPr="00CF22DB">
        <w:rPr>
          <w:rFonts w:ascii="Calibri" w:eastAsia="Calibri" w:hAnsi="Calibri" w:cs="Calibri"/>
          <w:sz w:val="18"/>
        </w:rPr>
        <w:t xml:space="preserve">Figure </w:t>
      </w:r>
      <w:r>
        <w:rPr>
          <w:rFonts w:ascii="Calibri" w:eastAsia="Calibri" w:hAnsi="Calibri" w:cs="Calibri"/>
          <w:sz w:val="18"/>
        </w:rPr>
        <w:t>1</w:t>
      </w:r>
      <w:r>
        <w:t>.</w:t>
      </w:r>
      <w:r w:rsidRPr="00CF22DB">
        <w:rPr>
          <w:rFonts w:ascii="Calibri" w:eastAsia="Calibri" w:hAnsi="Calibri" w:cs="Calibri"/>
          <w:sz w:val="18"/>
        </w:rPr>
        <w:t xml:space="preserve"> </w:t>
      </w:r>
      <w:proofErr w:type="spellStart"/>
      <w:r w:rsidRPr="00CF22DB">
        <w:rPr>
          <w:rFonts w:ascii="Calibri" w:eastAsia="Calibri" w:hAnsi="Calibri" w:cs="Calibri"/>
          <w:sz w:val="18"/>
        </w:rPr>
        <w:t>Chemographic</w:t>
      </w:r>
      <w:proofErr w:type="spellEnd"/>
      <w:r w:rsidRPr="00CF22DB">
        <w:rPr>
          <w:rFonts w:ascii="Calibri" w:eastAsia="Calibri" w:hAnsi="Calibri" w:cs="Calibri"/>
          <w:sz w:val="18"/>
        </w:rPr>
        <w:t xml:space="preserve"> representations of the reaction of a </w:t>
      </w:r>
      <w:proofErr w:type="spellStart"/>
      <w:r w:rsidRPr="00CF22DB">
        <w:rPr>
          <w:rFonts w:ascii="Calibri" w:eastAsia="Calibri" w:hAnsi="Calibri" w:cs="Calibri"/>
          <w:sz w:val="18"/>
        </w:rPr>
        <w:t>nECM</w:t>
      </w:r>
      <w:proofErr w:type="spellEnd"/>
      <w:r w:rsidRPr="00CF22DB">
        <w:rPr>
          <w:rFonts w:ascii="Calibri" w:eastAsia="Calibri" w:hAnsi="Calibri" w:cs="Calibri"/>
          <w:sz w:val="18"/>
        </w:rPr>
        <w:t xml:space="preserve">  </w:t>
      </w:r>
    </w:p>
    <w:p w14:paraId="7FBA4B6F" w14:textId="77777777" w:rsidR="00CF22DB" w:rsidRPr="00CF22DB" w:rsidRDefault="00CF22DB" w:rsidP="00CF22DB">
      <w:pPr>
        <w:spacing w:line="204" w:lineRule="exact"/>
        <w:rPr>
          <w:rFonts w:ascii="Calibri" w:eastAsia="Calibri" w:hAnsi="Calibri" w:cs="Calibri"/>
          <w:sz w:val="18"/>
        </w:rPr>
      </w:pPr>
      <w:r w:rsidRPr="00CF22DB">
        <w:rPr>
          <w:rFonts w:ascii="Calibri" w:eastAsia="Calibri" w:hAnsi="Calibri" w:cs="Calibri"/>
          <w:sz w:val="18"/>
        </w:rPr>
        <w:t xml:space="preserve"> electron rich site (“address</w:t>
      </w:r>
      <w:proofErr w:type="gramStart"/>
      <w:r w:rsidRPr="00CF22DB">
        <w:rPr>
          <w:rFonts w:ascii="Calibri" w:eastAsia="Calibri" w:hAnsi="Calibri" w:cs="Calibri"/>
          <w:sz w:val="18"/>
        </w:rPr>
        <w:t>”)  with</w:t>
      </w:r>
      <w:proofErr w:type="gramEnd"/>
      <w:r w:rsidRPr="00CF22DB">
        <w:rPr>
          <w:rFonts w:ascii="Calibri" w:eastAsia="Calibri" w:hAnsi="Calibri" w:cs="Calibri"/>
          <w:sz w:val="18"/>
        </w:rPr>
        <w:t xml:space="preserve"> a metal cation. The subsequent   </w:t>
      </w:r>
    </w:p>
    <w:p w14:paraId="28ECE653" w14:textId="77777777" w:rsidR="00CF22DB" w:rsidRPr="00CF22DB" w:rsidRDefault="00CF22DB" w:rsidP="00CF22DB">
      <w:pPr>
        <w:spacing w:line="204" w:lineRule="exact"/>
        <w:rPr>
          <w:rFonts w:ascii="Calibri" w:eastAsia="Calibri" w:hAnsi="Calibri" w:cs="Calibri"/>
          <w:sz w:val="18"/>
        </w:rPr>
      </w:pPr>
      <w:r w:rsidRPr="00CF22DB">
        <w:rPr>
          <w:rFonts w:ascii="Calibri" w:eastAsia="Calibri" w:hAnsi="Calibri" w:cs="Calibri"/>
          <w:sz w:val="18"/>
        </w:rPr>
        <w:t xml:space="preserve"> binding of a neurotransmitter (NT) to the metal-centered </w:t>
      </w:r>
    </w:p>
    <w:p w14:paraId="149148AB" w14:textId="77777777" w:rsidR="00CF22DB" w:rsidRDefault="00CF22DB" w:rsidP="00CF22DB">
      <w:pPr>
        <w:spacing w:line="204" w:lineRule="exact"/>
        <w:rPr>
          <w:rFonts w:ascii="Calibri" w:eastAsia="Calibri" w:hAnsi="Calibri" w:cs="Calibri"/>
          <w:sz w:val="18"/>
        </w:rPr>
      </w:pPr>
      <w:r w:rsidRPr="00CF22DB">
        <w:rPr>
          <w:rFonts w:ascii="Calibri" w:eastAsia="Calibri" w:hAnsi="Calibri" w:cs="Calibri"/>
          <w:sz w:val="18"/>
        </w:rPr>
        <w:t>cognitive unit of information (</w:t>
      </w:r>
      <w:proofErr w:type="spellStart"/>
      <w:r w:rsidRPr="008C020B">
        <w:rPr>
          <w:rFonts w:ascii="Calibri" w:eastAsia="Calibri" w:hAnsi="Calibri" w:cs="Calibri"/>
          <w:i/>
          <w:iCs/>
          <w:sz w:val="18"/>
        </w:rPr>
        <w:t>cuinfo</w:t>
      </w:r>
      <w:proofErr w:type="spellEnd"/>
      <w:r w:rsidRPr="00CF22DB">
        <w:rPr>
          <w:rFonts w:ascii="Calibri" w:eastAsia="Calibri" w:hAnsi="Calibri" w:cs="Calibri"/>
          <w:sz w:val="18"/>
        </w:rPr>
        <w:t>) confers emotive context, later rendered more stable by cross-linking.</w:t>
      </w:r>
    </w:p>
    <w:p w14:paraId="60DE60CB" w14:textId="185BCB41" w:rsidR="005973B9" w:rsidRDefault="005973B9" w:rsidP="00CF22DB">
      <w:pPr>
        <w:spacing w:line="204" w:lineRule="exact"/>
        <w:rPr>
          <w:rFonts w:ascii="Arial"/>
          <w:b/>
          <w:sz w:val="20"/>
        </w:rPr>
      </w:pPr>
      <w:r w:rsidRPr="00CF22DB">
        <w:rPr>
          <w:rFonts w:ascii="Calibri" w:eastAsia="Calibri" w:hAnsi="Calibri" w:cs="Calibri"/>
          <w:sz w:val="18"/>
        </w:rPr>
        <w:br/>
      </w:r>
      <w:r>
        <w:rPr>
          <w:rFonts w:ascii="Arial"/>
          <w:b/>
          <w:color w:val="BF5A14"/>
          <w:sz w:val="20"/>
        </w:rPr>
        <w:t>Recent Publications (minimum 5)</w:t>
      </w:r>
    </w:p>
    <w:p w14:paraId="32838745" w14:textId="77777777" w:rsidR="00393C50" w:rsidRDefault="00393C50" w:rsidP="00393C50">
      <w:pPr>
        <w:pStyle w:val="ListParagraph"/>
        <w:numPr>
          <w:ilvl w:val="0"/>
          <w:numId w:val="3"/>
        </w:numPr>
        <w:tabs>
          <w:tab w:val="left" w:pos="384"/>
        </w:tabs>
        <w:spacing w:line="216" w:lineRule="exact"/>
        <w:ind w:right="137"/>
        <w:rPr>
          <w:sz w:val="18"/>
        </w:rPr>
      </w:pPr>
      <w:r w:rsidRPr="00393C50">
        <w:rPr>
          <w:sz w:val="18"/>
        </w:rPr>
        <w:t xml:space="preserve">Marx G., </w:t>
      </w:r>
      <w:proofErr w:type="spellStart"/>
      <w:r w:rsidRPr="00393C50">
        <w:rPr>
          <w:sz w:val="18"/>
        </w:rPr>
        <w:t>Gilon</w:t>
      </w:r>
      <w:proofErr w:type="spellEnd"/>
      <w:r w:rsidRPr="00393C50">
        <w:rPr>
          <w:sz w:val="18"/>
        </w:rPr>
        <w:t xml:space="preserve"> C. (2012</w:t>
      </w:r>
      <w:proofErr w:type="gramStart"/>
      <w:r w:rsidRPr="00393C50">
        <w:rPr>
          <w:sz w:val="18"/>
        </w:rPr>
        <w:t>)</w:t>
      </w:r>
      <w:r>
        <w:rPr>
          <w:sz w:val="18"/>
        </w:rPr>
        <w:t>.</w:t>
      </w:r>
      <w:r w:rsidRPr="00393C50">
        <w:rPr>
          <w:sz w:val="18"/>
        </w:rPr>
        <w:t>The</w:t>
      </w:r>
      <w:proofErr w:type="gramEnd"/>
      <w:r w:rsidRPr="00393C50">
        <w:rPr>
          <w:sz w:val="18"/>
        </w:rPr>
        <w:t xml:space="preserve"> molecular basis of memory. </w:t>
      </w:r>
    </w:p>
    <w:p w14:paraId="62B1AF95" w14:textId="786CA939" w:rsidR="00393C50" w:rsidRDefault="00393C50" w:rsidP="00393C50">
      <w:pPr>
        <w:pStyle w:val="ListParagraph"/>
        <w:tabs>
          <w:tab w:val="left" w:pos="384"/>
        </w:tabs>
        <w:spacing w:line="216" w:lineRule="exact"/>
        <w:ind w:right="137" w:firstLine="0"/>
        <w:rPr>
          <w:sz w:val="18"/>
        </w:rPr>
      </w:pPr>
      <w:r w:rsidRPr="00393C50">
        <w:rPr>
          <w:sz w:val="18"/>
        </w:rPr>
        <w:t xml:space="preserve">ACS Chemical </w:t>
      </w:r>
      <w:proofErr w:type="spellStart"/>
      <w:r w:rsidRPr="00393C50">
        <w:rPr>
          <w:sz w:val="18"/>
        </w:rPr>
        <w:t>Neurosci</w:t>
      </w:r>
      <w:proofErr w:type="spellEnd"/>
      <w:r w:rsidRPr="00393C50">
        <w:rPr>
          <w:sz w:val="18"/>
        </w:rPr>
        <w:t>. 3:633-642.</w:t>
      </w:r>
    </w:p>
    <w:p w14:paraId="454CB89B" w14:textId="77777777" w:rsidR="00393C50" w:rsidRPr="008C020B" w:rsidRDefault="00393C50" w:rsidP="00393C50">
      <w:pPr>
        <w:pStyle w:val="ListParagraph"/>
        <w:numPr>
          <w:ilvl w:val="0"/>
          <w:numId w:val="3"/>
        </w:numPr>
        <w:tabs>
          <w:tab w:val="left" w:pos="384"/>
        </w:tabs>
        <w:spacing w:before="92" w:line="218" w:lineRule="exact"/>
        <w:rPr>
          <w:rFonts w:eastAsia="Tw Cen MT" w:cs="Tw Cen MT"/>
          <w:sz w:val="18"/>
          <w:szCs w:val="18"/>
        </w:rPr>
      </w:pPr>
      <w:r w:rsidRPr="008C020B">
        <w:rPr>
          <w:rFonts w:eastAsia="Tw Cen MT" w:cs="Tw Cen MT"/>
          <w:sz w:val="18"/>
          <w:szCs w:val="18"/>
        </w:rPr>
        <w:t xml:space="preserve">Marx G., </w:t>
      </w:r>
      <w:proofErr w:type="spellStart"/>
      <w:r w:rsidRPr="008C020B">
        <w:rPr>
          <w:rFonts w:eastAsia="Tw Cen MT" w:cs="Tw Cen MT"/>
          <w:sz w:val="18"/>
          <w:szCs w:val="18"/>
        </w:rPr>
        <w:t>Gilon</w:t>
      </w:r>
      <w:proofErr w:type="spellEnd"/>
      <w:r w:rsidRPr="008C020B">
        <w:rPr>
          <w:rFonts w:eastAsia="Tw Cen MT" w:cs="Tw Cen MT"/>
          <w:sz w:val="18"/>
          <w:szCs w:val="18"/>
        </w:rPr>
        <w:t xml:space="preserve"> C. (2013).</w:t>
      </w:r>
      <w:r w:rsidRPr="008C020B">
        <w:rPr>
          <w:rFonts w:eastAsia="Tw Cen MT" w:cs="Tw Cen MT"/>
          <w:sz w:val="18"/>
          <w:szCs w:val="18"/>
        </w:rPr>
        <w:t xml:space="preserve"> </w:t>
      </w:r>
      <w:r w:rsidRPr="008C020B">
        <w:rPr>
          <w:rFonts w:eastAsia="Tw Cen MT" w:cs="Tw Cen MT"/>
          <w:sz w:val="18"/>
          <w:szCs w:val="18"/>
        </w:rPr>
        <w:t xml:space="preserve">The molecular basis of memory. </w:t>
      </w:r>
    </w:p>
    <w:p w14:paraId="703ACA36" w14:textId="77777777" w:rsidR="008C020B" w:rsidRPr="008C020B" w:rsidRDefault="00393C50" w:rsidP="00393C50">
      <w:pPr>
        <w:pStyle w:val="ListParagraph"/>
        <w:tabs>
          <w:tab w:val="left" w:pos="384"/>
        </w:tabs>
        <w:spacing w:before="92" w:line="218" w:lineRule="exact"/>
        <w:ind w:firstLine="0"/>
        <w:rPr>
          <w:rFonts w:eastAsia="Tw Cen MT" w:cs="Tw Cen MT"/>
          <w:sz w:val="18"/>
          <w:szCs w:val="18"/>
        </w:rPr>
      </w:pPr>
      <w:r w:rsidRPr="008C020B">
        <w:rPr>
          <w:rFonts w:eastAsia="Tw Cen MT" w:cs="Tw Cen MT"/>
          <w:sz w:val="18"/>
          <w:szCs w:val="18"/>
        </w:rPr>
        <w:t>MBM Pt 2:</w:t>
      </w:r>
      <w:r w:rsidRPr="008C020B">
        <w:rPr>
          <w:rFonts w:eastAsia="Tw Cen MT" w:cs="Tw Cen MT"/>
          <w:sz w:val="18"/>
          <w:szCs w:val="18"/>
        </w:rPr>
        <w:t xml:space="preserve"> </w:t>
      </w:r>
      <w:r w:rsidRPr="008C020B">
        <w:rPr>
          <w:rFonts w:eastAsia="Tw Cen MT" w:cs="Tw Cen MT"/>
          <w:sz w:val="18"/>
          <w:szCs w:val="18"/>
        </w:rPr>
        <w:t>The chemistry of the tripartite mechanism.</w:t>
      </w:r>
      <w:r w:rsidRPr="008C020B">
        <w:rPr>
          <w:rFonts w:eastAsia="Tw Cen MT" w:cs="Tw Cen MT"/>
          <w:sz w:val="18"/>
          <w:szCs w:val="18"/>
        </w:rPr>
        <w:t xml:space="preserve"> </w:t>
      </w:r>
    </w:p>
    <w:p w14:paraId="6FB97669" w14:textId="0B2A48E2" w:rsidR="00393C50" w:rsidRPr="008C020B" w:rsidRDefault="00393C50" w:rsidP="00393C50">
      <w:pPr>
        <w:pStyle w:val="ListParagraph"/>
        <w:tabs>
          <w:tab w:val="left" w:pos="384"/>
        </w:tabs>
        <w:spacing w:before="92" w:line="218" w:lineRule="exact"/>
        <w:ind w:firstLine="0"/>
        <w:rPr>
          <w:rFonts w:eastAsia="Tw Cen MT" w:cs="Tw Cen MT"/>
          <w:sz w:val="18"/>
          <w:szCs w:val="18"/>
        </w:rPr>
      </w:pPr>
      <w:r w:rsidRPr="008C020B">
        <w:rPr>
          <w:rFonts w:eastAsia="Tw Cen MT" w:cs="Tw Cen MT"/>
          <w:sz w:val="18"/>
          <w:szCs w:val="18"/>
        </w:rPr>
        <w:t xml:space="preserve">ACS Chem. </w:t>
      </w:r>
      <w:proofErr w:type="spellStart"/>
      <w:r w:rsidRPr="008C020B">
        <w:rPr>
          <w:rFonts w:eastAsia="Tw Cen MT" w:cs="Tw Cen MT"/>
          <w:sz w:val="18"/>
          <w:szCs w:val="18"/>
        </w:rPr>
        <w:t>Neurosci</w:t>
      </w:r>
      <w:proofErr w:type="spellEnd"/>
      <w:r w:rsidRPr="008C020B">
        <w:rPr>
          <w:rFonts w:eastAsia="Tw Cen MT" w:cs="Tw Cen MT"/>
          <w:sz w:val="18"/>
          <w:szCs w:val="18"/>
        </w:rPr>
        <w:t xml:space="preserve">. 4, 983–993. </w:t>
      </w:r>
    </w:p>
    <w:p w14:paraId="1FBA5310" w14:textId="4F05CA25" w:rsidR="00393C50" w:rsidRDefault="00393C50" w:rsidP="00407474">
      <w:pPr>
        <w:pStyle w:val="BodyText"/>
        <w:numPr>
          <w:ilvl w:val="0"/>
          <w:numId w:val="3"/>
        </w:numPr>
        <w:spacing w:before="85" w:line="216" w:lineRule="exact"/>
        <w:ind w:right="138"/>
        <w:jc w:val="both"/>
        <w:rPr>
          <w:rFonts w:ascii="Calibri" w:hAnsi="Calibri"/>
        </w:rPr>
      </w:pPr>
      <w:r w:rsidRPr="00393C50">
        <w:rPr>
          <w:rFonts w:ascii="Calibri" w:hAnsi="Calibri"/>
        </w:rPr>
        <w:t xml:space="preserve">Marx, G., </w:t>
      </w:r>
      <w:proofErr w:type="spellStart"/>
      <w:r w:rsidRPr="00393C50">
        <w:rPr>
          <w:rFonts w:ascii="Calibri" w:hAnsi="Calibri"/>
        </w:rPr>
        <w:t>Gilon</w:t>
      </w:r>
      <w:proofErr w:type="spellEnd"/>
      <w:r w:rsidRPr="00393C50">
        <w:rPr>
          <w:rFonts w:ascii="Calibri" w:hAnsi="Calibri"/>
        </w:rPr>
        <w:t xml:space="preserve"> C. (2016</w:t>
      </w:r>
      <w:proofErr w:type="gramStart"/>
      <w:r w:rsidRPr="00393C50">
        <w:rPr>
          <w:rFonts w:ascii="Calibri" w:hAnsi="Calibri"/>
        </w:rPr>
        <w:t>).The</w:t>
      </w:r>
      <w:proofErr w:type="gramEnd"/>
      <w:r w:rsidRPr="00393C50">
        <w:rPr>
          <w:rFonts w:ascii="Calibri" w:hAnsi="Calibri"/>
        </w:rPr>
        <w:t xml:space="preserve"> molecular basis of neural memory. MBM Pt 6: Chemical coding of logical and emotive modes.</w:t>
      </w:r>
      <w:r>
        <w:rPr>
          <w:rFonts w:ascii="Calibri" w:hAnsi="Calibri"/>
        </w:rPr>
        <w:t xml:space="preserve"> </w:t>
      </w:r>
      <w:r w:rsidRPr="00393C50">
        <w:rPr>
          <w:rFonts w:ascii="Calibri" w:hAnsi="Calibri"/>
        </w:rPr>
        <w:t>Int. J. Neurology Res. 2: 259-268.</w:t>
      </w:r>
    </w:p>
    <w:p w14:paraId="436BF151" w14:textId="77777777" w:rsidR="00407474" w:rsidRPr="00407474" w:rsidRDefault="00407474" w:rsidP="00407474">
      <w:pPr>
        <w:pStyle w:val="ListParagraph"/>
        <w:numPr>
          <w:ilvl w:val="0"/>
          <w:numId w:val="3"/>
        </w:numPr>
        <w:rPr>
          <w:rFonts w:eastAsia="Tw Cen MT" w:cs="Tw Cen MT"/>
          <w:sz w:val="18"/>
          <w:szCs w:val="18"/>
        </w:rPr>
      </w:pPr>
      <w:r w:rsidRPr="00407474">
        <w:rPr>
          <w:rFonts w:eastAsia="Tw Cen MT" w:cs="Tw Cen MT"/>
          <w:sz w:val="18"/>
          <w:szCs w:val="18"/>
        </w:rPr>
        <w:t xml:space="preserve">Marx G, </w:t>
      </w:r>
      <w:proofErr w:type="spellStart"/>
      <w:r w:rsidRPr="00407474">
        <w:rPr>
          <w:rFonts w:eastAsia="Tw Cen MT" w:cs="Tw Cen MT"/>
          <w:sz w:val="18"/>
          <w:szCs w:val="18"/>
        </w:rPr>
        <w:t>Gilon</w:t>
      </w:r>
      <w:proofErr w:type="spellEnd"/>
      <w:r w:rsidRPr="00407474">
        <w:rPr>
          <w:rFonts w:eastAsia="Tw Cen MT" w:cs="Tw Cen MT"/>
          <w:sz w:val="18"/>
          <w:szCs w:val="18"/>
        </w:rPr>
        <w:t xml:space="preserve"> C. 2020.</w:t>
      </w:r>
    </w:p>
    <w:p w14:paraId="1F15864C" w14:textId="17466167" w:rsidR="00407474" w:rsidRPr="00407474" w:rsidRDefault="00407474" w:rsidP="00407474">
      <w:pPr>
        <w:pStyle w:val="ListParagraph"/>
        <w:ind w:firstLine="0"/>
        <w:rPr>
          <w:rFonts w:eastAsia="Tw Cen MT" w:cs="Tw Cen MT"/>
          <w:sz w:val="18"/>
          <w:szCs w:val="18"/>
        </w:rPr>
      </w:pPr>
      <w:r w:rsidRPr="00407474">
        <w:rPr>
          <w:rFonts w:eastAsia="Tw Cen MT" w:cs="Tw Cen MT"/>
          <w:sz w:val="18"/>
          <w:szCs w:val="18"/>
        </w:rPr>
        <w:t xml:space="preserve">The Molecular Basis of Neural Memory. Part 11. </w:t>
      </w:r>
    </w:p>
    <w:p w14:paraId="17CDCB3B" w14:textId="02137328" w:rsidR="00407474" w:rsidRPr="00407474" w:rsidRDefault="00407474" w:rsidP="00407474">
      <w:pPr>
        <w:pStyle w:val="ListParagraph"/>
        <w:ind w:firstLine="0"/>
        <w:rPr>
          <w:rFonts w:eastAsia="Tw Cen MT" w:cs="Tw Cen MT"/>
          <w:sz w:val="18"/>
          <w:szCs w:val="18"/>
        </w:rPr>
      </w:pPr>
      <w:r w:rsidRPr="00407474">
        <w:rPr>
          <w:rFonts w:eastAsia="Tw Cen MT" w:cs="Tw Cen MT"/>
          <w:sz w:val="18"/>
          <w:szCs w:val="18"/>
        </w:rPr>
        <w:t xml:space="preserve">Chem-electric Write /Read Processes. </w:t>
      </w:r>
    </w:p>
    <w:p w14:paraId="4CFA640F" w14:textId="3F3564A0" w:rsidR="00407474" w:rsidRPr="00407474" w:rsidRDefault="00407474" w:rsidP="00407474">
      <w:pPr>
        <w:pStyle w:val="ListParagraph"/>
        <w:ind w:firstLine="0"/>
        <w:rPr>
          <w:rFonts w:eastAsia="Tw Cen MT" w:cs="Tw Cen MT"/>
          <w:sz w:val="18"/>
          <w:szCs w:val="18"/>
        </w:rPr>
      </w:pPr>
      <w:r w:rsidRPr="00407474">
        <w:rPr>
          <w:rFonts w:eastAsia="Tw Cen MT" w:cs="Tw Cen MT"/>
          <w:sz w:val="18"/>
          <w:szCs w:val="18"/>
        </w:rPr>
        <w:t xml:space="preserve">J. </w:t>
      </w:r>
      <w:proofErr w:type="spellStart"/>
      <w:r w:rsidRPr="00407474">
        <w:rPr>
          <w:rFonts w:eastAsia="Tw Cen MT" w:cs="Tw Cen MT"/>
          <w:sz w:val="18"/>
          <w:szCs w:val="18"/>
        </w:rPr>
        <w:t>Neurosurg</w:t>
      </w:r>
      <w:proofErr w:type="spellEnd"/>
      <w:r w:rsidRPr="00407474">
        <w:rPr>
          <w:rFonts w:eastAsia="Tw Cen MT" w:cs="Tw Cen MT"/>
          <w:sz w:val="18"/>
          <w:szCs w:val="18"/>
        </w:rPr>
        <w:t xml:space="preserve">. Imaging Techniques </w:t>
      </w:r>
      <w:proofErr w:type="gramStart"/>
      <w:r w:rsidRPr="00407474">
        <w:rPr>
          <w:rFonts w:eastAsia="Tw Cen MT" w:cs="Tw Cen MT"/>
          <w:sz w:val="18"/>
          <w:szCs w:val="18"/>
        </w:rPr>
        <w:t>6:</w:t>
      </w:r>
      <w:proofErr w:type="gramEnd"/>
      <w:r w:rsidRPr="00407474">
        <w:rPr>
          <w:rFonts w:eastAsia="Tw Cen MT" w:cs="Tw Cen MT"/>
          <w:sz w:val="18"/>
          <w:szCs w:val="18"/>
        </w:rPr>
        <w:t xml:space="preserve"> 283-301.</w:t>
      </w:r>
    </w:p>
    <w:p w14:paraId="53A76963" w14:textId="77777777" w:rsidR="00407474" w:rsidRPr="00407474" w:rsidRDefault="00407474" w:rsidP="00407474">
      <w:pPr>
        <w:pStyle w:val="BodyText"/>
        <w:numPr>
          <w:ilvl w:val="0"/>
          <w:numId w:val="3"/>
        </w:numPr>
        <w:spacing w:before="85" w:line="216" w:lineRule="exact"/>
        <w:ind w:right="138"/>
        <w:jc w:val="both"/>
        <w:rPr>
          <w:rFonts w:ascii="Calibri" w:hAnsi="Calibri"/>
        </w:rPr>
      </w:pPr>
      <w:r w:rsidRPr="00407474">
        <w:rPr>
          <w:rFonts w:ascii="Calibri" w:hAnsi="Calibri"/>
        </w:rPr>
        <w:t xml:space="preserve">Marx G, </w:t>
      </w:r>
      <w:proofErr w:type="spellStart"/>
      <w:r w:rsidRPr="00407474">
        <w:rPr>
          <w:rFonts w:ascii="Calibri" w:hAnsi="Calibri"/>
        </w:rPr>
        <w:t>Gilon</w:t>
      </w:r>
      <w:proofErr w:type="spellEnd"/>
      <w:r w:rsidRPr="00407474">
        <w:rPr>
          <w:rFonts w:ascii="Calibri" w:hAnsi="Calibri"/>
        </w:rPr>
        <w:t xml:space="preserve"> C. 2022. </w:t>
      </w:r>
    </w:p>
    <w:p w14:paraId="5882D002" w14:textId="25C13F9E" w:rsidR="00407474" w:rsidRPr="00407474" w:rsidRDefault="00407474" w:rsidP="00407474">
      <w:pPr>
        <w:pStyle w:val="BodyText"/>
        <w:spacing w:before="85" w:line="216" w:lineRule="exact"/>
        <w:ind w:left="383" w:right="138"/>
        <w:jc w:val="both"/>
        <w:rPr>
          <w:rFonts w:ascii="Calibri" w:hAnsi="Calibri"/>
        </w:rPr>
      </w:pPr>
      <w:r w:rsidRPr="00407474">
        <w:rPr>
          <w:rFonts w:ascii="Calibri" w:hAnsi="Calibri"/>
        </w:rPr>
        <w:t>History of chemical notations from alchemy to psycho-chemistry.</w:t>
      </w:r>
    </w:p>
    <w:p w14:paraId="4A4B8A4F" w14:textId="01B246A7" w:rsidR="00407474" w:rsidRPr="00393C50" w:rsidRDefault="00407474" w:rsidP="00407474">
      <w:pPr>
        <w:pStyle w:val="BodyText"/>
        <w:spacing w:before="85" w:line="216" w:lineRule="exact"/>
        <w:ind w:left="383" w:right="138"/>
        <w:jc w:val="both"/>
        <w:rPr>
          <w:rFonts w:ascii="Calibri" w:hAnsi="Calibri"/>
        </w:rPr>
      </w:pPr>
      <w:r w:rsidRPr="00407474">
        <w:rPr>
          <w:rFonts w:ascii="Calibri" w:hAnsi="Calibri"/>
        </w:rPr>
        <w:t>Israel J. Chem. e202100088</w:t>
      </w:r>
    </w:p>
    <w:p w14:paraId="69BAFAA9" w14:textId="4A113D71" w:rsidR="00AE3E37" w:rsidRPr="00393C50" w:rsidRDefault="00393C50" w:rsidP="00393C50">
      <w:pPr>
        <w:pStyle w:val="BodyText"/>
        <w:spacing w:before="85" w:line="216" w:lineRule="exact"/>
        <w:ind w:left="383" w:right="138" w:hanging="284"/>
        <w:jc w:val="both"/>
      </w:pPr>
      <w:r w:rsidRPr="00393C50">
        <w:rPr>
          <w:rFonts w:ascii="Calibri" w:hAnsi="Calibri"/>
        </w:rPr>
        <w:tab/>
      </w:r>
    </w:p>
    <w:p w14:paraId="452F23E9" w14:textId="77777777" w:rsidR="00AE3E37" w:rsidRPr="00393C50" w:rsidRDefault="008756E6">
      <w:pPr>
        <w:spacing w:line="200" w:lineRule="exact"/>
        <w:jc w:val="both"/>
        <w:rPr>
          <w:rFonts w:ascii="Calibri" w:hAnsi="Calibri"/>
        </w:rPr>
        <w:sectPr w:rsidR="00AE3E37" w:rsidRPr="00393C50" w:rsidSect="008E5477">
          <w:type w:val="continuous"/>
          <w:pgSz w:w="11910" w:h="16840"/>
          <w:pgMar w:top="995" w:right="600" w:bottom="840" w:left="620" w:header="720" w:footer="720" w:gutter="0"/>
          <w:cols w:num="2" w:space="720" w:equalWidth="0">
            <w:col w:w="5214" w:space="138"/>
            <w:col w:w="5338"/>
          </w:cols>
        </w:sectPr>
      </w:pPr>
      <w:r w:rsidRPr="00393C50">
        <w:rPr>
          <w:rFonts w:ascii="Calibri" w:hAnsi="Calibri"/>
        </w:rPr>
        <w:t xml:space="preserve">   </w:t>
      </w:r>
    </w:p>
    <w:p w14:paraId="3C818334" w14:textId="77777777" w:rsidR="00AE3E37" w:rsidRPr="00393C50" w:rsidRDefault="00AE3E37">
      <w:pPr>
        <w:pStyle w:val="BodyText"/>
        <w:rPr>
          <w:rFonts w:ascii="Calibri"/>
          <w:sz w:val="20"/>
        </w:rPr>
      </w:pPr>
    </w:p>
    <w:p w14:paraId="5B81A7F8" w14:textId="3E473469" w:rsidR="00AE3E37" w:rsidRPr="00CF22DB" w:rsidRDefault="00292ED9" w:rsidP="00CF22DB">
      <w:pPr>
        <w:pStyle w:val="BodyText"/>
        <w:spacing w:line="40" w:lineRule="exact"/>
        <w:ind w:left="2202"/>
        <w:rPr>
          <w:rFonts w:ascii="Calibri"/>
          <w:sz w:val="4"/>
        </w:rPr>
      </w:pPr>
      <w:r>
        <w:rPr>
          <w:rFonts w:ascii="Calibri"/>
          <w:noProof/>
          <w:sz w:val="4"/>
        </w:rPr>
        <mc:AlternateContent>
          <mc:Choice Requires="wpg">
            <w:drawing>
              <wp:inline distT="0" distB="0" distL="0" distR="0" wp14:anchorId="76A6BFF9" wp14:editId="761FBC6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33BBD11" w14:textId="77777777" w:rsidR="00A2780C" w:rsidRDefault="00A2780C">
      <w:pPr>
        <w:spacing w:before="62"/>
        <w:ind w:left="4217" w:right="4235"/>
        <w:jc w:val="center"/>
        <w:rPr>
          <w:rFonts w:ascii="Arial"/>
          <w:sz w:val="14"/>
        </w:rPr>
      </w:pPr>
    </w:p>
    <w:p w14:paraId="7AD07957" w14:textId="45FCC39C" w:rsidR="00A2780C" w:rsidRDefault="00A2780C" w:rsidP="00A2780C">
      <w:pPr>
        <w:tabs>
          <w:tab w:val="left" w:pos="1800"/>
          <w:tab w:val="left" w:pos="6480"/>
          <w:tab w:val="left" w:pos="9539"/>
        </w:tabs>
        <w:ind w:right="-20"/>
        <w:jc w:val="both"/>
      </w:pPr>
      <w:r>
        <w:t>Gerard Marx is a biochemist with a background in blood coagulation and tissue engineering with blood-derived proteins, notably fibrinogen and albumin. He invented Fibrin Sealants for surgical applications and variants thereof for tissue engineering.</w:t>
      </w:r>
    </w:p>
    <w:p w14:paraId="2ACC07E0" w14:textId="77777777" w:rsidR="00A2780C" w:rsidRDefault="00A2780C" w:rsidP="00A2780C">
      <w:pPr>
        <w:tabs>
          <w:tab w:val="left" w:pos="1800"/>
          <w:tab w:val="left" w:pos="6480"/>
          <w:tab w:val="left" w:pos="9539"/>
        </w:tabs>
        <w:ind w:right="-20"/>
        <w:jc w:val="both"/>
      </w:pPr>
      <w:r>
        <w:t xml:space="preserve">Dr. Marx graduated with a BSc degree in Chemistry from City College, New York, and a PhD in Organic/Polymer Chemistry from Brooklyn Polytechnic Institute. He worked in Columbia University P&amp;S, Mt Sinai (NY), New York Blood Center, Magen David </w:t>
      </w:r>
      <w:proofErr w:type="spellStart"/>
      <w:r>
        <w:t>Adom</w:t>
      </w:r>
      <w:proofErr w:type="spellEnd"/>
      <w:r>
        <w:t xml:space="preserve"> (MDA) Blood Bank, </w:t>
      </w:r>
      <w:proofErr w:type="spellStart"/>
      <w:r>
        <w:t>Beilinson</w:t>
      </w:r>
      <w:proofErr w:type="spellEnd"/>
      <w:r>
        <w:t xml:space="preserve"> Hospital (Petah </w:t>
      </w:r>
      <w:proofErr w:type="spellStart"/>
      <w:r>
        <w:t>Tikva</w:t>
      </w:r>
      <w:proofErr w:type="spellEnd"/>
      <w:r>
        <w:t xml:space="preserve">) and Hadassah Medical Center (Jerusalem). He has guided the research activities of commercial start-up companies (Vitex Inc., </w:t>
      </w:r>
      <w:proofErr w:type="spellStart"/>
      <w:r>
        <w:t>Hapto</w:t>
      </w:r>
      <w:proofErr w:type="spellEnd"/>
      <w:r>
        <w:t xml:space="preserve"> Biotech Inc, MX Biotech Ltd).</w:t>
      </w:r>
    </w:p>
    <w:p w14:paraId="71CC5A1A" w14:textId="4CB277A9" w:rsidR="00A2780C" w:rsidRPr="00CF22DB" w:rsidRDefault="00A2780C" w:rsidP="00CF22DB">
      <w:pPr>
        <w:tabs>
          <w:tab w:val="left" w:pos="1800"/>
          <w:tab w:val="left" w:pos="6480"/>
          <w:tab w:val="left" w:pos="9539"/>
        </w:tabs>
        <w:ind w:right="-20"/>
        <w:jc w:val="both"/>
      </w:pPr>
      <w:r>
        <w:t xml:space="preserve">Currently, in collaboration with Professor Chaim </w:t>
      </w:r>
      <w:proofErr w:type="spellStart"/>
      <w:r>
        <w:t>Gilon</w:t>
      </w:r>
      <w:proofErr w:type="spellEnd"/>
      <w:r>
        <w:t xml:space="preserve"> (Hebrew University), he is working on the molecular basis of mental processes, notably neural </w:t>
      </w:r>
      <w:proofErr w:type="gramStart"/>
      <w:r>
        <w:t>memory</w:t>
      </w:r>
      <w:proofErr w:type="gramEnd"/>
      <w:r>
        <w:t xml:space="preserve"> and emotions. </w:t>
      </w:r>
    </w:p>
    <w:p w14:paraId="5095E831" w14:textId="77777777" w:rsidR="00A2780C" w:rsidRDefault="00A2780C">
      <w:pPr>
        <w:spacing w:before="62"/>
        <w:ind w:left="4217" w:right="4235"/>
        <w:jc w:val="center"/>
        <w:rPr>
          <w:rFonts w:ascii="Arial"/>
          <w:sz w:val="14"/>
        </w:rPr>
      </w:pPr>
    </w:p>
    <w:p w14:paraId="16EFA9F1" w14:textId="6E4D28D0" w:rsidR="00AE3E37" w:rsidRDefault="00A9710C">
      <w:pPr>
        <w:spacing w:before="62"/>
        <w:ind w:left="4217" w:right="4235"/>
        <w:jc w:val="center"/>
        <w:rPr>
          <w:rFonts w:ascii="Arial"/>
          <w:sz w:val="14"/>
        </w:rPr>
      </w:pPr>
      <w:r>
        <w:rPr>
          <w:rFonts w:ascii="Arial"/>
          <w:sz w:val="14"/>
        </w:rPr>
        <w:t xml:space="preserve">Email: </w:t>
      </w:r>
      <w:hyperlink r:id="rId9" w:history="1">
        <w:r w:rsidR="00466461" w:rsidRPr="009F2C35">
          <w:rPr>
            <w:rStyle w:val="Hyperlink"/>
            <w:rFonts w:ascii="Arial"/>
            <w:sz w:val="14"/>
          </w:rPr>
          <w:t>gerardmarx@gmail.com</w:t>
        </w:r>
      </w:hyperlink>
    </w:p>
    <w:p w14:paraId="0357422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208C48CC" wp14:editId="40D16D1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5922744" w14:textId="77777777" w:rsidR="00AE3E37" w:rsidRDefault="00AE3E37">
      <w:pPr>
        <w:pStyle w:val="BodyText"/>
        <w:rPr>
          <w:rFonts w:ascii="Arial"/>
          <w:sz w:val="20"/>
        </w:rPr>
      </w:pPr>
    </w:p>
    <w:p w14:paraId="12F925A9" w14:textId="77777777" w:rsidR="00AE3E37" w:rsidRDefault="00AE3E37">
      <w:pPr>
        <w:pStyle w:val="BodyText"/>
        <w:rPr>
          <w:rFonts w:ascii="Arial"/>
          <w:sz w:val="20"/>
        </w:rPr>
      </w:pPr>
    </w:p>
    <w:p w14:paraId="7B268295" w14:textId="77777777" w:rsidR="00AE3E37" w:rsidRDefault="00AE3E37">
      <w:pPr>
        <w:pStyle w:val="BodyText"/>
        <w:spacing w:before="7"/>
        <w:rPr>
          <w:rFonts w:ascii="Arial"/>
          <w:sz w:val="29"/>
        </w:rPr>
      </w:pPr>
    </w:p>
    <w:p w14:paraId="0F6C8531" w14:textId="77777777" w:rsidR="00AE3E37" w:rsidRDefault="00A9710C" w:rsidP="000534A1">
      <w:pPr>
        <w:spacing w:before="39"/>
        <w:ind w:left="100"/>
        <w:rPr>
          <w:rFonts w:ascii="Minion Pro"/>
          <w:b/>
          <w:sz w:val="20"/>
        </w:rPr>
      </w:pPr>
      <w:r w:rsidRPr="00B21A57">
        <w:rPr>
          <w:rFonts w:ascii="Minion Pro"/>
          <w:b/>
          <w:sz w:val="20"/>
        </w:rPr>
        <w:t>Notes/Comments:</w:t>
      </w:r>
    </w:p>
    <w:p w14:paraId="513E7467" w14:textId="77777777" w:rsidR="00EA7D51" w:rsidRDefault="00EA7D51" w:rsidP="000534A1">
      <w:pPr>
        <w:spacing w:before="39"/>
        <w:ind w:left="100"/>
        <w:rPr>
          <w:rFonts w:ascii="Minion Pro"/>
          <w:b/>
          <w:sz w:val="20"/>
        </w:rPr>
      </w:pPr>
    </w:p>
    <w:p w14:paraId="640477D2" w14:textId="77777777" w:rsidR="00EA7D51" w:rsidRDefault="00EA7D51" w:rsidP="000534A1">
      <w:pPr>
        <w:spacing w:before="39"/>
        <w:ind w:left="100"/>
        <w:rPr>
          <w:rFonts w:ascii="Minion Pro"/>
          <w:b/>
          <w:sz w:val="20"/>
        </w:rPr>
      </w:pPr>
    </w:p>
    <w:p w14:paraId="1A759C6B" w14:textId="7E9F5F0C"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66461">
        <w:rPr>
          <w:sz w:val="20"/>
          <w:szCs w:val="20"/>
          <w:lang w:val="en-NZ"/>
        </w:rPr>
        <w:t>Gerard Marx</w:t>
      </w:r>
      <w:r w:rsidRPr="00F35A62">
        <w:rPr>
          <w:sz w:val="20"/>
          <w:szCs w:val="20"/>
          <w:lang w:val="en-NZ"/>
        </w:rPr>
        <w:br/>
        <w:t>Contact number:</w:t>
      </w:r>
      <w:r w:rsidR="00466461">
        <w:rPr>
          <w:sz w:val="20"/>
          <w:szCs w:val="20"/>
          <w:lang w:val="en-NZ"/>
        </w:rPr>
        <w:t xml:space="preserve"> +972 52 5214660</w:t>
      </w:r>
      <w:r w:rsidRPr="00F35A62">
        <w:rPr>
          <w:sz w:val="20"/>
          <w:szCs w:val="20"/>
          <w:lang w:val="en-NZ"/>
        </w:rPr>
        <w:br/>
        <w:t>Twitter account:</w:t>
      </w:r>
      <w:r w:rsidRPr="00F35A62">
        <w:rPr>
          <w:sz w:val="20"/>
          <w:szCs w:val="20"/>
          <w:lang w:val="en-NZ"/>
        </w:rPr>
        <w:br/>
        <w:t>Linked In account:</w:t>
      </w:r>
    </w:p>
    <w:p w14:paraId="2CFE6247" w14:textId="19FCB45D"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w:t>
      </w:r>
      <w:r w:rsidRPr="00F35A62">
        <w:rPr>
          <w:sz w:val="20"/>
          <w:szCs w:val="20"/>
          <w:lang w:val="en-NZ"/>
        </w:rPr>
        <w:br/>
      </w:r>
    </w:p>
    <w:p w14:paraId="360D1A7B"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2FBDAE9C"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C7C17" w14:textId="77777777" w:rsidR="005D37E8" w:rsidRDefault="005D37E8">
      <w:r>
        <w:separator/>
      </w:r>
    </w:p>
  </w:endnote>
  <w:endnote w:type="continuationSeparator" w:id="0">
    <w:p w14:paraId="5227F41B" w14:textId="77777777" w:rsidR="005D37E8" w:rsidRDefault="005D3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panose1 w:val="02040503050201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4F9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79B9BA3" wp14:editId="27AEC12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4F8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237A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9B9B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" filled="f" stroked="f">
              <v:textbox inset="0,0,0,0">
                <w:txbxContent>
                  <w:p w14:paraId="6DE4F8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4237AC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343E8B" wp14:editId="4D504AB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170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3D5BC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43E8B"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4601704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03D5BC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C501266" wp14:editId="46DE8F7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AC7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2CACA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01266"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7FDAC7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72CACA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DA684" w14:textId="77777777" w:rsidR="005D37E8" w:rsidRDefault="005D37E8">
      <w:r>
        <w:separator/>
      </w:r>
    </w:p>
  </w:footnote>
  <w:footnote w:type="continuationSeparator" w:id="0">
    <w:p w14:paraId="1BDFB824" w14:textId="77777777" w:rsidR="005D37E8" w:rsidRDefault="005D37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292ED9"/>
    <w:rsid w:val="00351D9B"/>
    <w:rsid w:val="00380299"/>
    <w:rsid w:val="00393C50"/>
    <w:rsid w:val="00404E5B"/>
    <w:rsid w:val="00407474"/>
    <w:rsid w:val="00414F7B"/>
    <w:rsid w:val="004355DC"/>
    <w:rsid w:val="00466461"/>
    <w:rsid w:val="004749B4"/>
    <w:rsid w:val="00475D20"/>
    <w:rsid w:val="00494130"/>
    <w:rsid w:val="004F3523"/>
    <w:rsid w:val="00590D60"/>
    <w:rsid w:val="005973B9"/>
    <w:rsid w:val="005B3A56"/>
    <w:rsid w:val="005D37E8"/>
    <w:rsid w:val="006060CE"/>
    <w:rsid w:val="0061505C"/>
    <w:rsid w:val="0063497F"/>
    <w:rsid w:val="00714354"/>
    <w:rsid w:val="00756496"/>
    <w:rsid w:val="00873DF0"/>
    <w:rsid w:val="008756E6"/>
    <w:rsid w:val="00897EC5"/>
    <w:rsid w:val="008A0763"/>
    <w:rsid w:val="008C020B"/>
    <w:rsid w:val="008E5477"/>
    <w:rsid w:val="009A3697"/>
    <w:rsid w:val="009B2D44"/>
    <w:rsid w:val="00A07E82"/>
    <w:rsid w:val="00A2780C"/>
    <w:rsid w:val="00A52075"/>
    <w:rsid w:val="00A9710C"/>
    <w:rsid w:val="00AE3E37"/>
    <w:rsid w:val="00B21A57"/>
    <w:rsid w:val="00BE6743"/>
    <w:rsid w:val="00C33602"/>
    <w:rsid w:val="00C56C74"/>
    <w:rsid w:val="00CD6F55"/>
    <w:rsid w:val="00CF22DB"/>
    <w:rsid w:val="00DE3104"/>
    <w:rsid w:val="00DE6170"/>
    <w:rsid w:val="00E30AAC"/>
    <w:rsid w:val="00E95D97"/>
    <w:rsid w:val="00EA7D51"/>
    <w:rsid w:val="00F046EA"/>
    <w:rsid w:val="00F246AB"/>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20253"/>
  <w15:docId w15:val="{7BDD77A7-98A2-9149-83AB-FECD1F6D0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rsid w:val="00756496"/>
    <w:pPr>
      <w:widowControl/>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rPr>
  </w:style>
  <w:style w:type="character" w:styleId="PageNumber">
    <w:name w:val="page number"/>
    <w:rsid w:val="00756496"/>
  </w:style>
  <w:style w:type="character" w:styleId="UnresolvedMention">
    <w:name w:val="Unresolved Mention"/>
    <w:basedOn w:val="DefaultParagraphFont"/>
    <w:uiPriority w:val="99"/>
    <w:semiHidden/>
    <w:unhideWhenUsed/>
    <w:rsid w:val="00466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gerardmarx@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Gerard Marx</cp:lastModifiedBy>
  <cp:revision>10</cp:revision>
  <dcterms:created xsi:type="dcterms:W3CDTF">2023-01-05T07:41:00Z</dcterms:created>
  <dcterms:modified xsi:type="dcterms:W3CDTF">2023-01-05T08:12:00Z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