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C7227" w14:textId="00B36514" w:rsidR="00823F17" w:rsidRDefault="00823F17" w:rsidP="00823F17">
      <w:pPr>
        <w:spacing w:after="0" w:line="360" w:lineRule="auto"/>
        <w:rPr>
          <w:rFonts w:asciiTheme="majorBidi" w:hAnsiTheme="majorBidi" w:cstheme="majorBidi"/>
          <w:b/>
          <w:bCs/>
          <w:color w:val="2F5496" w:themeColor="accent1" w:themeShade="BF"/>
          <w:sz w:val="30"/>
          <w:szCs w:val="30"/>
          <w:lang w:bidi="fa-IR"/>
        </w:rPr>
      </w:pPr>
      <w:r w:rsidRPr="00823F17">
        <w:rPr>
          <w:rFonts w:asciiTheme="majorBidi" w:hAnsiTheme="majorBidi" w:cstheme="majorBidi"/>
          <w:b/>
          <w:bCs/>
          <w:color w:val="2F5496" w:themeColor="accent1" w:themeShade="BF"/>
          <w:sz w:val="30"/>
          <w:szCs w:val="30"/>
          <w:lang w:bidi="fa-IR"/>
        </w:rPr>
        <w:t>Demographic aspects, clinical characteristics, and therapeutic approaches in geriatric psoriasis: A population-based study in Iran</w:t>
      </w:r>
    </w:p>
    <w:p w14:paraId="7D396E44" w14:textId="176F4259" w:rsidR="00823F17" w:rsidRDefault="00823F17" w:rsidP="00823F17">
      <w:pPr>
        <w:spacing w:after="0" w:line="360" w:lineRule="auto"/>
        <w:rPr>
          <w:rFonts w:asciiTheme="majorBidi" w:hAnsiTheme="majorBidi" w:cstheme="majorBidi"/>
          <w:b/>
          <w:bCs/>
          <w:color w:val="000000" w:themeColor="text1"/>
          <w:sz w:val="30"/>
          <w:szCs w:val="30"/>
          <w:lang w:bidi="fa-IR"/>
        </w:rPr>
      </w:pPr>
    </w:p>
    <w:p w14:paraId="225103F6" w14:textId="278F04D7" w:rsidR="00823F17" w:rsidRDefault="00381C59" w:rsidP="00823F17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26683D">
        <w:rPr>
          <w:rFonts w:asciiTheme="majorBidi" w:hAnsiTheme="majorBidi" w:cstheme="majorBidi"/>
          <w:sz w:val="24"/>
          <w:szCs w:val="24"/>
        </w:rPr>
        <w:t>Worldwide</w:t>
      </w:r>
      <w:r w:rsidR="00823F17" w:rsidRPr="0026683D">
        <w:rPr>
          <w:rFonts w:asciiTheme="majorBidi" w:hAnsiTheme="majorBidi" w:cstheme="majorBidi"/>
          <w:sz w:val="24"/>
          <w:szCs w:val="24"/>
        </w:rPr>
        <w:t xml:space="preserve">, </w:t>
      </w:r>
      <w:r w:rsidR="00823F17">
        <w:rPr>
          <w:rFonts w:asciiTheme="majorBidi" w:hAnsiTheme="majorBidi" w:cstheme="majorBidi"/>
          <w:sz w:val="24"/>
          <w:szCs w:val="24"/>
        </w:rPr>
        <w:t>particularly</w:t>
      </w:r>
      <w:r w:rsidR="00823F17" w:rsidRPr="0026683D">
        <w:rPr>
          <w:rFonts w:asciiTheme="majorBidi" w:hAnsiTheme="majorBidi" w:cstheme="majorBidi"/>
          <w:sz w:val="24"/>
          <w:szCs w:val="24"/>
        </w:rPr>
        <w:t xml:space="preserve"> in developing countries, the population has aged over the past decades.</w:t>
      </w:r>
    </w:p>
    <w:p w14:paraId="57A70574" w14:textId="226EB7C9" w:rsidR="00483708" w:rsidRDefault="00823F17" w:rsidP="00823F17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</w:t>
      </w:r>
      <w:r w:rsidRPr="0074055F">
        <w:rPr>
          <w:rFonts w:asciiTheme="majorBidi" w:hAnsiTheme="majorBidi" w:cstheme="majorBidi"/>
          <w:sz w:val="24"/>
          <w:szCs w:val="24"/>
        </w:rPr>
        <w:t>n each society</w:t>
      </w:r>
      <w:r>
        <w:rPr>
          <w:rFonts w:asciiTheme="majorBidi" w:hAnsiTheme="majorBidi" w:cstheme="majorBidi"/>
          <w:sz w:val="24"/>
          <w:szCs w:val="24"/>
        </w:rPr>
        <w:t>,</w:t>
      </w:r>
      <w:r w:rsidRPr="0074055F">
        <w:rPr>
          <w:rFonts w:asciiTheme="majorBidi" w:hAnsiTheme="majorBidi" w:cstheme="majorBidi"/>
          <w:sz w:val="24"/>
          <w:szCs w:val="24"/>
        </w:rPr>
        <w:t xml:space="preserve"> </w:t>
      </w:r>
      <w:r w:rsidRPr="007C0C4E">
        <w:rPr>
          <w:rFonts w:asciiTheme="majorBidi" w:hAnsiTheme="majorBidi" w:cstheme="majorBidi"/>
          <w:sz w:val="24"/>
          <w:szCs w:val="24"/>
        </w:rPr>
        <w:t xml:space="preserve">a notable financial and healthcare burden will be </w:t>
      </w:r>
      <w:r>
        <w:rPr>
          <w:rFonts w:asciiTheme="majorBidi" w:hAnsiTheme="majorBidi" w:cstheme="majorBidi"/>
          <w:sz w:val="24"/>
          <w:szCs w:val="24"/>
        </w:rPr>
        <w:t xml:space="preserve">specified to this age group, because this subgroup suffers from various </w:t>
      </w:r>
      <w:r w:rsidRPr="007C0C4E">
        <w:rPr>
          <w:rFonts w:asciiTheme="majorBidi" w:hAnsiTheme="majorBidi" w:cstheme="majorBidi"/>
          <w:sz w:val="24"/>
          <w:szCs w:val="24"/>
        </w:rPr>
        <w:t>chronic debilitating diseases such as dermatological conditions. An important issue</w:t>
      </w:r>
      <w:r>
        <w:rPr>
          <w:rFonts w:asciiTheme="majorBidi" w:hAnsiTheme="majorBidi" w:cstheme="majorBidi"/>
          <w:sz w:val="24"/>
          <w:szCs w:val="24"/>
        </w:rPr>
        <w:t>,</w:t>
      </w:r>
      <w:r w:rsidRPr="007C0C4E">
        <w:rPr>
          <w:rFonts w:asciiTheme="majorBidi" w:hAnsiTheme="majorBidi" w:cstheme="majorBidi"/>
          <w:sz w:val="24"/>
          <w:szCs w:val="24"/>
        </w:rPr>
        <w:t xml:space="preserve"> regarding the occurrence of psoriasis in the elderly</w:t>
      </w:r>
      <w:r>
        <w:rPr>
          <w:rFonts w:asciiTheme="majorBidi" w:hAnsiTheme="majorBidi" w:cstheme="majorBidi"/>
          <w:sz w:val="24"/>
          <w:szCs w:val="24"/>
        </w:rPr>
        <w:t>,</w:t>
      </w:r>
      <w:r w:rsidRPr="007C0C4E">
        <w:rPr>
          <w:rFonts w:asciiTheme="majorBidi" w:hAnsiTheme="majorBidi" w:cstheme="majorBidi"/>
          <w:sz w:val="24"/>
          <w:szCs w:val="24"/>
        </w:rPr>
        <w:t xml:space="preserve"> is unusual clinical manifestations of the disease in this age population. Epidemiological studies could show considerably higher rates of systemic complications such as heart failure, , psoriatic arthritis, as well as poorer quality of life. </w:t>
      </w:r>
      <w:r>
        <w:rPr>
          <w:rFonts w:asciiTheme="majorBidi" w:hAnsiTheme="majorBidi" w:cstheme="majorBidi"/>
          <w:sz w:val="24"/>
          <w:szCs w:val="24"/>
        </w:rPr>
        <w:t>Accordingly</w:t>
      </w:r>
      <w:r w:rsidRPr="007C0C4E">
        <w:rPr>
          <w:rFonts w:asciiTheme="majorBidi" w:hAnsiTheme="majorBidi" w:cstheme="majorBidi"/>
          <w:sz w:val="24"/>
          <w:szCs w:val="24"/>
        </w:rPr>
        <w:t xml:space="preserve">, therapeutic approaches </w:t>
      </w:r>
      <w:r>
        <w:rPr>
          <w:rFonts w:asciiTheme="majorBidi" w:hAnsiTheme="majorBidi" w:cstheme="majorBidi"/>
          <w:sz w:val="24"/>
          <w:szCs w:val="24"/>
        </w:rPr>
        <w:t>in</w:t>
      </w:r>
      <w:r w:rsidRPr="007C0C4E">
        <w:rPr>
          <w:rFonts w:asciiTheme="majorBidi" w:hAnsiTheme="majorBidi" w:cstheme="majorBidi"/>
          <w:sz w:val="24"/>
          <w:szCs w:val="24"/>
        </w:rPr>
        <w:t xml:space="preserve"> psoriasis should be different as compared to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r w:rsidRPr="007C0C4E">
        <w:rPr>
          <w:rFonts w:asciiTheme="majorBidi" w:hAnsiTheme="majorBidi" w:cstheme="majorBidi"/>
          <w:sz w:val="24"/>
          <w:szCs w:val="24"/>
        </w:rPr>
        <w:t>younger population. To achieve such a goal, the first step will be to gather sufficient information about the epidemiological, demographic</w:t>
      </w:r>
      <w:r>
        <w:rPr>
          <w:rFonts w:asciiTheme="majorBidi" w:hAnsiTheme="majorBidi" w:cstheme="majorBidi"/>
          <w:sz w:val="24"/>
          <w:szCs w:val="24"/>
        </w:rPr>
        <w:t>,</w:t>
      </w:r>
      <w:r w:rsidRPr="007C0C4E">
        <w:rPr>
          <w:rFonts w:asciiTheme="majorBidi" w:hAnsiTheme="majorBidi" w:cstheme="majorBidi"/>
          <w:sz w:val="24"/>
          <w:szCs w:val="24"/>
        </w:rPr>
        <w:t xml:space="preserve"> and clinical features of the disease in each community.</w:t>
      </w:r>
      <w:r w:rsidRPr="00823F17">
        <w:rPr>
          <w:rFonts w:asciiTheme="majorBidi" w:hAnsiTheme="majorBidi" w:cstheme="majorBidi"/>
          <w:sz w:val="24"/>
          <w:szCs w:val="24"/>
        </w:rPr>
        <w:t xml:space="preserve"> </w:t>
      </w:r>
      <w:r w:rsidR="00381C59">
        <w:rPr>
          <w:rFonts w:asciiTheme="majorBidi" w:hAnsiTheme="majorBidi" w:cstheme="majorBidi"/>
          <w:sz w:val="24"/>
          <w:szCs w:val="24"/>
        </w:rPr>
        <w:t>Methodology:</w:t>
      </w:r>
      <w:r w:rsidRPr="007C0C4E">
        <w:rPr>
          <w:rFonts w:asciiTheme="majorBidi" w:hAnsiTheme="majorBidi" w:cstheme="majorBidi"/>
          <w:sz w:val="24"/>
          <w:szCs w:val="24"/>
        </w:rPr>
        <w:t xml:space="preserve"> we aimed to provide </w:t>
      </w:r>
      <w:r>
        <w:rPr>
          <w:rFonts w:asciiTheme="majorBidi" w:hAnsiTheme="majorBidi" w:cstheme="majorBidi"/>
          <w:sz w:val="24"/>
          <w:szCs w:val="24"/>
        </w:rPr>
        <w:t>an overview</w:t>
      </w:r>
      <w:r w:rsidRPr="007C0C4E">
        <w:rPr>
          <w:rFonts w:asciiTheme="majorBidi" w:hAnsiTheme="majorBidi" w:cstheme="majorBidi"/>
          <w:sz w:val="24"/>
          <w:szCs w:val="24"/>
        </w:rPr>
        <w:t xml:space="preserve"> of the epidemiological, </w:t>
      </w:r>
      <w:r w:rsidR="00F91638" w:rsidRPr="007C0C4E">
        <w:rPr>
          <w:rFonts w:asciiTheme="majorBidi" w:hAnsiTheme="majorBidi" w:cstheme="majorBidi"/>
          <w:sz w:val="24"/>
          <w:szCs w:val="24"/>
        </w:rPr>
        <w:t>clinical,</w:t>
      </w:r>
      <w:r w:rsidRPr="007C0C4E">
        <w:rPr>
          <w:rFonts w:asciiTheme="majorBidi" w:hAnsiTheme="majorBidi" w:cstheme="majorBidi"/>
          <w:sz w:val="24"/>
          <w:szCs w:val="24"/>
        </w:rPr>
        <w:t xml:space="preserve"> and therapeutic consequences among elderly patients wit</w:t>
      </w:r>
      <w:r>
        <w:rPr>
          <w:rFonts w:asciiTheme="majorBidi" w:hAnsiTheme="majorBidi" w:cstheme="majorBidi"/>
          <w:sz w:val="24"/>
          <w:szCs w:val="24"/>
        </w:rPr>
        <w:t>h psoriasis in Iranian society.</w:t>
      </w:r>
      <w:r w:rsidR="00381C59" w:rsidRPr="00381C59">
        <w:rPr>
          <w:rFonts w:asciiTheme="majorBidi" w:hAnsiTheme="majorBidi" w:cstheme="majorBidi"/>
          <w:sz w:val="24"/>
          <w:szCs w:val="24"/>
        </w:rPr>
        <w:t xml:space="preserve"> </w:t>
      </w:r>
      <w:r w:rsidR="00381C59" w:rsidRPr="007C0C4E">
        <w:rPr>
          <w:rFonts w:asciiTheme="majorBidi" w:hAnsiTheme="majorBidi" w:cstheme="majorBidi"/>
          <w:sz w:val="24"/>
          <w:szCs w:val="24"/>
        </w:rPr>
        <w:t>This study was conducted on 156 patients</w:t>
      </w:r>
      <w:r w:rsidR="00381C59">
        <w:rPr>
          <w:rFonts w:asciiTheme="majorBidi" w:hAnsiTheme="majorBidi" w:cstheme="majorBidi"/>
          <w:sz w:val="24"/>
          <w:szCs w:val="24"/>
        </w:rPr>
        <w:t xml:space="preserve"> over 60 years</w:t>
      </w:r>
      <w:r w:rsidR="00381C59" w:rsidRPr="007C0C4E">
        <w:rPr>
          <w:rFonts w:asciiTheme="majorBidi" w:hAnsiTheme="majorBidi" w:cstheme="majorBidi"/>
          <w:sz w:val="24"/>
          <w:szCs w:val="24"/>
        </w:rPr>
        <w:t xml:space="preserve"> with the definitive diagnosis of psoriasis referred to our center between 2015 and 2019</w:t>
      </w:r>
      <w:r w:rsidR="00381C59">
        <w:rPr>
          <w:rFonts w:asciiTheme="majorBidi" w:hAnsiTheme="majorBidi" w:cstheme="majorBidi"/>
          <w:sz w:val="24"/>
          <w:szCs w:val="24"/>
        </w:rPr>
        <w:t>.</w:t>
      </w:r>
      <w:r w:rsidR="00381C59" w:rsidRPr="00381C59">
        <w:rPr>
          <w:rFonts w:asciiTheme="majorBidi" w:hAnsiTheme="majorBidi" w:cstheme="majorBidi"/>
          <w:sz w:val="24"/>
          <w:szCs w:val="24"/>
        </w:rPr>
        <w:t xml:space="preserve"> </w:t>
      </w:r>
      <w:r w:rsidR="00381C59">
        <w:rPr>
          <w:rFonts w:asciiTheme="majorBidi" w:hAnsiTheme="majorBidi" w:cstheme="majorBidi"/>
          <w:sz w:val="24"/>
          <w:szCs w:val="24"/>
        </w:rPr>
        <w:t>Results</w:t>
      </w:r>
      <w:r w:rsidR="00F91638">
        <w:rPr>
          <w:rFonts w:asciiTheme="majorBidi" w:hAnsiTheme="majorBidi" w:cstheme="majorBidi"/>
          <w:sz w:val="24"/>
          <w:szCs w:val="24"/>
        </w:rPr>
        <w:t xml:space="preserve"> and conclusions:</w:t>
      </w:r>
      <w:r w:rsidR="00381C59" w:rsidRPr="00381C59">
        <w:rPr>
          <w:rFonts w:asciiTheme="majorBidi" w:hAnsiTheme="majorBidi" w:cstheme="majorBidi"/>
          <w:sz w:val="24"/>
          <w:szCs w:val="24"/>
        </w:rPr>
        <w:t xml:space="preserve"> </w:t>
      </w:r>
      <w:r w:rsidR="00381C59">
        <w:rPr>
          <w:rFonts w:asciiTheme="majorBidi" w:hAnsiTheme="majorBidi" w:cstheme="majorBidi"/>
          <w:sz w:val="24"/>
          <w:szCs w:val="24"/>
        </w:rPr>
        <w:t xml:space="preserve">Among </w:t>
      </w:r>
      <w:r w:rsidR="00381C59" w:rsidRPr="00502B8F">
        <w:rPr>
          <w:rFonts w:asciiTheme="majorBidi" w:hAnsiTheme="majorBidi" w:cstheme="majorBidi"/>
          <w:sz w:val="24"/>
          <w:szCs w:val="24"/>
        </w:rPr>
        <w:t>geriatric psoriasis</w:t>
      </w:r>
      <w:r w:rsidR="00381C59">
        <w:rPr>
          <w:rFonts w:asciiTheme="majorBidi" w:hAnsiTheme="majorBidi" w:cstheme="majorBidi"/>
          <w:sz w:val="24"/>
          <w:szCs w:val="24"/>
        </w:rPr>
        <w:t xml:space="preserve"> patients</w:t>
      </w:r>
      <w:r w:rsidR="00381C59" w:rsidRPr="007C0C4E">
        <w:rPr>
          <w:rFonts w:asciiTheme="majorBidi" w:hAnsiTheme="majorBidi" w:cstheme="majorBidi"/>
          <w:sz w:val="24"/>
          <w:szCs w:val="24"/>
        </w:rPr>
        <w:t xml:space="preserve">, we </w:t>
      </w:r>
      <w:r w:rsidR="00381C59">
        <w:rPr>
          <w:rFonts w:asciiTheme="majorBidi" w:hAnsiTheme="majorBidi" w:cstheme="majorBidi"/>
          <w:sz w:val="24"/>
          <w:szCs w:val="24"/>
        </w:rPr>
        <w:t>determined</w:t>
      </w:r>
      <w:r w:rsidR="00381C59" w:rsidRPr="007C0C4E">
        <w:rPr>
          <w:rFonts w:asciiTheme="majorBidi" w:hAnsiTheme="majorBidi" w:cstheme="majorBidi"/>
          <w:sz w:val="24"/>
          <w:szCs w:val="24"/>
        </w:rPr>
        <w:t xml:space="preserve"> </w:t>
      </w:r>
      <w:r w:rsidR="00381C59">
        <w:rPr>
          <w:rFonts w:asciiTheme="majorBidi" w:hAnsiTheme="majorBidi" w:cstheme="majorBidi"/>
          <w:sz w:val="24"/>
          <w:szCs w:val="24"/>
        </w:rPr>
        <w:t>the</w:t>
      </w:r>
      <w:r w:rsidR="00381C59" w:rsidRPr="007C0C4E">
        <w:rPr>
          <w:rFonts w:asciiTheme="majorBidi" w:hAnsiTheme="majorBidi" w:cstheme="majorBidi"/>
          <w:sz w:val="24"/>
          <w:szCs w:val="24"/>
        </w:rPr>
        <w:t xml:space="preserve"> male to female ratio of 3 to 2</w:t>
      </w:r>
      <w:r w:rsidR="00381C59">
        <w:rPr>
          <w:rFonts w:asciiTheme="majorBidi" w:hAnsiTheme="majorBidi" w:cstheme="majorBidi"/>
          <w:sz w:val="24"/>
          <w:szCs w:val="24"/>
        </w:rPr>
        <w:t>,</w:t>
      </w:r>
      <w:r w:rsidR="00381C59" w:rsidRPr="007C0C4E">
        <w:rPr>
          <w:rFonts w:asciiTheme="majorBidi" w:hAnsiTheme="majorBidi" w:cstheme="majorBidi"/>
          <w:sz w:val="24"/>
          <w:szCs w:val="24"/>
        </w:rPr>
        <w:t xml:space="preserve"> </w:t>
      </w:r>
      <w:r w:rsidR="00381C59" w:rsidRPr="00713B4A">
        <w:rPr>
          <w:rFonts w:asciiTheme="majorBidi" w:hAnsiTheme="majorBidi" w:cstheme="majorBidi"/>
          <w:sz w:val="24"/>
          <w:szCs w:val="24"/>
        </w:rPr>
        <w:t xml:space="preserve">and </w:t>
      </w:r>
      <w:r w:rsidR="00381C59">
        <w:rPr>
          <w:rFonts w:asciiTheme="majorBidi" w:hAnsiTheme="majorBidi" w:cstheme="majorBidi"/>
          <w:sz w:val="24"/>
          <w:szCs w:val="24"/>
        </w:rPr>
        <w:t>the peak age</w:t>
      </w:r>
      <w:r w:rsidR="00381C59" w:rsidRPr="00713B4A">
        <w:rPr>
          <w:rFonts w:asciiTheme="majorBidi" w:hAnsiTheme="majorBidi" w:cstheme="majorBidi"/>
          <w:sz w:val="24"/>
          <w:szCs w:val="24"/>
        </w:rPr>
        <w:t xml:space="preserve"> </w:t>
      </w:r>
      <w:r w:rsidR="00381C59">
        <w:rPr>
          <w:rFonts w:asciiTheme="majorBidi" w:hAnsiTheme="majorBidi" w:cstheme="majorBidi"/>
          <w:sz w:val="24"/>
          <w:szCs w:val="24"/>
        </w:rPr>
        <w:t>of</w:t>
      </w:r>
      <w:r w:rsidR="00381C59" w:rsidRPr="00713B4A">
        <w:rPr>
          <w:rFonts w:asciiTheme="majorBidi" w:hAnsiTheme="majorBidi" w:cstheme="majorBidi"/>
          <w:sz w:val="24"/>
          <w:szCs w:val="24"/>
        </w:rPr>
        <w:t xml:space="preserve"> 67 years</w:t>
      </w:r>
      <w:r w:rsidR="00381C59" w:rsidRPr="007C0C4E">
        <w:rPr>
          <w:rFonts w:asciiTheme="majorBidi" w:hAnsiTheme="majorBidi" w:cstheme="majorBidi"/>
          <w:sz w:val="24"/>
          <w:szCs w:val="24"/>
        </w:rPr>
        <w:t>. The most common clinical feature is</w:t>
      </w:r>
      <w:r w:rsidR="00381C59">
        <w:rPr>
          <w:rFonts w:asciiTheme="majorBidi" w:hAnsiTheme="majorBidi" w:cstheme="majorBidi"/>
          <w:sz w:val="24"/>
          <w:szCs w:val="24"/>
        </w:rPr>
        <w:t xml:space="preserve"> the</w:t>
      </w:r>
      <w:r w:rsidR="00381C59" w:rsidRPr="007C0C4E">
        <w:rPr>
          <w:rFonts w:asciiTheme="majorBidi" w:hAnsiTheme="majorBidi" w:cstheme="majorBidi"/>
          <w:sz w:val="24"/>
          <w:szCs w:val="24"/>
        </w:rPr>
        <w:t xml:space="preserve"> plaque type and the most frequent </w:t>
      </w:r>
      <w:r w:rsidR="00381C59">
        <w:rPr>
          <w:rFonts w:asciiTheme="majorBidi" w:hAnsiTheme="majorBidi" w:cstheme="majorBidi"/>
          <w:sz w:val="24"/>
          <w:szCs w:val="24"/>
        </w:rPr>
        <w:t xml:space="preserve">involved </w:t>
      </w:r>
      <w:r w:rsidR="00381C59" w:rsidRPr="007C0C4E">
        <w:rPr>
          <w:rFonts w:asciiTheme="majorBidi" w:hAnsiTheme="majorBidi" w:cstheme="majorBidi"/>
          <w:sz w:val="24"/>
          <w:szCs w:val="24"/>
        </w:rPr>
        <w:t>zone is upper extremities. Among underlying comorbidities, the association of hypertension and diabetes</w:t>
      </w:r>
      <w:r w:rsidR="00381C59">
        <w:rPr>
          <w:rFonts w:asciiTheme="majorBidi" w:hAnsiTheme="majorBidi" w:cstheme="majorBidi"/>
          <w:sz w:val="24"/>
          <w:szCs w:val="24"/>
        </w:rPr>
        <w:t xml:space="preserve"> mellitus</w:t>
      </w:r>
      <w:r w:rsidR="00381C59" w:rsidRPr="007C0C4E">
        <w:rPr>
          <w:rFonts w:asciiTheme="majorBidi" w:hAnsiTheme="majorBidi" w:cstheme="majorBidi"/>
          <w:sz w:val="24"/>
          <w:szCs w:val="24"/>
        </w:rPr>
        <w:t xml:space="preserve"> with psoriasis is more expected than other </w:t>
      </w:r>
      <w:r w:rsidR="00381C59">
        <w:rPr>
          <w:rFonts w:asciiTheme="majorBidi" w:hAnsiTheme="majorBidi" w:cstheme="majorBidi"/>
          <w:sz w:val="24"/>
          <w:szCs w:val="24"/>
        </w:rPr>
        <w:t>diseases</w:t>
      </w:r>
      <w:r w:rsidR="00381C59" w:rsidRPr="007C0C4E">
        <w:rPr>
          <w:rFonts w:asciiTheme="majorBidi" w:hAnsiTheme="majorBidi" w:cstheme="majorBidi"/>
          <w:sz w:val="24"/>
          <w:szCs w:val="24"/>
        </w:rPr>
        <w:t xml:space="preserve">. In older adults, topical medications are more preferred to systemic approaches. Sex differences in disease characteristics are mainly related to mean age at disease onset, disease duration, plaque type of </w:t>
      </w:r>
      <w:r w:rsidR="00381C59">
        <w:rPr>
          <w:rFonts w:asciiTheme="majorBidi" w:hAnsiTheme="majorBidi" w:cstheme="majorBidi"/>
          <w:sz w:val="24"/>
          <w:szCs w:val="24"/>
        </w:rPr>
        <w:t xml:space="preserve">the </w:t>
      </w:r>
      <w:r w:rsidR="00381C59" w:rsidRPr="007C0C4E">
        <w:rPr>
          <w:rFonts w:asciiTheme="majorBidi" w:hAnsiTheme="majorBidi" w:cstheme="majorBidi"/>
          <w:sz w:val="24"/>
          <w:szCs w:val="24"/>
        </w:rPr>
        <w:t>disease</w:t>
      </w:r>
      <w:r w:rsidR="00381C59">
        <w:rPr>
          <w:rFonts w:asciiTheme="majorBidi" w:hAnsiTheme="majorBidi" w:cstheme="majorBidi"/>
          <w:sz w:val="24"/>
          <w:szCs w:val="24"/>
        </w:rPr>
        <w:t>,</w:t>
      </w:r>
      <w:r w:rsidR="00381C59" w:rsidRPr="007C0C4E">
        <w:rPr>
          <w:rFonts w:asciiTheme="majorBidi" w:hAnsiTheme="majorBidi" w:cstheme="majorBidi"/>
          <w:sz w:val="24"/>
          <w:szCs w:val="24"/>
        </w:rPr>
        <w:t xml:space="preserve"> and the risk for nail involvement</w:t>
      </w:r>
      <w:r w:rsidR="00F91638">
        <w:rPr>
          <w:rFonts w:asciiTheme="majorBidi" w:hAnsiTheme="majorBidi" w:cstheme="majorBidi"/>
          <w:sz w:val="24"/>
          <w:szCs w:val="24"/>
        </w:rPr>
        <w:t>.</w:t>
      </w:r>
      <w:r w:rsidR="00F91638" w:rsidRPr="00F91638">
        <w:rPr>
          <w:rFonts w:asciiTheme="majorBidi" w:hAnsiTheme="majorBidi" w:cstheme="majorBidi"/>
          <w:sz w:val="24"/>
          <w:szCs w:val="24"/>
        </w:rPr>
        <w:t xml:space="preserve"> </w:t>
      </w:r>
      <w:r w:rsidR="00F91638">
        <w:rPr>
          <w:rFonts w:asciiTheme="majorBidi" w:hAnsiTheme="majorBidi" w:cstheme="majorBidi"/>
          <w:sz w:val="24"/>
          <w:szCs w:val="24"/>
        </w:rPr>
        <w:t>Further</w:t>
      </w:r>
      <w:r w:rsidR="00F91638" w:rsidRPr="007C0C4E">
        <w:rPr>
          <w:rFonts w:asciiTheme="majorBidi" w:hAnsiTheme="majorBidi" w:cstheme="majorBidi"/>
          <w:sz w:val="24"/>
          <w:szCs w:val="24"/>
        </w:rPr>
        <w:t xml:space="preserve"> studies </w:t>
      </w:r>
      <w:r w:rsidR="00F91638">
        <w:rPr>
          <w:rFonts w:asciiTheme="majorBidi" w:hAnsiTheme="majorBidi" w:cstheme="majorBidi"/>
          <w:sz w:val="24"/>
          <w:szCs w:val="24"/>
        </w:rPr>
        <w:t>are required to determine which</w:t>
      </w:r>
      <w:r w:rsidR="00F91638" w:rsidRPr="007C0C4E">
        <w:rPr>
          <w:rFonts w:asciiTheme="majorBidi" w:hAnsiTheme="majorBidi" w:cstheme="majorBidi"/>
          <w:sz w:val="24"/>
          <w:szCs w:val="24"/>
        </w:rPr>
        <w:t xml:space="preserve"> drug therapies are more effective and should be prescribed to </w:t>
      </w:r>
      <w:r w:rsidR="00F91638">
        <w:rPr>
          <w:rFonts w:asciiTheme="majorBidi" w:hAnsiTheme="majorBidi" w:cstheme="majorBidi"/>
          <w:sz w:val="24"/>
          <w:szCs w:val="24"/>
        </w:rPr>
        <w:t xml:space="preserve">geriatric psoriatic </w:t>
      </w:r>
      <w:r w:rsidR="00F91638" w:rsidRPr="007C0C4E">
        <w:rPr>
          <w:rFonts w:asciiTheme="majorBidi" w:hAnsiTheme="majorBidi" w:cstheme="majorBidi"/>
          <w:sz w:val="24"/>
          <w:szCs w:val="24"/>
        </w:rPr>
        <w:t>patients</w:t>
      </w:r>
      <w:r w:rsidR="00483708">
        <w:rPr>
          <w:rFonts w:asciiTheme="majorBidi" w:hAnsiTheme="majorBidi" w:cstheme="majorBidi"/>
          <w:sz w:val="24"/>
          <w:szCs w:val="24"/>
        </w:rPr>
        <w:br w:type="page"/>
      </w:r>
    </w:p>
    <w:p w14:paraId="0C8D6B52" w14:textId="1D77D942" w:rsidR="00823F17" w:rsidRDefault="00483708" w:rsidP="00823F17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Biography:</w:t>
      </w:r>
    </w:p>
    <w:p w14:paraId="19D67FB6" w14:textId="416DE3D2" w:rsidR="00483708" w:rsidRDefault="00483708" w:rsidP="00823F17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Nasim </w:t>
      </w:r>
      <w:r w:rsidR="0029655A">
        <w:rPr>
          <w:rFonts w:asciiTheme="majorBidi" w:hAnsiTheme="majorBidi" w:cstheme="majorBidi"/>
          <w:sz w:val="24"/>
          <w:szCs w:val="24"/>
        </w:rPr>
        <w:t>Tootoonchi</w:t>
      </w:r>
      <w:r>
        <w:rPr>
          <w:rFonts w:asciiTheme="majorBidi" w:hAnsiTheme="majorBidi" w:cstheme="majorBidi"/>
          <w:sz w:val="24"/>
          <w:szCs w:val="24"/>
        </w:rPr>
        <w:t xml:space="preserve"> is an </w:t>
      </w:r>
      <w:r w:rsidR="0029655A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 xml:space="preserve">ssistant professor at Tehran </w:t>
      </w:r>
      <w:r w:rsidR="0029655A">
        <w:rPr>
          <w:rFonts w:asciiTheme="majorBidi" w:hAnsiTheme="majorBidi" w:cstheme="majorBidi"/>
          <w:sz w:val="24"/>
          <w:szCs w:val="24"/>
        </w:rPr>
        <w:t>U</w:t>
      </w:r>
      <w:r>
        <w:rPr>
          <w:rFonts w:asciiTheme="majorBidi" w:hAnsiTheme="majorBidi" w:cstheme="majorBidi"/>
          <w:sz w:val="24"/>
          <w:szCs w:val="24"/>
        </w:rPr>
        <w:t xml:space="preserve">niversity </w:t>
      </w:r>
      <w:r w:rsidR="0029655A">
        <w:rPr>
          <w:rFonts w:asciiTheme="majorBidi" w:hAnsiTheme="majorBidi" w:cstheme="majorBidi"/>
          <w:sz w:val="24"/>
          <w:szCs w:val="24"/>
        </w:rPr>
        <w:t>O</w:t>
      </w:r>
      <w:r>
        <w:rPr>
          <w:rFonts w:asciiTheme="majorBidi" w:hAnsiTheme="majorBidi" w:cstheme="majorBidi"/>
          <w:sz w:val="24"/>
          <w:szCs w:val="24"/>
        </w:rPr>
        <w:t xml:space="preserve">f </w:t>
      </w:r>
      <w:r w:rsidR="0029655A">
        <w:rPr>
          <w:rFonts w:asciiTheme="majorBidi" w:hAnsiTheme="majorBidi" w:cstheme="majorBidi"/>
          <w:sz w:val="24"/>
          <w:szCs w:val="24"/>
        </w:rPr>
        <w:t>M</w:t>
      </w:r>
      <w:r>
        <w:rPr>
          <w:rFonts w:asciiTheme="majorBidi" w:hAnsiTheme="majorBidi" w:cstheme="majorBidi"/>
          <w:sz w:val="24"/>
          <w:szCs w:val="24"/>
        </w:rPr>
        <w:t xml:space="preserve">edical </w:t>
      </w:r>
      <w:r w:rsidR="00062AD9">
        <w:rPr>
          <w:rFonts w:asciiTheme="majorBidi" w:hAnsiTheme="majorBidi" w:cstheme="majorBidi"/>
          <w:sz w:val="24"/>
          <w:szCs w:val="24"/>
        </w:rPr>
        <w:t>Science,</w:t>
      </w:r>
      <w:r>
        <w:rPr>
          <w:rFonts w:asciiTheme="majorBidi" w:hAnsiTheme="majorBidi" w:cstheme="majorBidi"/>
          <w:sz w:val="24"/>
          <w:szCs w:val="24"/>
        </w:rPr>
        <w:t xml:space="preserve"> Razi Hospital . working in a specialized referral center helps her to deal with</w:t>
      </w:r>
      <w:r w:rsidR="0029655A">
        <w:rPr>
          <w:rFonts w:asciiTheme="majorBidi" w:hAnsiTheme="majorBidi" w:cstheme="majorBidi"/>
          <w:sz w:val="24"/>
          <w:szCs w:val="24"/>
        </w:rPr>
        <w:t xml:space="preserve"> specific and rare manifestations of common inflammatory skin diseases every day, and </w:t>
      </w:r>
      <w:r w:rsidR="00062AD9">
        <w:rPr>
          <w:rFonts w:asciiTheme="majorBidi" w:hAnsiTheme="majorBidi" w:cstheme="majorBidi"/>
          <w:sz w:val="24"/>
          <w:szCs w:val="24"/>
        </w:rPr>
        <w:t>to</w:t>
      </w:r>
      <w:r w:rsidR="0029655A">
        <w:rPr>
          <w:rFonts w:asciiTheme="majorBidi" w:hAnsiTheme="majorBidi" w:cstheme="majorBidi"/>
          <w:sz w:val="24"/>
          <w:szCs w:val="24"/>
        </w:rPr>
        <w:t xml:space="preserve"> keep the passion for treatment and </w:t>
      </w:r>
      <w:r w:rsidR="00880882">
        <w:rPr>
          <w:rFonts w:asciiTheme="majorBidi" w:hAnsiTheme="majorBidi" w:cstheme="majorBidi"/>
          <w:sz w:val="24"/>
          <w:szCs w:val="24"/>
        </w:rPr>
        <w:t>research.</w:t>
      </w:r>
    </w:p>
    <w:p w14:paraId="7158E038" w14:textId="1968C7FE" w:rsidR="00880882" w:rsidRDefault="00880882" w:rsidP="00823F17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Her expertise and interest in this field has led her to work most of the week in specialized clinics for inflammatory</w:t>
      </w:r>
      <w:r w:rsidR="00062AD9">
        <w:rPr>
          <w:rFonts w:asciiTheme="majorBidi" w:hAnsiTheme="majorBidi" w:cstheme="majorBidi"/>
          <w:sz w:val="24"/>
          <w:szCs w:val="24"/>
        </w:rPr>
        <w:t xml:space="preserve"> skin diseases </w:t>
      </w:r>
      <w:r>
        <w:rPr>
          <w:rFonts w:asciiTheme="majorBidi" w:hAnsiTheme="majorBidi" w:cstheme="majorBidi"/>
          <w:sz w:val="24"/>
          <w:szCs w:val="24"/>
        </w:rPr>
        <w:t xml:space="preserve"> and autoimmune bullous disease.</w:t>
      </w:r>
    </w:p>
    <w:p w14:paraId="63CD1CD5" w14:textId="4ED8151C" w:rsidR="00062AD9" w:rsidRDefault="00062AD9" w:rsidP="00823F17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52AEA511" w14:textId="086763C8" w:rsidR="00062AD9" w:rsidRDefault="00062AD9" w:rsidP="00823F17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Email:Doctor.tootoonchi@gmail.com</w:t>
      </w:r>
    </w:p>
    <w:p w14:paraId="016BAF59" w14:textId="1B32ABF2" w:rsidR="00062AD9" w:rsidRDefault="00062AD9" w:rsidP="00823F17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01FB28C1" w14:textId="1B5717D2" w:rsidR="00062AD9" w:rsidRDefault="00062AD9" w:rsidP="00823F17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773988C0" w14:textId="6A127CED" w:rsidR="00062AD9" w:rsidRDefault="00062AD9" w:rsidP="00823F17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b/>
          <w:sz w:val="20"/>
          <w:szCs w:val="20"/>
          <w:lang w:val="en-NZ"/>
        </w:rPr>
        <w:t xml:space="preserve">Presenting author details </w:t>
      </w:r>
      <w:r>
        <w:rPr>
          <w:b/>
          <w:sz w:val="20"/>
          <w:szCs w:val="20"/>
          <w:lang w:val="en-NZ"/>
        </w:rPr>
        <w:br/>
      </w:r>
      <w:r>
        <w:rPr>
          <w:sz w:val="20"/>
          <w:szCs w:val="20"/>
          <w:lang w:val="en-NZ"/>
        </w:rPr>
        <w:t xml:space="preserve">Full name: </w:t>
      </w:r>
      <w:r>
        <w:rPr>
          <w:sz w:val="20"/>
          <w:szCs w:val="20"/>
          <w:lang w:val="en-NZ"/>
        </w:rPr>
        <w:t>Nasim Tootoonchi</w:t>
      </w:r>
      <w:r>
        <w:rPr>
          <w:sz w:val="20"/>
          <w:szCs w:val="20"/>
          <w:lang w:val="en-NZ"/>
        </w:rPr>
        <w:br/>
        <w:t>Contact number:</w:t>
      </w:r>
      <w:r>
        <w:rPr>
          <w:sz w:val="20"/>
          <w:szCs w:val="20"/>
          <w:lang w:val="en-NZ"/>
        </w:rPr>
        <w:t>00989123987522</w:t>
      </w:r>
      <w:r>
        <w:rPr>
          <w:sz w:val="20"/>
          <w:szCs w:val="20"/>
          <w:lang w:val="en-NZ"/>
        </w:rPr>
        <w:br/>
      </w:r>
    </w:p>
    <w:p w14:paraId="21324209" w14:textId="201C1B34" w:rsidR="00062AD9" w:rsidRDefault="00062AD9" w:rsidP="00823F17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714C5BC0" w14:textId="77777777" w:rsidR="00062AD9" w:rsidRDefault="00062AD9" w:rsidP="00823F17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00A1C851" w14:textId="598E8E8F" w:rsidR="00F91638" w:rsidRDefault="00F91638" w:rsidP="00823F17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4CFFFA90" w14:textId="133C39DC" w:rsidR="00F91638" w:rsidRDefault="00F91638" w:rsidP="00823F17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088474B5" w14:textId="5C7DF7AE" w:rsidR="00F91638" w:rsidRDefault="00F91638" w:rsidP="00823F17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14:paraId="6793A354" w14:textId="77777777" w:rsidR="00F91638" w:rsidRPr="00823F17" w:rsidRDefault="00F91638" w:rsidP="00823F17">
      <w:pPr>
        <w:spacing w:after="0" w:line="360" w:lineRule="auto"/>
        <w:rPr>
          <w:rFonts w:asciiTheme="majorBidi" w:hAnsiTheme="majorBidi" w:cstheme="majorBidi"/>
          <w:b/>
          <w:bCs/>
          <w:color w:val="000000" w:themeColor="text1"/>
          <w:sz w:val="30"/>
          <w:szCs w:val="30"/>
          <w:lang w:bidi="fa-IR"/>
        </w:rPr>
      </w:pPr>
    </w:p>
    <w:p w14:paraId="3E4C3B18" w14:textId="77777777" w:rsidR="00204FFB" w:rsidRDefault="00204FFB"/>
    <w:sectPr w:rsidR="00204F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F17"/>
    <w:rsid w:val="00062AD9"/>
    <w:rsid w:val="00204FFB"/>
    <w:rsid w:val="0029655A"/>
    <w:rsid w:val="00381C59"/>
    <w:rsid w:val="00483708"/>
    <w:rsid w:val="00823F17"/>
    <w:rsid w:val="00880882"/>
    <w:rsid w:val="00F9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0ABC1"/>
  <w15:chartTrackingRefBased/>
  <w15:docId w15:val="{E4FFF1CE-AA4D-4D9B-BC7D-AF8C9DAC6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F1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Nassim</dc:creator>
  <cp:keywords/>
  <dc:description/>
  <cp:lastModifiedBy>Nassim</cp:lastModifiedBy>
  <cp:revision>2</cp:revision>
  <dcterms:created xsi:type="dcterms:W3CDTF">2023-03-01T19:44:00Z</dcterms:created>
  <dcterms:modified xsi:type="dcterms:W3CDTF">2023-03-01T20:38:00Z</dcterms:modified>
</cp:coreProperties>
</file>