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2077B" w14:textId="06C974C8" w:rsidR="00AE3E37" w:rsidRDefault="00804A51" w:rsidP="000534A1">
      <w:pPr>
        <w:pStyle w:val="Heading1"/>
        <w:spacing w:before="170"/>
        <w:ind w:left="0"/>
        <w:jc w:val="both"/>
      </w:pPr>
      <w:r>
        <w:rPr>
          <w:color w:val="337AB7"/>
        </w:rPr>
        <w:t xml:space="preserve">Computational Modelling </w:t>
      </w:r>
      <w:r w:rsidR="0042317C">
        <w:rPr>
          <w:color w:val="337AB7"/>
        </w:rPr>
        <w:t>Reveals Insights into Molec</w:t>
      </w:r>
      <w:r w:rsidR="00230E12">
        <w:rPr>
          <w:color w:val="337AB7"/>
        </w:rPr>
        <w:t xml:space="preserve">ular Signaling </w:t>
      </w:r>
      <w:r>
        <w:rPr>
          <w:color w:val="337AB7"/>
        </w:rPr>
        <w:t xml:space="preserve">in </w:t>
      </w:r>
      <w:r w:rsidR="00230E12">
        <w:rPr>
          <w:color w:val="337AB7"/>
        </w:rPr>
        <w:t xml:space="preserve">Plant Stomatal closure </w:t>
      </w:r>
    </w:p>
    <w:p w14:paraId="094729ED" w14:textId="77685841" w:rsidR="0042317C" w:rsidRDefault="00230E12" w:rsidP="0042317C">
      <w:pPr>
        <w:pStyle w:val="BodyText"/>
        <w:spacing w:before="73" w:line="198" w:lineRule="exact"/>
        <w:ind w:left="426" w:right="5987" w:hanging="426"/>
        <w:rPr>
          <w:rFonts w:ascii="Arial"/>
        </w:rPr>
      </w:pPr>
      <w:r>
        <w:rPr>
          <w:rFonts w:ascii="Arial"/>
        </w:rPr>
        <w:t>Sandhya Samarasinghe, PhD, Complex Systems, Big</w:t>
      </w:r>
      <w:r w:rsidR="0042317C">
        <w:rPr>
          <w:rFonts w:ascii="Arial"/>
        </w:rPr>
        <w:t xml:space="preserve"> </w:t>
      </w:r>
      <w:r>
        <w:rPr>
          <w:rFonts w:ascii="Arial"/>
        </w:rPr>
        <w:t xml:space="preserve">Data and Informatics Initiative (CSBII), New Zealand </w:t>
      </w:r>
    </w:p>
    <w:p w14:paraId="5495F7DD" w14:textId="23DDA672" w:rsidR="005973B9" w:rsidRDefault="00230E12" w:rsidP="0042317C">
      <w:pPr>
        <w:pStyle w:val="BodyText"/>
        <w:spacing w:before="73" w:line="198" w:lineRule="exact"/>
        <w:ind w:left="426" w:right="5987" w:hanging="426"/>
        <w:rPr>
          <w:rFonts w:ascii="Arial"/>
        </w:rPr>
      </w:pPr>
      <w:r>
        <w:rPr>
          <w:rFonts w:ascii="Arial"/>
        </w:rPr>
        <w:t xml:space="preserve">Pramuditha Waidyarathne, PhD, Coconut Research Institute, Sri Lanka </w:t>
      </w:r>
    </w:p>
    <w:p w14:paraId="1852AEA2" w14:textId="77777777" w:rsidR="00AE3E37" w:rsidRDefault="00AE3E37">
      <w:pPr>
        <w:pStyle w:val="BodyText"/>
        <w:rPr>
          <w:rFonts w:ascii="Arial"/>
          <w:sz w:val="20"/>
        </w:rPr>
      </w:pPr>
    </w:p>
    <w:p w14:paraId="37022C0F"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6960FF8F" w14:textId="77777777" w:rsidR="00AE3E37" w:rsidRDefault="00A9710C">
      <w:pPr>
        <w:pStyle w:val="Heading3"/>
        <w:spacing w:before="147"/>
        <w:jc w:val="both"/>
      </w:pPr>
      <w:r>
        <w:rPr>
          <w:color w:val="BF5A14"/>
        </w:rPr>
        <w:t>Abstract</w:t>
      </w:r>
      <w:r w:rsidR="00404E5B">
        <w:rPr>
          <w:color w:val="BF5A14"/>
        </w:rPr>
        <w:t xml:space="preserve"> (300 word limit)</w:t>
      </w:r>
    </w:p>
    <w:p w14:paraId="4938EF0F" w14:textId="355CFB5F" w:rsidR="00AE3E37" w:rsidRDefault="00A9710C" w:rsidP="00400C6A">
      <w:pPr>
        <w:pStyle w:val="BodyText"/>
        <w:spacing w:before="90" w:line="280" w:lineRule="auto"/>
        <w:ind w:left="100"/>
        <w:jc w:val="both"/>
      </w:pPr>
      <w:r w:rsidRPr="00722D54">
        <w:rPr>
          <w:b/>
          <w:bCs/>
        </w:rPr>
        <w:t>Statement of the Problem</w:t>
      </w:r>
      <w:r>
        <w:t xml:space="preserve">: </w:t>
      </w:r>
      <w:r w:rsidR="00230E12">
        <w:t xml:space="preserve">Stomatal Closure is </w:t>
      </w:r>
      <w:r w:rsidR="00722D54">
        <w:t xml:space="preserve">the mechanism employed by plats to avoid drought stress.  Drought stress causes </w:t>
      </w:r>
      <w:r w:rsidR="00722D54" w:rsidRPr="00FA4D3B">
        <w:t>phytohormone abscisic acid (ABA)</w:t>
      </w:r>
      <w:r w:rsidR="00722D54">
        <w:t xml:space="preserve">, </w:t>
      </w:r>
      <w:r w:rsidR="00722D54" w:rsidRPr="00FA4D3B">
        <w:t>an endogenous messenger in plant abiotic stress</w:t>
      </w:r>
      <w:r w:rsidR="00722D54">
        <w:t xml:space="preserve">, to </w:t>
      </w:r>
      <w:r w:rsidR="00F6127C">
        <w:t xml:space="preserve">influence the closure of </w:t>
      </w:r>
      <w:r w:rsidR="00FA4D3B">
        <w:t xml:space="preserve">stomata, </w:t>
      </w:r>
      <w:r w:rsidR="00644703">
        <w:t xml:space="preserve">the </w:t>
      </w:r>
      <w:r w:rsidR="00FA4D3B">
        <w:t>aperture between two guard cells located on plant lea</w:t>
      </w:r>
      <w:r w:rsidR="00644703">
        <w:t>ves</w:t>
      </w:r>
      <w:r w:rsidR="00722D54">
        <w:t>,</w:t>
      </w:r>
      <w:r w:rsidR="00644703">
        <w:t xml:space="preserve"> </w:t>
      </w:r>
      <w:r w:rsidR="00722D54">
        <w:t>w</w:t>
      </w:r>
      <w:r w:rsidR="00722D54">
        <w:t>ithin few minutes of experiencing drought stress</w:t>
      </w:r>
      <w:r w:rsidR="00722D54">
        <w:t xml:space="preserve">.  </w:t>
      </w:r>
      <w:r w:rsidR="00FA4D3B">
        <w:t xml:space="preserve">ABA </w:t>
      </w:r>
      <w:r w:rsidR="00722D54">
        <w:t xml:space="preserve">molecular </w:t>
      </w:r>
      <w:r w:rsidR="00FA4D3B">
        <w:t xml:space="preserve">signaling network is complex with many elements participating to achieve stomatal closure. </w:t>
      </w:r>
      <w:r w:rsidR="00722D54">
        <w:t xml:space="preserve">The </w:t>
      </w:r>
      <w:r w:rsidR="00FA4D3B">
        <w:t>function</w:t>
      </w:r>
      <w:r w:rsidR="00722D54">
        <w:t xml:space="preserve"> of this system </w:t>
      </w:r>
      <w:r w:rsidR="00FA4D3B">
        <w:t xml:space="preserve">is not </w:t>
      </w:r>
      <w:r w:rsidR="00CE6F61">
        <w:t xml:space="preserve">fully </w:t>
      </w:r>
      <w:r w:rsidR="00FA4D3B">
        <w:t xml:space="preserve">understood and </w:t>
      </w:r>
      <w:r w:rsidR="00CE6F61">
        <w:t xml:space="preserve">many reactions in </w:t>
      </w:r>
      <w:r w:rsidR="00722D54">
        <w:t>it a</w:t>
      </w:r>
      <w:r w:rsidR="00CE6F61">
        <w:t xml:space="preserve">re yet to be unraveled.  This study explores the function of the ABA signaling network computationally </w:t>
      </w:r>
      <w:r w:rsidR="00722D54">
        <w:t xml:space="preserve">to </w:t>
      </w:r>
      <w:r w:rsidR="00CE6F61">
        <w:t xml:space="preserve">gain useful insights.  </w:t>
      </w:r>
      <w:r w:rsidRPr="00722D54">
        <w:rPr>
          <w:b/>
          <w:bCs/>
        </w:rPr>
        <w:t>Methodolog</w:t>
      </w:r>
      <w:r w:rsidR="008756E6" w:rsidRPr="00722D54">
        <w:rPr>
          <w:b/>
          <w:bCs/>
        </w:rPr>
        <w:t>y &amp; Theoretical Orientation:</w:t>
      </w:r>
      <w:r w:rsidR="008756E6">
        <w:t xml:space="preserve"> </w:t>
      </w:r>
      <w:r w:rsidR="00CE6F61">
        <w:t xml:space="preserve">This study </w:t>
      </w:r>
      <w:r w:rsidR="00F6127C">
        <w:t xml:space="preserve">used </w:t>
      </w:r>
      <w:r w:rsidR="00CE6F61">
        <w:t xml:space="preserve">the ABA molecular signaling network </w:t>
      </w:r>
      <w:r w:rsidR="00F6127C">
        <w:t xml:space="preserve">expanded </w:t>
      </w:r>
      <w:r w:rsidR="00CE6F61">
        <w:t>from literature to develop</w:t>
      </w:r>
      <w:r w:rsidR="00F6127C">
        <w:t xml:space="preserve"> </w:t>
      </w:r>
      <w:r w:rsidR="00CE6F61">
        <w:t>Boolean computational model</w:t>
      </w:r>
      <w:r w:rsidR="00F6127C">
        <w:t>s</w:t>
      </w:r>
      <w:r w:rsidR="00CE6F61">
        <w:t xml:space="preserve"> to explore its function</w:t>
      </w:r>
      <w:r w:rsidR="00F6127C">
        <w:t xml:space="preserve"> using synchronous and asynchronous updates</w:t>
      </w:r>
      <w:r w:rsidR="00CE6F61">
        <w:t xml:space="preserve">.  </w:t>
      </w:r>
      <w:r w:rsidRPr="00F6127C">
        <w:rPr>
          <w:b/>
          <w:bCs/>
        </w:rPr>
        <w:t>Findings</w:t>
      </w:r>
      <w:r>
        <w:t xml:space="preserve">: </w:t>
      </w:r>
      <w:r w:rsidR="000378D1">
        <w:t xml:space="preserve">The Boolean modelling </w:t>
      </w:r>
      <w:r w:rsidR="00F6127C">
        <w:t xml:space="preserve">in synchronous mode </w:t>
      </w:r>
      <w:r w:rsidR="000378D1">
        <w:t xml:space="preserve">revealed a robust </w:t>
      </w:r>
      <w:r w:rsidR="00F6127C">
        <w:t xml:space="preserve">signal flow </w:t>
      </w:r>
      <w:r w:rsidR="000378D1">
        <w:t xml:space="preserve">towards closure and closure maintenance. </w:t>
      </w:r>
      <w:r w:rsidR="00400C6A">
        <w:t xml:space="preserve">The model revealed </w:t>
      </w:r>
      <w:r w:rsidR="00F6127C" w:rsidRPr="00F6127C">
        <w:t xml:space="preserve">rapid stomatal closure </w:t>
      </w:r>
      <w:r w:rsidR="00400C6A">
        <w:t>followed by c</w:t>
      </w:r>
      <w:r w:rsidR="00F6127C" w:rsidRPr="00F6127C">
        <w:t>onverge</w:t>
      </w:r>
      <w:r w:rsidR="00400C6A">
        <w:t xml:space="preserve">nce </w:t>
      </w:r>
      <w:r w:rsidR="00F6127C" w:rsidRPr="00F6127C">
        <w:t>to eight limit cycle attractors</w:t>
      </w:r>
      <w:r w:rsidR="00400C6A">
        <w:t xml:space="preserve"> representing steady state dynamics of the ABA system. </w:t>
      </w:r>
      <w:r w:rsidR="00F6127C" w:rsidRPr="00F6127C">
        <w:t xml:space="preserve"> </w:t>
      </w:r>
      <w:r w:rsidR="00F6127C">
        <w:t>The process was further refined in the more biological</w:t>
      </w:r>
      <w:r w:rsidR="00400C6A">
        <w:t>ly</w:t>
      </w:r>
      <w:r w:rsidR="00F6127C">
        <w:t xml:space="preserve"> realistic asynchronous update to </w:t>
      </w:r>
      <w:r w:rsidR="00F6127C" w:rsidRPr="00F6127C">
        <w:t xml:space="preserve">identify biologically reliable dynamics of ABA </w:t>
      </w:r>
      <w:r w:rsidR="00400C6A" w:rsidRPr="00F6127C">
        <w:t>signaling</w:t>
      </w:r>
      <w:r w:rsidR="00F6127C" w:rsidRPr="00F6127C">
        <w:t xml:space="preserve"> system.</w:t>
      </w:r>
      <w:r w:rsidR="00F6127C">
        <w:t xml:space="preserve"> </w:t>
      </w:r>
      <w:r w:rsidR="00400C6A">
        <w:t xml:space="preserve">Results revealed that the model successfully captured the temporal hierarchy of ABA </w:t>
      </w:r>
      <w:r w:rsidR="00400C6A">
        <w:t>signaling</w:t>
      </w:r>
      <w:r w:rsidR="00400C6A">
        <w:t xml:space="preserve"> events, as observed in the experimental literature.</w:t>
      </w:r>
      <w:r w:rsidR="00400C6A">
        <w:t xml:space="preserve"> </w:t>
      </w:r>
      <w:r w:rsidR="0042317C">
        <w:t xml:space="preserve">Further, the </w:t>
      </w:r>
      <w:r w:rsidR="00400C6A">
        <w:t>system achieved the stomatal closure within five minutes at the earliest and reached limit cycle attractors during steady state dynamics</w:t>
      </w:r>
      <w:r w:rsidR="00400C6A">
        <w:t xml:space="preserve">. </w:t>
      </w:r>
      <w:r w:rsidRPr="00F6127C">
        <w:rPr>
          <w:b/>
          <w:bCs/>
        </w:rPr>
        <w:t>Conclusion &amp; Significance</w:t>
      </w:r>
      <w:r>
        <w:t xml:space="preserve">: </w:t>
      </w:r>
      <w:r w:rsidR="000378D1">
        <w:t>This study shows that ABA signaling system robustly achieve stomatal closure</w:t>
      </w:r>
      <w:r w:rsidR="0042317C">
        <w:t xml:space="preserve"> with a defined temporal </w:t>
      </w:r>
      <w:r w:rsidR="007A0CDD">
        <w:t>hierarchy</w:t>
      </w:r>
      <w:r>
        <w:t>.</w:t>
      </w:r>
      <w:r w:rsidR="00405AE0">
        <w:t xml:space="preserve">  The findings of the study are useful for improv</w:t>
      </w:r>
      <w:r w:rsidR="00457287">
        <w:t>ing p</w:t>
      </w:r>
      <w:r w:rsidR="00405AE0">
        <w:t>lant resistance</w:t>
      </w:r>
      <w:r w:rsidR="00457287">
        <w:t xml:space="preserve"> under climate change.  </w:t>
      </w:r>
      <w:r w:rsidR="00405AE0">
        <w:t xml:space="preserve">  </w:t>
      </w:r>
    </w:p>
    <w:p w14:paraId="2837F1AF" w14:textId="77777777" w:rsidR="00AE3E37" w:rsidRDefault="00A9710C">
      <w:pPr>
        <w:pStyle w:val="Heading3"/>
        <w:spacing w:before="74"/>
      </w:pPr>
      <w:r>
        <w:rPr>
          <w:b w:val="0"/>
        </w:rPr>
        <w:br w:type="column"/>
      </w:r>
    </w:p>
    <w:p w14:paraId="053F9B3F" w14:textId="77777777" w:rsidR="00AE3E37" w:rsidRDefault="00AE3E37">
      <w:pPr>
        <w:pStyle w:val="BodyText"/>
        <w:spacing w:before="2"/>
        <w:rPr>
          <w:rFonts w:ascii="Arial"/>
          <w:b/>
          <w:sz w:val="16"/>
        </w:rPr>
      </w:pPr>
    </w:p>
    <w:p w14:paraId="74337D1A" w14:textId="0DB589EA" w:rsidR="005973B9" w:rsidRDefault="005973B9" w:rsidP="006D2818">
      <w:pPr>
        <w:spacing w:line="204" w:lineRule="exact"/>
        <w:ind w:left="100"/>
        <w:rPr>
          <w:rFonts w:ascii="Arial"/>
          <w:b/>
          <w:color w:val="BF5A14"/>
          <w:sz w:val="20"/>
        </w:rPr>
      </w:pPr>
      <w:r>
        <w:rPr>
          <w:rFonts w:ascii="Arial"/>
          <w:b/>
          <w:color w:val="BF5A14"/>
          <w:sz w:val="20"/>
        </w:rPr>
        <w:br/>
        <w:t>Recent Publications (minimum 5)</w:t>
      </w:r>
    </w:p>
    <w:p w14:paraId="08789926" w14:textId="77777777" w:rsidR="0042317C" w:rsidRDefault="0042317C" w:rsidP="006D2818">
      <w:pPr>
        <w:spacing w:line="204" w:lineRule="exact"/>
        <w:ind w:left="100"/>
        <w:rPr>
          <w:rFonts w:ascii="Arial"/>
          <w:b/>
          <w:sz w:val="20"/>
        </w:rPr>
      </w:pPr>
    </w:p>
    <w:p w14:paraId="765337A4" w14:textId="77777777" w:rsidR="0063727E" w:rsidRPr="0063727E" w:rsidRDefault="0063727E" w:rsidP="0063727E">
      <w:pPr>
        <w:pStyle w:val="ListParagraph"/>
        <w:numPr>
          <w:ilvl w:val="0"/>
          <w:numId w:val="3"/>
        </w:numPr>
        <w:rPr>
          <w:sz w:val="18"/>
        </w:rPr>
      </w:pPr>
      <w:r w:rsidRPr="0063727E">
        <w:rPr>
          <w:sz w:val="18"/>
        </w:rPr>
        <w:t>Waidyaratne, P. and Samarasinghe, S. (2018).  Boolean Calcium Signalling Model Predicts Calcium Role in Acceleration and Stability of Abscisic Acid-Mediated Stomatal Closure.  Scientific Reports 8:17635 | DOI:10.1038/s41598-018-35872-9</w:t>
      </w:r>
    </w:p>
    <w:p w14:paraId="718A8FAD" w14:textId="77777777" w:rsidR="0063727E" w:rsidRDefault="0063727E" w:rsidP="0063727E">
      <w:pPr>
        <w:pStyle w:val="ListParagraph"/>
        <w:numPr>
          <w:ilvl w:val="0"/>
          <w:numId w:val="3"/>
        </w:numPr>
        <w:tabs>
          <w:tab w:val="left" w:pos="384"/>
        </w:tabs>
        <w:spacing w:line="216" w:lineRule="exact"/>
        <w:ind w:right="138"/>
        <w:rPr>
          <w:sz w:val="18"/>
        </w:rPr>
      </w:pPr>
      <w:r w:rsidRPr="0063727E">
        <w:rPr>
          <w:sz w:val="18"/>
        </w:rPr>
        <w:t>Ackermann, E., Peixoto, T. P., &amp; Drossel, B. (2012). Reliable dynamics in Boolean and continuous networks. New Journal of Physics, 14(12), 123029.</w:t>
      </w:r>
    </w:p>
    <w:p w14:paraId="6BB6DED9" w14:textId="77777777" w:rsidR="0063727E" w:rsidRDefault="0063727E" w:rsidP="0063727E">
      <w:pPr>
        <w:pStyle w:val="ListParagraph"/>
        <w:numPr>
          <w:ilvl w:val="0"/>
          <w:numId w:val="3"/>
        </w:numPr>
        <w:tabs>
          <w:tab w:val="left" w:pos="384"/>
        </w:tabs>
        <w:spacing w:before="92" w:line="218" w:lineRule="exact"/>
        <w:rPr>
          <w:sz w:val="18"/>
        </w:rPr>
      </w:pPr>
      <w:r w:rsidRPr="0063727E">
        <w:rPr>
          <w:sz w:val="18"/>
        </w:rPr>
        <w:t>Danquah, A., de Zelicourt, A., Colcombet, J., &amp; Hirt, H. (2013). The role of ABA and MAPK signalling pathways in plant abiotic stress re</w:t>
      </w:r>
      <w:r>
        <w:rPr>
          <w:sz w:val="18"/>
        </w:rPr>
        <w:t>sponses. Biotechnology advances.</w:t>
      </w:r>
    </w:p>
    <w:p w14:paraId="61902689" w14:textId="77777777" w:rsidR="0063727E" w:rsidRDefault="0063727E" w:rsidP="0063727E">
      <w:pPr>
        <w:pStyle w:val="ListParagraph"/>
        <w:numPr>
          <w:ilvl w:val="0"/>
          <w:numId w:val="3"/>
        </w:numPr>
        <w:tabs>
          <w:tab w:val="left" w:pos="384"/>
        </w:tabs>
        <w:spacing w:before="92" w:line="218" w:lineRule="exact"/>
        <w:rPr>
          <w:sz w:val="18"/>
        </w:rPr>
      </w:pPr>
      <w:r w:rsidRPr="0063727E">
        <w:rPr>
          <w:sz w:val="18"/>
        </w:rPr>
        <w:t>Fuchs, S., Grill, E., Meskiene, I., &amp; Schweighofer, A. (2013). Type 2C protein phosphatases in plants. FEBS Journal, 280(2), 681-693.</w:t>
      </w:r>
    </w:p>
    <w:p w14:paraId="722351C6" w14:textId="77777777" w:rsidR="005973B9" w:rsidRDefault="005973B9" w:rsidP="005973B9">
      <w:pPr>
        <w:pStyle w:val="BodyText"/>
        <w:spacing w:line="218" w:lineRule="exact"/>
        <w:ind w:left="383"/>
        <w:rPr>
          <w:rFonts w:ascii="Calibri"/>
        </w:rPr>
      </w:pPr>
    </w:p>
    <w:p w14:paraId="50050A5F" w14:textId="2F082239" w:rsidR="0063727E" w:rsidRDefault="0063727E" w:rsidP="0063727E">
      <w:pPr>
        <w:pStyle w:val="ListParagraph"/>
        <w:numPr>
          <w:ilvl w:val="0"/>
          <w:numId w:val="3"/>
        </w:numPr>
        <w:rPr>
          <w:rFonts w:eastAsia="Tw Cen MT" w:cs="Tw Cen MT"/>
          <w:sz w:val="18"/>
          <w:szCs w:val="18"/>
        </w:rPr>
      </w:pPr>
      <w:r w:rsidRPr="0063727E">
        <w:rPr>
          <w:rFonts w:eastAsia="Tw Cen MT" w:cs="Tw Cen MT"/>
          <w:sz w:val="18"/>
          <w:szCs w:val="18"/>
        </w:rPr>
        <w:t>Acharya, B. R., Jeon, B. W., Zhang, W., &amp; Assmann, S. M. (2013). Open Stomata 1 (OST1) is limiting in abscisic acid responses of Arabidopsis guard cells. New Phytologist, 200(4), 1049-1063. doi:10.1111/nph.12469</w:t>
      </w:r>
    </w:p>
    <w:p w14:paraId="6615A00D" w14:textId="104114A3" w:rsidR="0042317C" w:rsidRPr="0063727E" w:rsidRDefault="0042317C" w:rsidP="0063727E">
      <w:pPr>
        <w:pStyle w:val="ListParagraph"/>
        <w:numPr>
          <w:ilvl w:val="0"/>
          <w:numId w:val="3"/>
        </w:numPr>
        <w:rPr>
          <w:rFonts w:eastAsia="Tw Cen MT" w:cs="Tw Cen MT"/>
          <w:sz w:val="18"/>
          <w:szCs w:val="18"/>
        </w:rPr>
      </w:pPr>
      <w:r w:rsidRPr="0042317C">
        <w:rPr>
          <w:rFonts w:eastAsia="Tw Cen MT" w:cs="Tw Cen MT"/>
          <w:sz w:val="18"/>
          <w:szCs w:val="18"/>
        </w:rPr>
        <w:t>Samarasinghe, S., &amp; Waidyarathne, P. (2022). A System of Subsystems: Hierarchical Modularity of Guard Cell ABA Signalling Network defines its Evolutionary Success. Research Square doi:10.21203/rs.3.rs-2214954/v1</w:t>
      </w:r>
    </w:p>
    <w:p w14:paraId="6C6BB8A6" w14:textId="77777777" w:rsidR="0063727E" w:rsidRDefault="0063727E" w:rsidP="0063727E">
      <w:pPr>
        <w:pStyle w:val="BodyText"/>
        <w:spacing w:before="85" w:line="216" w:lineRule="exact"/>
        <w:ind w:left="383" w:right="138"/>
        <w:jc w:val="both"/>
        <w:rPr>
          <w:rFonts w:ascii="Calibri" w:hAnsi="Calibri"/>
        </w:rPr>
      </w:pPr>
    </w:p>
    <w:p w14:paraId="7B97A5D9" w14:textId="77777777" w:rsidR="00AE3E37" w:rsidRPr="008756E6" w:rsidRDefault="00AE3E37" w:rsidP="008756E6">
      <w:pPr>
        <w:tabs>
          <w:tab w:val="left" w:pos="384"/>
        </w:tabs>
        <w:ind w:right="117"/>
      </w:pPr>
    </w:p>
    <w:p w14:paraId="03C26541"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3B325FC" w14:textId="77777777" w:rsidR="00AE3E37" w:rsidRDefault="00AE3E37">
      <w:pPr>
        <w:pStyle w:val="BodyText"/>
        <w:rPr>
          <w:rFonts w:ascii="Calibri"/>
          <w:sz w:val="20"/>
        </w:rPr>
      </w:pPr>
    </w:p>
    <w:p w14:paraId="1AC5174E" w14:textId="77777777" w:rsidR="00AE3E37" w:rsidRDefault="00292ED9">
      <w:pPr>
        <w:pStyle w:val="BodyText"/>
        <w:spacing w:line="40" w:lineRule="exact"/>
        <w:ind w:left="2202"/>
        <w:rPr>
          <w:rFonts w:ascii="Calibri"/>
          <w:sz w:val="4"/>
        </w:rPr>
      </w:pPr>
      <w:r>
        <w:rPr>
          <w:rFonts w:ascii="Calibri"/>
          <w:noProof/>
          <w:sz w:val="4"/>
          <w:lang w:val="en-NZ" w:eastAsia="en-NZ"/>
        </w:rPr>
        <mc:AlternateContent>
          <mc:Choice Requires="wpg">
            <w:drawing>
              <wp:inline distT="0" distB="0" distL="0" distR="0" wp14:anchorId="049BD0D5" wp14:editId="68A73F1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53E36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61BCE40" w14:textId="77777777" w:rsidR="00AE3E37" w:rsidRDefault="00A52075" w:rsidP="00404E5B">
      <w:pPr>
        <w:spacing w:before="92"/>
        <w:ind w:right="4234"/>
        <w:rPr>
          <w:rFonts w:ascii="Arial"/>
        </w:rPr>
      </w:pPr>
      <w:r>
        <w:rPr>
          <w:rFonts w:ascii="Times New Roman" w:hAnsi="Times New Roman" w:cs="Times New Roman"/>
          <w:noProof/>
          <w:sz w:val="24"/>
          <w:szCs w:val="24"/>
          <w:lang w:val="en-NZ" w:eastAsia="en-NZ"/>
        </w:rPr>
        <mc:AlternateContent>
          <mc:Choice Requires="wps">
            <w:drawing>
              <wp:anchor distT="0" distB="0" distL="114300" distR="114300" simplePos="0" relativeHeight="251660288" behindDoc="0" locked="0" layoutInCell="1" allowOverlap="1" wp14:anchorId="732D1D2A" wp14:editId="24C4C819">
                <wp:simplePos x="0" y="0"/>
                <wp:positionH relativeFrom="column">
                  <wp:posOffset>5490098</wp:posOffset>
                </wp:positionH>
                <wp:positionV relativeFrom="paragraph">
                  <wp:posOffset>7209</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AC5FD0C" w14:textId="77777777" w:rsidR="00A52075" w:rsidRDefault="001952C4" w:rsidP="00A52075">
                            <w:pPr>
                              <w:rPr>
                                <w:b/>
                                <w:color w:val="0000FF"/>
                                <w:lang w:val="en-IN"/>
                              </w:rPr>
                            </w:pPr>
                            <w:r w:rsidRPr="00740953">
                              <w:rPr>
                                <w:rFonts w:cstheme="minorHAnsi"/>
                                <w:b/>
                                <w:noProof/>
                                <w:color w:val="000000" w:themeColor="text1"/>
                                <w:sz w:val="24"/>
                                <w:szCs w:val="24"/>
                                <w:lang w:val="en-NZ" w:eastAsia="en-NZ"/>
                              </w:rPr>
                              <w:drawing>
                                <wp:inline distT="0" distB="0" distL="0" distR="0" wp14:anchorId="52B31AB2" wp14:editId="3C13EF36">
                                  <wp:extent cx="376518" cy="437547"/>
                                  <wp:effectExtent l="0" t="0" r="508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0508" cy="57001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32.3pt;margin-top:.5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" strokecolor="#9bbb59" strokeweight="2.5pt">
                <v:shadow color="#868686"/>
                <v:textbox>
                  <w:txbxContent>
                    <w:p w:rsidR="00A52075" w:rsidRDefault="001952C4" w:rsidP="00A52075">
                      <w:pPr>
                        <w:rPr>
                          <w:b/>
                          <w:color w:val="0000FF"/>
                          <w:lang w:val="en-IN"/>
                        </w:rPr>
                      </w:pPr>
                      <w:r w:rsidRPr="00740953">
                        <w:rPr>
                          <w:rFonts w:cstheme="minorHAnsi"/>
                          <w:b/>
                          <w:noProof/>
                          <w:color w:val="000000" w:themeColor="text1"/>
                          <w:sz w:val="24"/>
                          <w:szCs w:val="24"/>
                          <w:lang w:val="en-NZ" w:eastAsia="en-NZ"/>
                        </w:rPr>
                        <w:drawing>
                          <wp:inline distT="0" distB="0" distL="0" distR="0" wp14:anchorId="33525DB8" wp14:editId="79E23707">
                            <wp:extent cx="376518" cy="437547"/>
                            <wp:effectExtent l="0" t="0" r="508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0508" cy="570013"/>
                                    </a:xfrm>
                                    <a:prstGeom prst="rect">
                                      <a:avLst/>
                                    </a:prstGeom>
                                  </pic:spPr>
                                </pic:pic>
                              </a:graphicData>
                            </a:graphic>
                          </wp:inline>
                        </w:drawing>
                      </w:r>
                    </w:p>
                  </w:txbxContent>
                </v:textbox>
              </v:roundrect>
            </w:pict>
          </mc:Fallback>
        </mc:AlternateContent>
      </w:r>
      <w:r w:rsidR="008756E6">
        <w:rPr>
          <w:noProof/>
        </w:rPr>
        <w:t xml:space="preserve">   </w:t>
      </w:r>
      <w:r w:rsidR="001952C4" w:rsidRPr="000E136A">
        <w:rPr>
          <w:rFonts w:ascii="Times New Roman" w:hAnsi="Times New Roman" w:cs="Times New Roman"/>
          <w:noProof/>
          <w:sz w:val="24"/>
          <w:szCs w:val="24"/>
          <w:lang w:val="en-NZ" w:eastAsia="en-NZ"/>
        </w:rPr>
        <w:drawing>
          <wp:inline distT="0" distB="0" distL="0" distR="0" wp14:anchorId="2C3D3A07" wp14:editId="43E7FB4E">
            <wp:extent cx="470647" cy="588309"/>
            <wp:effectExtent l="0" t="0" r="5715" b="2540"/>
            <wp:docPr id="3" name="Picture 3" descr="R:\Sandhya Samarasinghe\photos work related\web profile photos 2019\Studio Session-5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Sandhya Samarasinghe\photos work related\web profile photos 2019\Studio Session-58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1938" cy="614923"/>
                    </a:xfrm>
                    <a:prstGeom prst="rect">
                      <a:avLst/>
                    </a:prstGeom>
                    <a:noFill/>
                    <a:ln>
                      <a:noFill/>
                    </a:ln>
                  </pic:spPr>
                </pic:pic>
              </a:graphicData>
            </a:graphic>
          </wp:inline>
        </w:drawing>
      </w:r>
      <w:r w:rsidR="008756E6">
        <w:rPr>
          <w:noProof/>
        </w:rPr>
        <w:t xml:space="preserve"> </w:t>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43C42898" w14:textId="09221D47" w:rsidR="00644703" w:rsidRDefault="00644703">
      <w:pPr>
        <w:spacing w:before="41" w:line="154" w:lineRule="exact"/>
        <w:ind w:left="213" w:right="231"/>
        <w:jc w:val="both"/>
        <w:rPr>
          <w:rFonts w:ascii="Arial"/>
          <w:sz w:val="14"/>
        </w:rPr>
      </w:pPr>
      <w:r w:rsidRPr="00644703">
        <w:rPr>
          <w:rFonts w:ascii="Arial"/>
          <w:sz w:val="14"/>
        </w:rPr>
        <w:t xml:space="preserve">Dr Sandhya Samarasinghe is a Professor </w:t>
      </w:r>
      <w:r w:rsidR="0042317C">
        <w:rPr>
          <w:rFonts w:ascii="Arial"/>
          <w:sz w:val="14"/>
        </w:rPr>
        <w:t xml:space="preserve">in </w:t>
      </w:r>
      <w:r w:rsidRPr="00644703">
        <w:rPr>
          <w:rFonts w:ascii="Arial"/>
          <w:sz w:val="14"/>
        </w:rPr>
        <w:t>AI and Complex Systems at Lincoln University, New Zealand, where she is also the Head of Complex Systems, Big Data and Informatics Initiative (CSBII).  She graduated with MS and PhD (Engineering) from Virginia Tech, USA. Her current research involves Computational Systems Biology where she uses AI, Neural Networks and Complex Systems Modelling to address complex intractable problems in biology from a holistic systems view. Her research covers modelling cell signaling networks</w:t>
      </w:r>
      <w:r w:rsidR="00BD2209">
        <w:rPr>
          <w:rFonts w:ascii="Arial"/>
          <w:sz w:val="14"/>
        </w:rPr>
        <w:t xml:space="preserve"> including plant stress response</w:t>
      </w:r>
      <w:r w:rsidRPr="00644703">
        <w:rPr>
          <w:rFonts w:ascii="Arial"/>
          <w:sz w:val="14"/>
        </w:rPr>
        <w:t>, cell cycle</w:t>
      </w:r>
      <w:r w:rsidR="00BD2209">
        <w:rPr>
          <w:rFonts w:ascii="Arial"/>
          <w:sz w:val="14"/>
        </w:rPr>
        <w:t xml:space="preserve"> and </w:t>
      </w:r>
      <w:r w:rsidRPr="00644703">
        <w:rPr>
          <w:rFonts w:ascii="Arial"/>
          <w:sz w:val="14"/>
        </w:rPr>
        <w:t xml:space="preserve">self-repair and regeneration </w:t>
      </w:r>
      <w:r w:rsidR="00BD2209">
        <w:rPr>
          <w:rFonts w:ascii="Arial"/>
          <w:sz w:val="14"/>
        </w:rPr>
        <w:t xml:space="preserve">in </w:t>
      </w:r>
      <w:r w:rsidRPr="00644703">
        <w:rPr>
          <w:rFonts w:ascii="Arial"/>
          <w:sz w:val="14"/>
        </w:rPr>
        <w:t>biological organisms.  She has published</w:t>
      </w:r>
      <w:r w:rsidR="00BD2209">
        <w:rPr>
          <w:rFonts w:ascii="Arial"/>
          <w:sz w:val="14"/>
        </w:rPr>
        <w:t xml:space="preserve"> </w:t>
      </w:r>
      <w:r w:rsidRPr="00644703">
        <w:rPr>
          <w:rFonts w:ascii="Arial"/>
          <w:sz w:val="14"/>
        </w:rPr>
        <w:t xml:space="preserve">books, book chapters and </w:t>
      </w:r>
      <w:r w:rsidR="00564617">
        <w:rPr>
          <w:rFonts w:ascii="Arial"/>
          <w:sz w:val="14"/>
        </w:rPr>
        <w:t xml:space="preserve">a significant number of </w:t>
      </w:r>
      <w:r w:rsidRPr="00644703">
        <w:rPr>
          <w:rFonts w:ascii="Arial"/>
          <w:sz w:val="14"/>
        </w:rPr>
        <w:t>peer-reviewed publications on modelling and biology and produced many AI models for industrial applications.  She is a Fellow of the Modelling and Simulation Society of Australia and New Zealand and Senior Member of Institute of Electrical and Electronics Engineers (IEEE).</w:t>
      </w:r>
    </w:p>
    <w:p w14:paraId="575623A9" w14:textId="77777777" w:rsidR="00644703" w:rsidRDefault="00644703">
      <w:pPr>
        <w:spacing w:before="41" w:line="154" w:lineRule="exact"/>
        <w:ind w:left="213" w:right="231"/>
        <w:jc w:val="both"/>
        <w:rPr>
          <w:rFonts w:ascii="Arial"/>
          <w:sz w:val="14"/>
        </w:rPr>
      </w:pPr>
    </w:p>
    <w:p w14:paraId="1EA2FF6F" w14:textId="77777777" w:rsidR="00AE3E37" w:rsidRDefault="00A9710C">
      <w:pPr>
        <w:spacing w:before="41" w:line="154" w:lineRule="exact"/>
        <w:ind w:left="213" w:right="231"/>
        <w:jc w:val="both"/>
        <w:rPr>
          <w:rFonts w:ascii="Arial"/>
          <w:sz w:val="14"/>
        </w:rPr>
      </w:pPr>
      <w:r>
        <w:rPr>
          <w:rFonts w:ascii="Arial"/>
          <w:sz w:val="14"/>
        </w:rPr>
        <w:t>.</w:t>
      </w:r>
    </w:p>
    <w:p w14:paraId="6E2E1485" w14:textId="77777777" w:rsidR="00AE3E37" w:rsidRDefault="00A9710C" w:rsidP="00564617">
      <w:pPr>
        <w:spacing w:before="62"/>
        <w:ind w:left="4217" w:right="4235"/>
        <w:jc w:val="center"/>
        <w:rPr>
          <w:rFonts w:ascii="Arial"/>
          <w:sz w:val="29"/>
        </w:rPr>
      </w:pPr>
      <w:r>
        <w:rPr>
          <w:rFonts w:ascii="Arial"/>
          <w:sz w:val="14"/>
        </w:rPr>
        <w:t xml:space="preserve">Email: </w:t>
      </w:r>
      <w:hyperlink r:id="rId11" w:history="1">
        <w:r w:rsidR="00564617" w:rsidRPr="00007356">
          <w:rPr>
            <w:rStyle w:val="Hyperlink"/>
            <w:rFonts w:ascii="Arial"/>
            <w:sz w:val="14"/>
          </w:rPr>
          <w:t>sandhya.samarasinghe@lincoln.ac.nz</w:t>
        </w:r>
      </w:hyperlink>
      <w:r w:rsidR="00564617">
        <w:rPr>
          <w:rFonts w:ascii="Arial"/>
          <w:sz w:val="14"/>
        </w:rPr>
        <w:t xml:space="preserve"> </w:t>
      </w:r>
      <w:r w:rsidR="00292ED9">
        <w:rPr>
          <w:noProof/>
          <w:lang w:val="en-NZ" w:eastAsia="en-NZ"/>
        </w:rPr>
        <mc:AlternateContent>
          <mc:Choice Requires="wps">
            <w:drawing>
              <wp:anchor distT="0" distB="0" distL="0" distR="0" simplePos="0" relativeHeight="1072" behindDoc="0" locked="0" layoutInCell="1" allowOverlap="1" wp14:anchorId="35A0B43B" wp14:editId="712F0D8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97397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8D6324A" w14:textId="77777777" w:rsidR="00AE3E37" w:rsidRDefault="00A9710C" w:rsidP="000534A1">
      <w:pPr>
        <w:spacing w:before="39"/>
        <w:ind w:left="100"/>
        <w:rPr>
          <w:rFonts w:ascii="Minion Pro"/>
          <w:b/>
          <w:sz w:val="20"/>
        </w:rPr>
      </w:pPr>
      <w:r w:rsidRPr="00B21A57">
        <w:rPr>
          <w:rFonts w:ascii="Minion Pro"/>
          <w:b/>
          <w:sz w:val="20"/>
        </w:rPr>
        <w:t>Notes/Comments:</w:t>
      </w:r>
    </w:p>
    <w:p w14:paraId="4C544A60" w14:textId="77777777" w:rsidR="00EA7D51" w:rsidRDefault="00EA7D51" w:rsidP="000534A1">
      <w:pPr>
        <w:spacing w:before="39"/>
        <w:ind w:left="100"/>
        <w:rPr>
          <w:rFonts w:ascii="Minion Pro"/>
          <w:b/>
          <w:sz w:val="20"/>
        </w:rPr>
      </w:pPr>
    </w:p>
    <w:p w14:paraId="58B62AB4" w14:textId="77777777" w:rsidR="00EA7D51" w:rsidRDefault="00EA7D51" w:rsidP="000534A1">
      <w:pPr>
        <w:spacing w:before="39"/>
        <w:ind w:left="100"/>
        <w:rPr>
          <w:rFonts w:ascii="Minion Pro"/>
          <w:b/>
          <w:sz w:val="20"/>
        </w:rPr>
      </w:pPr>
    </w:p>
    <w:p w14:paraId="5F910F75" w14:textId="77777777" w:rsidR="00564617" w:rsidRPr="00564617" w:rsidRDefault="00EA7D51" w:rsidP="00564617">
      <w:pPr>
        <w:autoSpaceDE w:val="0"/>
        <w:autoSpaceDN w:val="0"/>
        <w:adjustRightInd w:val="0"/>
        <w:rPr>
          <w:rFonts w:ascii="Times New Roman" w:eastAsiaTheme="minorEastAsia" w:hAnsi="Times New Roman" w:cs="Times New Roman"/>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D7665B">
        <w:rPr>
          <w:sz w:val="20"/>
          <w:szCs w:val="20"/>
          <w:lang w:val="en-NZ"/>
        </w:rPr>
        <w:t xml:space="preserve">Professor </w:t>
      </w:r>
      <w:r w:rsidR="00564617">
        <w:rPr>
          <w:sz w:val="20"/>
          <w:szCs w:val="20"/>
          <w:lang w:val="en-NZ"/>
        </w:rPr>
        <w:t>Sandhya Samarasinghe</w:t>
      </w:r>
      <w:r w:rsidRPr="00F35A62">
        <w:rPr>
          <w:sz w:val="20"/>
          <w:szCs w:val="20"/>
          <w:lang w:val="en-NZ"/>
        </w:rPr>
        <w:br/>
        <w:t>Contact number:</w:t>
      </w:r>
      <w:r w:rsidR="00564617">
        <w:rPr>
          <w:sz w:val="20"/>
          <w:szCs w:val="20"/>
          <w:lang w:val="en-NZ"/>
        </w:rPr>
        <w:t xml:space="preserve"> </w:t>
      </w:r>
      <w:r w:rsidR="00564617" w:rsidRPr="00564617">
        <w:rPr>
          <w:rFonts w:ascii="Times New Roman" w:eastAsiaTheme="minorEastAsia" w:hAnsi="Times New Roman" w:cs="Times New Roman"/>
        </w:rPr>
        <w:t>+64 3 4230 439 OR +64 27 262 5515</w:t>
      </w:r>
    </w:p>
    <w:p w14:paraId="5B0AF410" w14:textId="77777777" w:rsidR="00EA7D51" w:rsidRPr="00F35A62" w:rsidRDefault="00EA7D51" w:rsidP="00EA7D51">
      <w:pPr>
        <w:autoSpaceDE w:val="0"/>
        <w:autoSpaceDN w:val="0"/>
        <w:adjustRightInd w:val="0"/>
        <w:rPr>
          <w:b/>
          <w:sz w:val="20"/>
          <w:szCs w:val="20"/>
          <w:lang w:val="en-NZ"/>
        </w:rPr>
      </w:pPr>
      <w:r w:rsidRPr="00F35A62">
        <w:rPr>
          <w:sz w:val="20"/>
          <w:szCs w:val="20"/>
          <w:lang w:val="en-NZ"/>
        </w:rPr>
        <w:t>Twitter account:</w:t>
      </w:r>
      <w:r w:rsidRPr="00F35A62">
        <w:rPr>
          <w:sz w:val="20"/>
          <w:szCs w:val="20"/>
          <w:lang w:val="en-NZ"/>
        </w:rPr>
        <w:br/>
        <w:t>Linked In account:</w:t>
      </w:r>
    </w:p>
    <w:p w14:paraId="4E41ED9E" w14:textId="77777777"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w:t>
      </w:r>
      <w:r w:rsidRPr="00564617">
        <w:rPr>
          <w:b/>
          <w:sz w:val="20"/>
          <w:szCs w:val="20"/>
          <w:lang w:val="en-NZ"/>
        </w:rPr>
        <w:t>Oral presentation</w:t>
      </w:r>
      <w:r w:rsidRPr="00F35A62">
        <w:rPr>
          <w:sz w:val="20"/>
          <w:szCs w:val="20"/>
          <w:lang w:val="en-NZ"/>
        </w:rPr>
        <w:t>/ Poster presentation)</w:t>
      </w:r>
      <w:r w:rsidR="00BD2209">
        <w:rPr>
          <w:sz w:val="20"/>
          <w:szCs w:val="20"/>
          <w:lang w:val="en-NZ"/>
        </w:rPr>
        <w:t xml:space="preserve"> -</w:t>
      </w:r>
      <w:r w:rsidR="00BD2209" w:rsidRPr="00BD2209">
        <w:rPr>
          <w:b/>
          <w:sz w:val="20"/>
          <w:szCs w:val="20"/>
          <w:lang w:val="en-NZ"/>
        </w:rPr>
        <w:t>KEYNOTE</w:t>
      </w:r>
      <w:r w:rsidRPr="00F35A62">
        <w:rPr>
          <w:sz w:val="20"/>
          <w:szCs w:val="20"/>
          <w:lang w:val="en-NZ"/>
        </w:rPr>
        <w:br/>
      </w:r>
    </w:p>
    <w:p w14:paraId="52459E24"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53D09974"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D73A6" w14:textId="77777777" w:rsidR="005D70BD" w:rsidRDefault="005D70BD">
      <w:r>
        <w:separator/>
      </w:r>
    </w:p>
  </w:endnote>
  <w:endnote w:type="continuationSeparator" w:id="0">
    <w:p w14:paraId="187535FA" w14:textId="77777777" w:rsidR="005D70BD" w:rsidRDefault="005D7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FAFD0" w14:textId="77777777" w:rsidR="00AE3E37" w:rsidRDefault="00292ED9">
    <w:pPr>
      <w:pStyle w:val="BodyText"/>
      <w:spacing w:line="14" w:lineRule="auto"/>
      <w:rPr>
        <w:sz w:val="20"/>
      </w:rPr>
    </w:pPr>
    <w:r>
      <w:rPr>
        <w:noProof/>
        <w:lang w:val="en-NZ" w:eastAsia="en-NZ"/>
      </w:rPr>
      <mc:AlternateContent>
        <mc:Choice Requires="wps">
          <w:drawing>
            <wp:anchor distT="0" distB="0" distL="114300" distR="114300" simplePos="0" relativeHeight="503311928" behindDoc="1" locked="0" layoutInCell="1" allowOverlap="1" wp14:anchorId="1D68B9F4" wp14:editId="55B28DB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CCCE9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31D9CB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NZ" w:eastAsia="en-NZ"/>
      </w:rPr>
      <mc:AlternateContent>
        <mc:Choice Requires="wps">
          <w:drawing>
            <wp:anchor distT="0" distB="0" distL="114300" distR="114300" simplePos="0" relativeHeight="503311952" behindDoc="1" locked="0" layoutInCell="1" allowOverlap="1" wp14:anchorId="3DF3C202" wp14:editId="4B668B5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5C54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7D580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NZ" w:eastAsia="en-NZ"/>
      </w:rPr>
      <mc:AlternateContent>
        <mc:Choice Requires="wps">
          <w:drawing>
            <wp:anchor distT="0" distB="0" distL="114300" distR="114300" simplePos="0" relativeHeight="503311976" behindDoc="1" locked="0" layoutInCell="1" allowOverlap="1" wp14:anchorId="37FD30F3" wp14:editId="074B9CA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B9C8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720969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7DD6C" w14:textId="77777777" w:rsidR="005D70BD" w:rsidRDefault="005D70BD">
      <w:r>
        <w:separator/>
      </w:r>
    </w:p>
  </w:footnote>
  <w:footnote w:type="continuationSeparator" w:id="0">
    <w:p w14:paraId="51B7F0F4" w14:textId="77777777" w:rsidR="005D70BD" w:rsidRDefault="005D70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54033027">
    <w:abstractNumId w:val="0"/>
  </w:num>
  <w:num w:numId="2" w16cid:durableId="79450986">
    <w:abstractNumId w:val="1"/>
  </w:num>
  <w:num w:numId="3" w16cid:durableId="196249130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378D1"/>
    <w:rsid w:val="000534A1"/>
    <w:rsid w:val="0006797A"/>
    <w:rsid w:val="000B2FF4"/>
    <w:rsid w:val="000B4CAA"/>
    <w:rsid w:val="000E2911"/>
    <w:rsid w:val="001263DF"/>
    <w:rsid w:val="00144DAF"/>
    <w:rsid w:val="001952C4"/>
    <w:rsid w:val="001F5A86"/>
    <w:rsid w:val="00230E12"/>
    <w:rsid w:val="00292ED9"/>
    <w:rsid w:val="0032461E"/>
    <w:rsid w:val="00351D9B"/>
    <w:rsid w:val="00380299"/>
    <w:rsid w:val="00400C6A"/>
    <w:rsid w:val="00404E5B"/>
    <w:rsid w:val="00405AE0"/>
    <w:rsid w:val="00414F7B"/>
    <w:rsid w:val="0042317C"/>
    <w:rsid w:val="004355DC"/>
    <w:rsid w:val="00457287"/>
    <w:rsid w:val="004749B4"/>
    <w:rsid w:val="00475D20"/>
    <w:rsid w:val="00494130"/>
    <w:rsid w:val="004F3523"/>
    <w:rsid w:val="00564617"/>
    <w:rsid w:val="00590D60"/>
    <w:rsid w:val="005973B9"/>
    <w:rsid w:val="005B3A56"/>
    <w:rsid w:val="005D70BD"/>
    <w:rsid w:val="006060CE"/>
    <w:rsid w:val="0061505C"/>
    <w:rsid w:val="0063497F"/>
    <w:rsid w:val="0063727E"/>
    <w:rsid w:val="00644703"/>
    <w:rsid w:val="006D2818"/>
    <w:rsid w:val="00714354"/>
    <w:rsid w:val="00722D54"/>
    <w:rsid w:val="007A0CDD"/>
    <w:rsid w:val="00804A51"/>
    <w:rsid w:val="00873DF0"/>
    <w:rsid w:val="008756E6"/>
    <w:rsid w:val="00897EC5"/>
    <w:rsid w:val="008A0763"/>
    <w:rsid w:val="008E5477"/>
    <w:rsid w:val="00994E66"/>
    <w:rsid w:val="009B2D44"/>
    <w:rsid w:val="00A07E82"/>
    <w:rsid w:val="00A52075"/>
    <w:rsid w:val="00A9710C"/>
    <w:rsid w:val="00AE3E37"/>
    <w:rsid w:val="00AE7589"/>
    <w:rsid w:val="00B21A57"/>
    <w:rsid w:val="00BD2209"/>
    <w:rsid w:val="00BE6743"/>
    <w:rsid w:val="00C33602"/>
    <w:rsid w:val="00C56C74"/>
    <w:rsid w:val="00CD6F55"/>
    <w:rsid w:val="00CE6F61"/>
    <w:rsid w:val="00D7665B"/>
    <w:rsid w:val="00D876C6"/>
    <w:rsid w:val="00DE3104"/>
    <w:rsid w:val="00DE6170"/>
    <w:rsid w:val="00E30AAC"/>
    <w:rsid w:val="00E95D97"/>
    <w:rsid w:val="00EA7D51"/>
    <w:rsid w:val="00F046EA"/>
    <w:rsid w:val="00F312EA"/>
    <w:rsid w:val="00F35A62"/>
    <w:rsid w:val="00F6127C"/>
    <w:rsid w:val="00F72EEA"/>
    <w:rsid w:val="00F84CAE"/>
    <w:rsid w:val="00FA41DE"/>
    <w:rsid w:val="00FA4D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DE894C"/>
  <w15:docId w15:val="{9E5B0ECA-D06C-4006-8AAE-8EA3C474C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ndhya.samarasinghe@lincoln.ac.nz"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Samarasinghe, Sandhya</cp:lastModifiedBy>
  <cp:revision>6</cp:revision>
  <dcterms:created xsi:type="dcterms:W3CDTF">2023-04-05T02:03:00Z</dcterms:created>
  <dcterms:modified xsi:type="dcterms:W3CDTF">2023-04-05T02:45:00Z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