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E73F4" w14:textId="6A060FE5" w:rsidR="00D47721" w:rsidRDefault="00C353B1">
      <w:pPr>
        <w:pStyle w:val="1"/>
        <w:spacing w:before="170"/>
        <w:ind w:left="0"/>
        <w:jc w:val="both"/>
        <w:rPr>
          <w:rFonts w:ascii="Arial" w:eastAsia="宋体" w:hAnsi="Arial" w:cs="Arial"/>
          <w:color w:val="337AB7"/>
          <w:lang w:eastAsia="zh-CN"/>
        </w:rPr>
      </w:pPr>
      <w:r>
        <w:rPr>
          <w:rFonts w:ascii="Arial" w:hAnsi="Arial" w:cs="Arial"/>
          <w:color w:val="337AB7"/>
        </w:rPr>
        <w:t>F</w:t>
      </w:r>
      <w:r w:rsidRPr="00C353B1">
        <w:rPr>
          <w:rFonts w:ascii="Arial" w:hAnsi="Arial" w:cs="Arial"/>
          <w:color w:val="337AB7"/>
        </w:rPr>
        <w:t>ramework method</w:t>
      </w:r>
      <w:r>
        <w:rPr>
          <w:rFonts w:ascii="Arial" w:hAnsi="Arial" w:cs="Arial"/>
          <w:color w:val="337AB7"/>
        </w:rPr>
        <w:t xml:space="preserve"> </w:t>
      </w:r>
      <w:r w:rsidRPr="00C353B1">
        <w:rPr>
          <w:rFonts w:ascii="Arial" w:hAnsi="Arial" w:cs="Arial" w:hint="eastAsia"/>
          <w:color w:val="337AB7"/>
        </w:rPr>
        <w:t>for</w:t>
      </w:r>
      <w:r>
        <w:rPr>
          <w:rFonts w:ascii="Arial" w:hAnsi="Arial" w:cs="Arial"/>
          <w:color w:val="337AB7"/>
        </w:rPr>
        <w:t xml:space="preserve"> r</w:t>
      </w:r>
      <w:r w:rsidR="00000000">
        <w:rPr>
          <w:rFonts w:ascii="Arial" w:hAnsi="Arial" w:cs="Arial"/>
          <w:color w:val="337AB7"/>
        </w:rPr>
        <w:t>etrieving heavy metal nickel concentration in agricultural soil based on VNIR spaceborne hyperspect</w:t>
      </w:r>
      <w:r w:rsidR="00000000">
        <w:rPr>
          <w:rFonts w:ascii="Arial" w:eastAsia="宋体" w:hAnsi="Arial" w:cs="Arial"/>
          <w:color w:val="337AB7"/>
          <w:lang w:eastAsia="zh-CN"/>
        </w:rPr>
        <w:t>ral imagery</w:t>
      </w:r>
    </w:p>
    <w:p w14:paraId="18835466" w14:textId="77777777" w:rsidR="00D47721" w:rsidRDefault="00000000">
      <w:pPr>
        <w:pStyle w:val="a3"/>
        <w:spacing w:before="73" w:line="198" w:lineRule="exact"/>
        <w:ind w:left="102"/>
        <w:rPr>
          <w:rFonts w:ascii="Arial" w:eastAsia="宋体"/>
          <w:lang w:eastAsia="zh-CN"/>
        </w:rPr>
      </w:pPr>
      <w:r>
        <w:rPr>
          <w:rFonts w:ascii="Arial"/>
        </w:rPr>
        <w:t xml:space="preserve">Yishan Sun, </w:t>
      </w:r>
      <w:r>
        <w:rPr>
          <w:rFonts w:ascii="Arial" w:hint="eastAsia"/>
        </w:rPr>
        <w:t>Guangzhou Institute of Geography,</w:t>
      </w:r>
      <w:r>
        <w:rPr>
          <w:rFonts w:ascii="Arial" w:eastAsia="宋体" w:hint="eastAsia"/>
          <w:lang w:eastAsia="zh-CN"/>
        </w:rPr>
        <w:t xml:space="preserve"> PhD, </w:t>
      </w:r>
      <w:r>
        <w:rPr>
          <w:rFonts w:ascii="Arial" w:hint="eastAsia"/>
        </w:rPr>
        <w:t>Guangdong Academy of Sciences</w:t>
      </w:r>
      <w:r>
        <w:rPr>
          <w:rFonts w:ascii="Arial" w:eastAsia="宋体" w:hint="eastAsia"/>
          <w:lang w:eastAsia="zh-CN"/>
        </w:rPr>
        <w:t>, China</w:t>
      </w:r>
    </w:p>
    <w:p w14:paraId="0149912B" w14:textId="77777777" w:rsidR="00D47721" w:rsidRDefault="00000000">
      <w:pPr>
        <w:pStyle w:val="a3"/>
        <w:spacing w:before="73" w:line="198" w:lineRule="exact"/>
        <w:ind w:left="102"/>
        <w:rPr>
          <w:rFonts w:ascii="Arial"/>
        </w:rPr>
      </w:pPr>
      <w:r>
        <w:rPr>
          <w:rFonts w:ascii="Arial"/>
        </w:rPr>
        <w:t>Shuisen Chen</w:t>
      </w:r>
      <w:r>
        <w:rPr>
          <w:rFonts w:ascii="Arial" w:eastAsia="宋体" w:hint="eastAsia"/>
          <w:lang w:eastAsia="zh-CN"/>
        </w:rPr>
        <w:t>*</w:t>
      </w:r>
      <w:r>
        <w:rPr>
          <w:rFonts w:ascii="Arial"/>
        </w:rPr>
        <w:t xml:space="preserve">, </w:t>
      </w:r>
      <w:r>
        <w:rPr>
          <w:rFonts w:ascii="Arial" w:hint="eastAsia"/>
        </w:rPr>
        <w:t>Guangzhou Institute of Geography,</w:t>
      </w:r>
      <w:r>
        <w:rPr>
          <w:rFonts w:ascii="Arial" w:eastAsia="宋体" w:hint="eastAsia"/>
          <w:lang w:eastAsia="zh-CN"/>
        </w:rPr>
        <w:t xml:space="preserve"> Prof. PhD, </w:t>
      </w:r>
      <w:r>
        <w:rPr>
          <w:rFonts w:ascii="Arial" w:hint="eastAsia"/>
        </w:rPr>
        <w:t>Guangdong Academy of Sciences</w:t>
      </w:r>
      <w:r>
        <w:rPr>
          <w:rFonts w:ascii="Arial" w:eastAsia="宋体" w:hint="eastAsia"/>
          <w:lang w:eastAsia="zh-CN"/>
        </w:rPr>
        <w:t xml:space="preserve">, </w:t>
      </w:r>
      <w:bookmarkStart w:id="0" w:name="OLE_LINK1"/>
      <w:r>
        <w:rPr>
          <w:rFonts w:ascii="Arial" w:eastAsia="宋体" w:hint="eastAsia"/>
          <w:lang w:eastAsia="zh-CN"/>
        </w:rPr>
        <w:t>China</w:t>
      </w:r>
      <w:bookmarkEnd w:id="0"/>
    </w:p>
    <w:p w14:paraId="7E52D65D" w14:textId="77777777" w:rsidR="00D47721" w:rsidRDefault="00000000">
      <w:pPr>
        <w:pStyle w:val="a3"/>
        <w:spacing w:before="73" w:line="198" w:lineRule="exact"/>
        <w:ind w:left="102"/>
        <w:rPr>
          <w:rFonts w:ascii="Arial" w:eastAsia="宋体"/>
          <w:lang w:eastAsia="zh-CN"/>
        </w:rPr>
      </w:pPr>
      <w:r>
        <w:rPr>
          <w:rFonts w:ascii="Arial"/>
        </w:rPr>
        <w:t>Xuemei Dai,</w:t>
      </w:r>
      <w:r>
        <w:rPr>
          <w:rFonts w:ascii="Arial" w:eastAsia="宋体" w:hint="eastAsia"/>
          <w:lang w:eastAsia="zh-CN"/>
        </w:rPr>
        <w:t xml:space="preserve"> </w:t>
      </w:r>
      <w:r>
        <w:rPr>
          <w:rFonts w:ascii="Arial" w:hint="eastAsia"/>
        </w:rPr>
        <w:t>Guangzhou Institute of Geography,</w:t>
      </w:r>
      <w:r>
        <w:rPr>
          <w:rFonts w:ascii="Arial" w:eastAsia="宋体" w:hint="eastAsia"/>
          <w:lang w:eastAsia="zh-CN"/>
        </w:rPr>
        <w:t xml:space="preserve"> M.D, </w:t>
      </w:r>
      <w:r>
        <w:rPr>
          <w:rFonts w:ascii="Arial" w:hint="eastAsia"/>
        </w:rPr>
        <w:t>Guangdong Academy of Sciences</w:t>
      </w:r>
      <w:r>
        <w:rPr>
          <w:rFonts w:ascii="Arial" w:eastAsia="宋体" w:hint="eastAsia"/>
          <w:lang w:eastAsia="zh-CN"/>
        </w:rPr>
        <w:t>, China</w:t>
      </w:r>
    </w:p>
    <w:p w14:paraId="4AF6B362" w14:textId="77777777" w:rsidR="00D47721" w:rsidRDefault="00000000">
      <w:pPr>
        <w:pStyle w:val="a3"/>
        <w:spacing w:before="73" w:line="198" w:lineRule="exact"/>
        <w:ind w:left="102"/>
        <w:rPr>
          <w:rFonts w:ascii="Arial" w:eastAsia="宋体"/>
          <w:lang w:eastAsia="zh-CN"/>
        </w:rPr>
      </w:pPr>
      <w:r>
        <w:rPr>
          <w:rFonts w:ascii="Arial"/>
        </w:rPr>
        <w:t>Dan Li,</w:t>
      </w:r>
      <w:r>
        <w:rPr>
          <w:rFonts w:ascii="Arial" w:hint="eastAsia"/>
          <w:lang w:eastAsia="zh-CN"/>
        </w:rPr>
        <w:t xml:space="preserve"> </w:t>
      </w:r>
      <w:r>
        <w:rPr>
          <w:rFonts w:ascii="Arial" w:hint="eastAsia"/>
        </w:rPr>
        <w:t>Guangzhou Institute of Geography,</w:t>
      </w:r>
      <w:r>
        <w:rPr>
          <w:rFonts w:ascii="Arial" w:eastAsia="宋体" w:hint="eastAsia"/>
          <w:lang w:eastAsia="zh-CN"/>
        </w:rPr>
        <w:t xml:space="preserve"> Prof. PhD, </w:t>
      </w:r>
      <w:r>
        <w:rPr>
          <w:rFonts w:ascii="Arial" w:hint="eastAsia"/>
        </w:rPr>
        <w:t>Guangdong Academy of Sciences</w:t>
      </w:r>
      <w:r>
        <w:rPr>
          <w:rFonts w:ascii="Arial" w:eastAsia="宋体" w:hint="eastAsia"/>
          <w:lang w:eastAsia="zh-CN"/>
        </w:rPr>
        <w:t>, China</w:t>
      </w:r>
    </w:p>
    <w:p w14:paraId="754C96E2" w14:textId="77777777" w:rsidR="00D47721" w:rsidRDefault="00000000">
      <w:pPr>
        <w:pStyle w:val="a3"/>
        <w:spacing w:before="73" w:line="198" w:lineRule="exact"/>
        <w:ind w:left="102"/>
        <w:rPr>
          <w:rFonts w:ascii="Arial" w:eastAsia="宋体"/>
          <w:lang w:eastAsia="zh-CN"/>
        </w:rPr>
      </w:pPr>
      <w:r>
        <w:rPr>
          <w:rFonts w:ascii="Arial"/>
        </w:rPr>
        <w:t xml:space="preserve">Hao Jiang, </w:t>
      </w:r>
      <w:r>
        <w:rPr>
          <w:rFonts w:ascii="Arial" w:hint="eastAsia"/>
        </w:rPr>
        <w:t>Guangzhou Institute of Geography,</w:t>
      </w:r>
      <w:r>
        <w:rPr>
          <w:rFonts w:ascii="Arial" w:eastAsia="宋体" w:hint="eastAsia"/>
          <w:lang w:eastAsia="zh-CN"/>
        </w:rPr>
        <w:t xml:space="preserve"> Prof. PhD, </w:t>
      </w:r>
      <w:r>
        <w:rPr>
          <w:rFonts w:ascii="Arial" w:hint="eastAsia"/>
        </w:rPr>
        <w:t>Guangdong Academy of Sciences</w:t>
      </w:r>
      <w:r>
        <w:rPr>
          <w:rFonts w:ascii="Arial" w:eastAsia="宋体" w:hint="eastAsia"/>
          <w:lang w:eastAsia="zh-CN"/>
        </w:rPr>
        <w:t>, China</w:t>
      </w:r>
    </w:p>
    <w:p w14:paraId="1645459A" w14:textId="77777777" w:rsidR="00D47721" w:rsidRDefault="00000000">
      <w:pPr>
        <w:pStyle w:val="a3"/>
        <w:spacing w:before="73" w:line="198" w:lineRule="exact"/>
        <w:ind w:left="102"/>
        <w:rPr>
          <w:rFonts w:ascii="Arial" w:eastAsia="宋体"/>
          <w:lang w:eastAsia="zh-CN"/>
        </w:rPr>
      </w:pPr>
      <w:r>
        <w:rPr>
          <w:rFonts w:ascii="Arial"/>
        </w:rPr>
        <w:t>Jia Kai</w:t>
      </w:r>
      <w:r>
        <w:rPr>
          <w:rFonts w:ascii="Arial" w:hint="eastAsia"/>
          <w:lang w:eastAsia="zh-CN"/>
        </w:rPr>
        <w:t xml:space="preserve">, </w:t>
      </w:r>
      <w:r>
        <w:rPr>
          <w:rFonts w:ascii="Arial" w:hint="eastAsia"/>
        </w:rPr>
        <w:t>Guangzhou Institute of Geography,</w:t>
      </w:r>
      <w:r>
        <w:rPr>
          <w:rFonts w:ascii="Arial" w:eastAsia="宋体" w:hint="eastAsia"/>
          <w:lang w:eastAsia="zh-CN"/>
        </w:rPr>
        <w:t xml:space="preserve"> PhD, </w:t>
      </w:r>
      <w:r>
        <w:rPr>
          <w:rFonts w:ascii="Arial" w:hint="eastAsia"/>
        </w:rPr>
        <w:t>Guangdong Academy of Sciences</w:t>
      </w:r>
      <w:r>
        <w:rPr>
          <w:rFonts w:ascii="Arial" w:eastAsia="宋体" w:hint="eastAsia"/>
          <w:lang w:eastAsia="zh-CN"/>
        </w:rPr>
        <w:t xml:space="preserve">, China </w:t>
      </w:r>
    </w:p>
    <w:p w14:paraId="7A8BF531" w14:textId="77777777" w:rsidR="00D47721" w:rsidRDefault="00D47721">
      <w:pPr>
        <w:pStyle w:val="a3"/>
        <w:rPr>
          <w:rFonts w:ascii="Arial"/>
          <w:sz w:val="20"/>
        </w:rPr>
      </w:pPr>
    </w:p>
    <w:p w14:paraId="664A473E" w14:textId="77777777" w:rsidR="00D47721" w:rsidRDefault="00D47721">
      <w:pPr>
        <w:rPr>
          <w:rFonts w:ascii="Arial"/>
          <w:sz w:val="21"/>
        </w:rPr>
        <w:sectPr w:rsidR="00D47721">
          <w:footerReference w:type="default" r:id="rId8"/>
          <w:type w:val="continuous"/>
          <w:pgSz w:w="11910" w:h="16840"/>
          <w:pgMar w:top="995" w:right="600" w:bottom="840" w:left="620" w:header="0" w:footer="0" w:gutter="0"/>
          <w:cols w:space="720"/>
          <w:docGrid w:linePitch="299"/>
        </w:sectPr>
      </w:pPr>
    </w:p>
    <w:p w14:paraId="4A9C0BD6" w14:textId="77777777" w:rsidR="00D47721" w:rsidRDefault="00000000">
      <w:pPr>
        <w:pStyle w:val="3"/>
        <w:spacing w:before="147"/>
        <w:jc w:val="both"/>
      </w:pPr>
      <w:r>
        <w:rPr>
          <w:color w:val="BF5A14"/>
        </w:rPr>
        <w:t>Abstract (300 word limit)</w:t>
      </w:r>
    </w:p>
    <w:p w14:paraId="5F7EE350" w14:textId="20C0EADC" w:rsidR="00D47721" w:rsidRDefault="00000000" w:rsidP="00446040">
      <w:pPr>
        <w:spacing w:line="400" w:lineRule="exact"/>
        <w:jc w:val="both"/>
        <w:rPr>
          <w:rFonts w:ascii="Arial" w:hAnsi="Arial" w:cs="Arial"/>
          <w:sz w:val="20"/>
          <w:szCs w:val="20"/>
        </w:rPr>
      </w:pPr>
      <w:bookmarkStart w:id="1" w:name="OLE_LINK2"/>
      <w:r>
        <w:rPr>
          <w:rFonts w:ascii="Arial" w:hAnsi="Arial" w:cs="Arial"/>
          <w:sz w:val="20"/>
          <w:szCs w:val="20"/>
        </w:rPr>
        <w:t xml:space="preserve">Widespread soil contamination endangers public health and undermines global attempts to achieve the United Nations Sustainable Development Goals. Spaceborne spectroscopy allows continuous monitoring of soil heavy metals with minimal secondary environmental effects and the coverage of broad areas at low cost. However, due to few relevant studies and low precision, estimating soil heavy metals concentrations using satellite </w:t>
      </w:r>
      <w:r w:rsidR="007B42EB">
        <w:rPr>
          <w:rFonts w:ascii="Arial" w:hAnsi="Arial" w:cs="Arial"/>
          <w:sz w:val="20"/>
          <w:szCs w:val="20"/>
        </w:rPr>
        <w:t>image</w:t>
      </w:r>
      <w:r>
        <w:rPr>
          <w:rFonts w:ascii="Arial" w:hAnsi="Arial" w:cs="Arial"/>
          <w:sz w:val="20"/>
          <w:szCs w:val="20"/>
        </w:rPr>
        <w:t xml:space="preserve"> remains a great challenge. In this study, a feature extraction-machine learning calibration framework was proposed to evaluate the potential of spaceborne VNIR hyperspectral imagery for predicting and mapping soil heavy metal nickel (Ni) concentration</w:t>
      </w:r>
      <w:r w:rsidR="00E3224C">
        <w:rPr>
          <w:rFonts w:ascii="Arial" w:hAnsi="Arial" w:cs="Arial"/>
          <w:sz w:val="20"/>
          <w:szCs w:val="20"/>
        </w:rPr>
        <w:t xml:space="preserve"> </w:t>
      </w:r>
      <w:r w:rsidR="00E3224C" w:rsidRPr="007B42EB">
        <w:rPr>
          <w:rFonts w:ascii="Arial" w:hAnsi="Arial" w:cs="Arial" w:hint="eastAsia"/>
          <w:sz w:val="20"/>
          <w:szCs w:val="20"/>
        </w:rPr>
        <w:t>in</w:t>
      </w:r>
      <w:r w:rsidR="00E3224C">
        <w:rPr>
          <w:rFonts w:ascii="Arial" w:hAnsi="Arial" w:cs="Arial"/>
          <w:sz w:val="20"/>
          <w:szCs w:val="20"/>
        </w:rPr>
        <w:t xml:space="preserve"> Leizhou peninsula of China</w:t>
      </w:r>
      <w:r>
        <w:rPr>
          <w:rFonts w:ascii="Arial" w:hAnsi="Arial" w:cs="Arial"/>
          <w:sz w:val="20"/>
          <w:szCs w:val="20"/>
        </w:rPr>
        <w:t>. Specifically, spectral features were extracted by discrete wavelet transform (DWT) and dimension reduction (DR) algorithm that includes principal component analysis (PCA) and t-distributed stochastic neighbor embedding (tSNE). In conjunction with spectral indices derived from the full spectrum as predictors</w:t>
      </w:r>
      <w:r w:rsidR="00E55B36">
        <w:rPr>
          <w:rFonts w:ascii="Arial" w:hAnsi="Arial" w:cs="Arial"/>
          <w:sz w:val="20"/>
          <w:szCs w:val="20"/>
        </w:rPr>
        <w:t>,</w:t>
      </w:r>
      <w:r>
        <w:rPr>
          <w:rFonts w:ascii="Arial" w:hAnsi="Arial" w:cs="Arial"/>
          <w:sz w:val="20"/>
          <w:szCs w:val="20"/>
        </w:rPr>
        <w:t xml:space="preserve"> </w:t>
      </w:r>
      <w:r w:rsidR="00E55B36">
        <w:rPr>
          <w:rFonts w:ascii="Arial" w:hAnsi="Arial" w:cs="Arial"/>
          <w:sz w:val="20"/>
          <w:szCs w:val="20"/>
        </w:rPr>
        <w:t>r</w:t>
      </w:r>
      <w:r>
        <w:rPr>
          <w:rFonts w:ascii="Arial" w:hAnsi="Arial" w:cs="Arial"/>
          <w:sz w:val="20"/>
          <w:szCs w:val="20"/>
        </w:rPr>
        <w:t>andom forest (RF), extreme gradient boosting (XGBoost), back propagation neural network (BPNN), support vector machine regression (SVMR), and gaussian process regression (GPR) models were developed to predict Ni concentration</w:t>
      </w:r>
      <w:r w:rsidR="00E571BD">
        <w:rPr>
          <w:rFonts w:ascii="Arial" w:hAnsi="Arial" w:cs="Arial"/>
          <w:sz w:val="20"/>
          <w:szCs w:val="20"/>
        </w:rPr>
        <w:t xml:space="preserve"> </w:t>
      </w:r>
      <w:r>
        <w:rPr>
          <w:rFonts w:ascii="Arial" w:hAnsi="Arial" w:cs="Arial"/>
          <w:sz w:val="20"/>
          <w:szCs w:val="20"/>
        </w:rPr>
        <w:t xml:space="preserve">using Zhuhai-1 OHS imagery and the established prediction process. The feature extraction results show that multi-scale DWT of the first derivative reflectance (FDR) combined with tSNE algorithm for DR provides the most effective method of extracting </w:t>
      </w:r>
      <w:r w:rsidR="00C748BB">
        <w:rPr>
          <w:rFonts w:ascii="Arial" w:hAnsi="Arial" w:cs="Arial"/>
          <w:sz w:val="20"/>
          <w:szCs w:val="20"/>
        </w:rPr>
        <w:t xml:space="preserve">Ni </w:t>
      </w:r>
      <w:r>
        <w:rPr>
          <w:rFonts w:ascii="Arial" w:hAnsi="Arial" w:cs="Arial"/>
          <w:sz w:val="20"/>
          <w:szCs w:val="20"/>
        </w:rPr>
        <w:t xml:space="preserve">spectral features. The feature bands of Ni </w:t>
      </w:r>
      <w:r>
        <w:rPr>
          <w:rFonts w:ascii="Arial" w:hAnsi="Arial" w:cs="Arial"/>
          <w:sz w:val="20"/>
          <w:szCs w:val="20"/>
        </w:rPr>
        <w:t xml:space="preserve">were closely related to iron oxides and were distributed around 500, 560, 660-760, 800, 860, and 940nm. The prediction results of machine learning models </w:t>
      </w:r>
      <w:r w:rsidR="00C748BB">
        <w:rPr>
          <w:rFonts w:ascii="Arial" w:hAnsi="Arial" w:cs="Arial"/>
          <w:sz w:val="20"/>
          <w:szCs w:val="20"/>
        </w:rPr>
        <w:t>show</w:t>
      </w:r>
      <w:r>
        <w:rPr>
          <w:rFonts w:ascii="Arial" w:hAnsi="Arial" w:cs="Arial"/>
          <w:sz w:val="20"/>
          <w:szCs w:val="20"/>
        </w:rPr>
        <w:t xml:space="preserve"> that XGBoost and BPNN exhibit excellent predictability and stability (both RPD</w:t>
      </w:r>
      <w:r w:rsidR="00446040">
        <w:rPr>
          <w:rFonts w:ascii="Arial" w:hAnsi="Arial" w:cs="Arial"/>
          <w:sz w:val="20"/>
          <w:szCs w:val="20"/>
        </w:rPr>
        <w:t>(</w:t>
      </w:r>
      <w:r>
        <w:rPr>
          <w:rFonts w:ascii="Arial" w:hAnsi="Arial" w:cs="Arial"/>
          <w:sz w:val="20"/>
          <w:szCs w:val="20"/>
        </w:rPr>
        <w:t>&gt;2</w:t>
      </w:r>
      <w:r w:rsidR="00446040">
        <w:rPr>
          <w:rFonts w:ascii="Arial" w:hAnsi="Arial" w:cs="Arial"/>
          <w:sz w:val="20"/>
          <w:szCs w:val="20"/>
        </w:rPr>
        <w:t>)</w:t>
      </w:r>
      <w:r>
        <w:rPr>
          <w:rFonts w:ascii="Arial" w:hAnsi="Arial" w:cs="Arial"/>
          <w:sz w:val="20"/>
          <w:szCs w:val="20"/>
        </w:rPr>
        <w:t xml:space="preserve"> and SSR/SST</w:t>
      </w:r>
      <w:r w:rsidR="00446040">
        <w:rPr>
          <w:rFonts w:ascii="Arial" w:hAnsi="Arial" w:cs="Arial"/>
          <w:sz w:val="20"/>
          <w:szCs w:val="20"/>
        </w:rPr>
        <w:t>(</w:t>
      </w:r>
      <w:r>
        <w:rPr>
          <w:rFonts w:ascii="Arial" w:hAnsi="Arial" w:cs="Arial"/>
          <w:sz w:val="20"/>
          <w:szCs w:val="20"/>
        </w:rPr>
        <w:t>&gt;0.5</w:t>
      </w:r>
      <w:r w:rsidR="00446040">
        <w:rPr>
          <w:rFonts w:ascii="Arial" w:hAnsi="Arial" w:cs="Arial"/>
          <w:sz w:val="20"/>
          <w:szCs w:val="20"/>
        </w:rPr>
        <w:t>)</w:t>
      </w:r>
      <w:r>
        <w:rPr>
          <w:rFonts w:ascii="Arial" w:hAnsi="Arial" w:cs="Arial"/>
          <w:sz w:val="20"/>
          <w:szCs w:val="20"/>
        </w:rPr>
        <w:t xml:space="preserve"> were satisfied). The FDR-tSNE-XGBoost </w:t>
      </w:r>
      <w:r w:rsidR="00982361">
        <w:rPr>
          <w:rFonts w:ascii="Arial" w:hAnsi="Arial" w:cs="Arial"/>
          <w:sz w:val="20"/>
          <w:szCs w:val="20"/>
        </w:rPr>
        <w:t xml:space="preserve">framework </w:t>
      </w:r>
      <w:r>
        <w:rPr>
          <w:rFonts w:ascii="Arial" w:hAnsi="Arial" w:cs="Arial"/>
          <w:sz w:val="20"/>
          <w:szCs w:val="20"/>
        </w:rPr>
        <w:t>method provided the most accurate prediction, with RPD of 2.08, SSR/SST of 0.80, and slope of 0.80 on the validation dataset. This work offers a reliable and accurate framework for estimating and mapping soil Ni concentration.</w:t>
      </w:r>
      <w:bookmarkEnd w:id="1"/>
    </w:p>
    <w:p w14:paraId="30237818" w14:textId="77777777" w:rsidR="008366A5" w:rsidRDefault="008366A5" w:rsidP="008366A5">
      <w:pPr>
        <w:pStyle w:val="3"/>
        <w:spacing w:before="74"/>
      </w:pPr>
      <w:r>
        <w:rPr>
          <w:color w:val="BF5A14"/>
        </w:rPr>
        <w:t>Image</w:t>
      </w:r>
    </w:p>
    <w:p w14:paraId="5BC2ECE3" w14:textId="77777777" w:rsidR="008366A5" w:rsidRDefault="008366A5" w:rsidP="008366A5">
      <w:pPr>
        <w:pStyle w:val="a3"/>
        <w:spacing w:before="2"/>
        <w:rPr>
          <w:rFonts w:eastAsia="宋体"/>
          <w:lang w:eastAsia="zh-CN"/>
        </w:rPr>
      </w:pPr>
      <w:r>
        <w:rPr>
          <w:rFonts w:ascii="Times New Roman" w:eastAsia="宋体" w:hAnsi="Times New Roman" w:cs="Times New Roman"/>
          <w:noProof/>
          <w:sz w:val="24"/>
        </w:rPr>
        <w:drawing>
          <wp:inline distT="0" distB="0" distL="0" distR="0" wp14:anchorId="7D22AE0E" wp14:editId="367C48E2">
            <wp:extent cx="1885950" cy="1562735"/>
            <wp:effectExtent l="0" t="0" r="3810" b="6985"/>
            <wp:docPr id="23" name="图片 23"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地图&#10;&#10;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885950" cy="1562735"/>
                    </a:xfrm>
                    <a:prstGeom prst="rect">
                      <a:avLst/>
                    </a:prstGeom>
                    <a:noFill/>
                    <a:ln>
                      <a:noFill/>
                    </a:ln>
                  </pic:spPr>
                </pic:pic>
              </a:graphicData>
            </a:graphic>
          </wp:inline>
        </w:drawing>
      </w:r>
      <w:r>
        <w:rPr>
          <w:rFonts w:eastAsia="宋体"/>
          <w:noProof/>
          <w:sz w:val="24"/>
        </w:rPr>
        <w:drawing>
          <wp:inline distT="0" distB="0" distL="0" distR="0" wp14:anchorId="5904D6A6" wp14:editId="29AB8243">
            <wp:extent cx="1304925" cy="1595120"/>
            <wp:effectExtent l="0" t="0" r="5715" b="5080"/>
            <wp:docPr id="10" name="图片 10"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地图&#10;&#10;描述已自动生成"/>
                    <pic:cNvPicPr>
                      <a:picLocks noChangeAspect="1" noChangeArrowheads="1"/>
                    </pic:cNvPicPr>
                  </pic:nvPicPr>
                  <pic:blipFill>
                    <a:blip r:embed="rId10" cstate="print">
                      <a:extLst>
                        <a:ext uri="{28A0092B-C50C-407E-A947-70E740481C1C}">
                          <a14:useLocalDpi xmlns:a14="http://schemas.microsoft.com/office/drawing/2010/main" val="0"/>
                        </a:ext>
                      </a:extLst>
                    </a:blip>
                    <a:srcRect b="4063"/>
                    <a:stretch>
                      <a:fillRect/>
                    </a:stretch>
                  </pic:blipFill>
                  <pic:spPr>
                    <a:xfrm>
                      <a:off x="0" y="0"/>
                      <a:ext cx="1304925" cy="1595120"/>
                    </a:xfrm>
                    <a:prstGeom prst="rect">
                      <a:avLst/>
                    </a:prstGeom>
                    <a:noFill/>
                    <a:ln>
                      <a:noFill/>
                    </a:ln>
                  </pic:spPr>
                </pic:pic>
              </a:graphicData>
            </a:graphic>
          </wp:inline>
        </w:drawing>
      </w:r>
    </w:p>
    <w:p w14:paraId="600694D5" w14:textId="77777777" w:rsidR="008366A5" w:rsidRDefault="008366A5" w:rsidP="008366A5">
      <w:pPr>
        <w:pStyle w:val="a3"/>
        <w:spacing w:before="2"/>
        <w:rPr>
          <w:rFonts w:eastAsia="宋体"/>
          <w:lang w:eastAsia="zh-CN"/>
        </w:rPr>
      </w:pPr>
    </w:p>
    <w:p w14:paraId="77889D72" w14:textId="77777777" w:rsidR="008366A5" w:rsidRDefault="008366A5" w:rsidP="008366A5">
      <w:pPr>
        <w:spacing w:line="204" w:lineRule="exact"/>
        <w:rPr>
          <w:rFonts w:ascii="Arial"/>
          <w:b/>
          <w:sz w:val="20"/>
        </w:rPr>
      </w:pPr>
      <w:r>
        <w:rPr>
          <w:rFonts w:ascii="Arial"/>
          <w:b/>
          <w:color w:val="BF5A14"/>
          <w:sz w:val="20"/>
        </w:rPr>
        <w:br/>
        <w:t>Recent Publications (minimum 5)</w:t>
      </w:r>
    </w:p>
    <w:p w14:paraId="2B10D7BD" w14:textId="77777777" w:rsidR="008366A5" w:rsidRDefault="008366A5" w:rsidP="008366A5">
      <w:pPr>
        <w:pStyle w:val="ac"/>
        <w:numPr>
          <w:ilvl w:val="0"/>
          <w:numId w:val="1"/>
        </w:numPr>
        <w:rPr>
          <w:sz w:val="18"/>
          <w:lang w:eastAsia="zh-CN"/>
        </w:rPr>
      </w:pPr>
      <w:r w:rsidRPr="008366A5">
        <w:rPr>
          <w:sz w:val="18"/>
          <w:lang w:eastAsia="zh-CN"/>
        </w:rPr>
        <w:t xml:space="preserve">Kai Jia, Shuisen Chen*, Weiguo Jiang </w:t>
      </w:r>
      <w:r w:rsidRPr="008366A5">
        <w:rPr>
          <w:rFonts w:hint="eastAsia"/>
          <w:sz w:val="18"/>
          <w:lang w:eastAsia="zh-CN"/>
        </w:rPr>
        <w:t>(</w:t>
      </w:r>
      <w:r w:rsidRPr="008366A5">
        <w:rPr>
          <w:sz w:val="18"/>
          <w:lang w:eastAsia="zh-CN"/>
        </w:rPr>
        <w:t>2022</w:t>
      </w:r>
      <w:r w:rsidRPr="008366A5">
        <w:rPr>
          <w:rFonts w:hint="eastAsia"/>
          <w:sz w:val="18"/>
          <w:lang w:eastAsia="zh-CN"/>
        </w:rPr>
        <w:t>)</w:t>
      </w:r>
      <w:r w:rsidRPr="008366A5">
        <w:rPr>
          <w:sz w:val="18"/>
          <w:lang w:eastAsia="zh-CN"/>
        </w:rPr>
        <w:t xml:space="preserve"> Continuous long time series monitoring of mangrove forests in the Guangdong-Hong Kong-Macao Greater Bay Area using remote sensing. Journal of Remote Sensing</w:t>
      </w:r>
      <w:r w:rsidRPr="008366A5">
        <w:rPr>
          <w:rFonts w:hint="eastAsia"/>
          <w:sz w:val="18"/>
          <w:lang w:eastAsia="zh-CN"/>
        </w:rPr>
        <w:t xml:space="preserve"> </w:t>
      </w:r>
      <w:r w:rsidRPr="008366A5">
        <w:rPr>
          <w:sz w:val="18"/>
          <w:lang w:eastAsia="zh-CN"/>
        </w:rPr>
        <w:t>1-17.</w:t>
      </w:r>
    </w:p>
    <w:p w14:paraId="44625052" w14:textId="2F27F5E3" w:rsidR="008366A5" w:rsidRPr="008366A5" w:rsidRDefault="008366A5" w:rsidP="008366A5">
      <w:pPr>
        <w:pStyle w:val="ac"/>
        <w:numPr>
          <w:ilvl w:val="0"/>
          <w:numId w:val="1"/>
        </w:numPr>
        <w:rPr>
          <w:sz w:val="18"/>
          <w:lang w:eastAsia="zh-CN"/>
        </w:rPr>
      </w:pPr>
      <w:r w:rsidRPr="008366A5">
        <w:rPr>
          <w:sz w:val="18"/>
          <w:lang w:eastAsia="zh-CN"/>
        </w:rPr>
        <w:t>Maimaiti</w:t>
      </w:r>
      <w:r w:rsidRPr="008366A5">
        <w:rPr>
          <w:rFonts w:hint="eastAsia"/>
          <w:sz w:val="18"/>
          <w:lang w:eastAsia="zh-CN"/>
        </w:rPr>
        <w:t xml:space="preserve"> </w:t>
      </w:r>
      <w:r w:rsidRPr="008366A5">
        <w:rPr>
          <w:sz w:val="18"/>
          <w:lang w:eastAsia="zh-CN"/>
        </w:rPr>
        <w:t>Bumairiyemu</w:t>
      </w:r>
      <w:r w:rsidRPr="008366A5">
        <w:rPr>
          <w:rFonts w:hint="eastAsia"/>
          <w:sz w:val="18"/>
          <w:lang w:eastAsia="zh-CN"/>
        </w:rPr>
        <w:t>,</w:t>
      </w:r>
      <w:r w:rsidRPr="008366A5">
        <w:rPr>
          <w:sz w:val="18"/>
          <w:lang w:eastAsia="zh-CN"/>
        </w:rPr>
        <w:t xml:space="preserve"> Chen</w:t>
      </w:r>
      <w:r w:rsidRPr="008366A5">
        <w:rPr>
          <w:rFonts w:hint="eastAsia"/>
          <w:sz w:val="18"/>
          <w:lang w:eastAsia="zh-CN"/>
        </w:rPr>
        <w:t xml:space="preserve"> </w:t>
      </w:r>
      <w:r w:rsidRPr="008366A5">
        <w:rPr>
          <w:sz w:val="18"/>
          <w:lang w:eastAsia="zh-CN"/>
        </w:rPr>
        <w:t>Shuisen*</w:t>
      </w:r>
      <w:r w:rsidRPr="008366A5">
        <w:rPr>
          <w:rFonts w:hint="eastAsia"/>
          <w:sz w:val="18"/>
          <w:lang w:eastAsia="zh-CN"/>
        </w:rPr>
        <w:t>,</w:t>
      </w:r>
      <w:r w:rsidRPr="008366A5">
        <w:rPr>
          <w:sz w:val="18"/>
          <w:lang w:eastAsia="zh-CN"/>
        </w:rPr>
        <w:t xml:space="preserve"> Alimujiang Kasimu</w:t>
      </w:r>
      <w:r w:rsidRPr="008366A5">
        <w:rPr>
          <w:rFonts w:hint="eastAsia"/>
          <w:sz w:val="18"/>
          <w:lang w:eastAsia="zh-CN"/>
        </w:rPr>
        <w:t>,</w:t>
      </w:r>
      <w:r w:rsidRPr="008366A5">
        <w:rPr>
          <w:sz w:val="18"/>
          <w:lang w:eastAsia="zh-CN"/>
        </w:rPr>
        <w:t xml:space="preserve"> Zibibula Simayi</w:t>
      </w:r>
      <w:r w:rsidRPr="008366A5">
        <w:rPr>
          <w:rFonts w:hint="eastAsia"/>
          <w:sz w:val="18"/>
          <w:lang w:eastAsia="zh-CN"/>
        </w:rPr>
        <w:t>,</w:t>
      </w:r>
      <w:r w:rsidRPr="008366A5">
        <w:rPr>
          <w:sz w:val="18"/>
          <w:lang w:eastAsia="zh-CN"/>
        </w:rPr>
        <w:t xml:space="preserve"> Nuermaimaiti Aierken</w:t>
      </w:r>
      <w:r w:rsidRPr="008366A5">
        <w:rPr>
          <w:rFonts w:hint="eastAsia"/>
          <w:sz w:val="18"/>
          <w:lang w:eastAsia="zh-CN"/>
        </w:rPr>
        <w:t xml:space="preserve"> (2021) </w:t>
      </w:r>
      <w:r w:rsidRPr="008366A5">
        <w:rPr>
          <w:sz w:val="18"/>
          <w:lang w:eastAsia="zh-CN"/>
        </w:rPr>
        <w:t>Urban spatial expansion and its impacts on ecosystem service value of typical oasis cities around Tarim Basin, northwest China. International Journal of Applied Earth Observation and Geoinformation</w:t>
      </w:r>
      <w:r w:rsidRPr="008366A5">
        <w:rPr>
          <w:rFonts w:hint="eastAsia"/>
          <w:sz w:val="18"/>
          <w:lang w:eastAsia="zh-CN"/>
        </w:rPr>
        <w:t xml:space="preserve"> </w:t>
      </w:r>
      <w:r w:rsidRPr="008366A5">
        <w:rPr>
          <w:sz w:val="18"/>
          <w:lang w:eastAsia="zh-CN"/>
        </w:rPr>
        <w:t>104: 102554.</w:t>
      </w:r>
    </w:p>
    <w:p w14:paraId="0AB04072" w14:textId="77777777" w:rsidR="008366A5" w:rsidRDefault="008366A5" w:rsidP="008366A5">
      <w:pPr>
        <w:pStyle w:val="Default"/>
        <w:numPr>
          <w:ilvl w:val="0"/>
          <w:numId w:val="1"/>
        </w:numPr>
        <w:jc w:val="both"/>
        <w:rPr>
          <w:rFonts w:ascii="Calibri" w:hAnsi="Calibri" w:cs="Calibri"/>
          <w:color w:val="auto"/>
          <w:sz w:val="18"/>
          <w:szCs w:val="22"/>
          <w:lang w:eastAsia="zh-CN"/>
        </w:rPr>
      </w:pPr>
      <w:r>
        <w:rPr>
          <w:rFonts w:ascii="Calibri" w:hAnsi="Calibri" w:cs="Calibri"/>
          <w:color w:val="auto"/>
          <w:sz w:val="18"/>
          <w:szCs w:val="22"/>
          <w:lang w:eastAsia="zh-CN"/>
        </w:rPr>
        <w:t xml:space="preserve">Li Wang, </w:t>
      </w:r>
      <w:r>
        <w:rPr>
          <w:rFonts w:ascii="Calibri" w:hAnsi="Calibri" w:cs="Calibri"/>
          <w:b/>
          <w:bCs/>
          <w:color w:val="auto"/>
          <w:sz w:val="18"/>
          <w:szCs w:val="22"/>
          <w:lang w:eastAsia="zh-CN"/>
        </w:rPr>
        <w:t>Shuisen Chen*</w:t>
      </w:r>
      <w:r>
        <w:rPr>
          <w:rFonts w:ascii="Calibri" w:hAnsi="Calibri" w:cs="Calibri"/>
          <w:color w:val="auto"/>
          <w:sz w:val="18"/>
          <w:szCs w:val="22"/>
          <w:lang w:eastAsia="zh-CN"/>
        </w:rPr>
        <w:t>, Zhiping Peng, Jichuan Huang, Chongyang Wang, Hao Jiang, Qiong Zheng, Dan Li</w:t>
      </w:r>
      <w:r>
        <w:rPr>
          <w:rFonts w:ascii="Calibri" w:hAnsi="Calibri" w:cs="Calibri" w:hint="eastAsia"/>
          <w:color w:val="auto"/>
          <w:sz w:val="18"/>
          <w:szCs w:val="22"/>
          <w:lang w:eastAsia="zh-CN"/>
        </w:rPr>
        <w:t xml:space="preserve"> (2021) </w:t>
      </w:r>
      <w:r>
        <w:rPr>
          <w:rFonts w:ascii="Calibri" w:hAnsi="Calibri" w:cs="Calibri"/>
          <w:color w:val="auto"/>
          <w:sz w:val="18"/>
          <w:szCs w:val="22"/>
          <w:lang w:eastAsia="zh-CN"/>
        </w:rPr>
        <w:t xml:space="preserve">Phenology Effects on Physically Based Estimation of Paddy Rice Canopy Traits from UAV Hyperspectral Imagery. </w:t>
      </w:r>
      <w:r>
        <w:rPr>
          <w:rFonts w:ascii="Calibri" w:hAnsi="Calibri" w:cs="Calibri" w:hint="eastAsia"/>
          <w:color w:val="auto"/>
          <w:sz w:val="18"/>
          <w:szCs w:val="22"/>
          <w:lang w:eastAsia="zh-CN"/>
        </w:rPr>
        <w:t>Remote</w:t>
      </w:r>
      <w:r>
        <w:rPr>
          <w:rFonts w:ascii="Calibri" w:hAnsi="Calibri" w:cs="Calibri"/>
          <w:color w:val="auto"/>
          <w:sz w:val="18"/>
          <w:szCs w:val="22"/>
          <w:lang w:eastAsia="zh-CN"/>
        </w:rPr>
        <w:t xml:space="preserve"> sensing</w:t>
      </w:r>
      <w:r>
        <w:rPr>
          <w:rFonts w:ascii="Calibri" w:hAnsi="Calibri" w:cs="Calibri" w:hint="eastAsia"/>
          <w:color w:val="auto"/>
          <w:sz w:val="18"/>
          <w:szCs w:val="22"/>
          <w:lang w:eastAsia="zh-CN"/>
        </w:rPr>
        <w:t xml:space="preserve"> </w:t>
      </w:r>
      <w:r>
        <w:rPr>
          <w:rFonts w:ascii="Calibri" w:hAnsi="Calibri" w:cs="Calibri"/>
          <w:color w:val="auto"/>
          <w:sz w:val="18"/>
          <w:szCs w:val="22"/>
          <w:lang w:eastAsia="zh-CN"/>
        </w:rPr>
        <w:t xml:space="preserve">13(9): </w:t>
      </w:r>
      <w:r>
        <w:rPr>
          <w:rFonts w:ascii="Calibri" w:hAnsi="Calibri" w:cs="Calibri" w:hint="eastAsia"/>
          <w:color w:val="auto"/>
          <w:sz w:val="18"/>
          <w:szCs w:val="22"/>
          <w:lang w:eastAsia="zh-CN"/>
        </w:rPr>
        <w:t>1792</w:t>
      </w:r>
    </w:p>
    <w:p w14:paraId="0904183E" w14:textId="77777777" w:rsidR="008366A5" w:rsidRDefault="008366A5" w:rsidP="008366A5">
      <w:pPr>
        <w:pStyle w:val="Default"/>
        <w:numPr>
          <w:ilvl w:val="0"/>
          <w:numId w:val="1"/>
        </w:numPr>
        <w:jc w:val="both"/>
        <w:rPr>
          <w:rFonts w:ascii="Calibri" w:hAnsi="Calibri" w:cs="Calibri"/>
          <w:color w:val="auto"/>
          <w:sz w:val="18"/>
          <w:szCs w:val="22"/>
          <w:lang w:eastAsia="zh-CN"/>
        </w:rPr>
      </w:pPr>
      <w:r>
        <w:rPr>
          <w:rFonts w:ascii="Calibri" w:hAnsi="Calibri" w:cs="Calibri"/>
          <w:color w:val="auto"/>
          <w:sz w:val="18"/>
          <w:szCs w:val="22"/>
          <w:lang w:eastAsia="zh-CN"/>
        </w:rPr>
        <w:t xml:space="preserve">Dan Li, Chongyang Wang, Hao Jiang, Ji yang, Zhiping Peng, </w:t>
      </w:r>
      <w:r>
        <w:rPr>
          <w:rFonts w:ascii="Calibri" w:hAnsi="Calibri" w:cs="Calibri"/>
          <w:b/>
          <w:bCs/>
          <w:color w:val="auto"/>
          <w:sz w:val="18"/>
          <w:szCs w:val="22"/>
          <w:lang w:eastAsia="zh-CN"/>
        </w:rPr>
        <w:t>Shuisen Chen*</w:t>
      </w:r>
      <w:r>
        <w:rPr>
          <w:rFonts w:ascii="Calibri" w:hAnsi="Calibri" w:cs="Calibri" w:hint="eastAsia"/>
          <w:color w:val="auto"/>
          <w:sz w:val="18"/>
          <w:szCs w:val="22"/>
          <w:lang w:eastAsia="zh-CN"/>
        </w:rPr>
        <w:t xml:space="preserve"> (</w:t>
      </w:r>
      <w:r>
        <w:rPr>
          <w:rFonts w:ascii="Calibri" w:hAnsi="Calibri" w:cs="Calibri"/>
          <w:color w:val="auto"/>
          <w:sz w:val="18"/>
          <w:szCs w:val="22"/>
          <w:lang w:eastAsia="zh-CN"/>
        </w:rPr>
        <w:t>2018</w:t>
      </w:r>
      <w:r>
        <w:rPr>
          <w:rFonts w:ascii="Calibri" w:hAnsi="Calibri" w:cs="Calibri" w:hint="eastAsia"/>
          <w:color w:val="auto"/>
          <w:sz w:val="18"/>
          <w:szCs w:val="22"/>
          <w:lang w:eastAsia="zh-CN"/>
        </w:rPr>
        <w:t>)</w:t>
      </w:r>
      <w:r>
        <w:rPr>
          <w:rFonts w:ascii="Calibri" w:hAnsi="Calibri" w:cs="Calibri"/>
          <w:color w:val="auto"/>
          <w:sz w:val="18"/>
          <w:szCs w:val="22"/>
          <w:lang w:eastAsia="zh-CN"/>
        </w:rPr>
        <w:t xml:space="preserve"> Monitoring litchi canopy foliar phosphorus content using hyperspectral data. Computers and electronics in agriculture, 154:176-186.</w:t>
      </w:r>
    </w:p>
    <w:p w14:paraId="7AB15FC2" w14:textId="304448AD" w:rsidR="00D47721" w:rsidRDefault="00D47721" w:rsidP="00785342">
      <w:pPr>
        <w:pStyle w:val="3"/>
        <w:spacing w:before="74"/>
        <w:ind w:left="0"/>
        <w:rPr>
          <w:rFonts w:ascii="Calibri" w:hAnsi="Calibri"/>
        </w:rPr>
        <w:sectPr w:rsidR="00D47721">
          <w:type w:val="continuous"/>
          <w:pgSz w:w="11910" w:h="16840"/>
          <w:pgMar w:top="995" w:right="600" w:bottom="840" w:left="620" w:header="720" w:footer="720" w:gutter="0"/>
          <w:cols w:num="2" w:space="720" w:equalWidth="0">
            <w:col w:w="5214" w:space="138"/>
            <w:col w:w="5338"/>
          </w:cols>
        </w:sectPr>
      </w:pPr>
    </w:p>
    <w:p w14:paraId="01B39560" w14:textId="77777777" w:rsidR="00D47721" w:rsidRDefault="00D47721">
      <w:pPr>
        <w:pStyle w:val="a3"/>
        <w:rPr>
          <w:rFonts w:ascii="Calibri"/>
          <w:sz w:val="20"/>
        </w:rPr>
      </w:pPr>
    </w:p>
    <w:p w14:paraId="61762A76" w14:textId="77777777" w:rsidR="00D47721" w:rsidRDefault="00000000">
      <w:pPr>
        <w:pStyle w:val="a3"/>
        <w:spacing w:line="40" w:lineRule="exact"/>
        <w:ind w:left="2202"/>
        <w:rPr>
          <w:rFonts w:ascii="Calibri"/>
          <w:sz w:val="4"/>
        </w:rPr>
      </w:pPr>
      <w:r>
        <w:rPr>
          <w:rFonts w:ascii="Calibri"/>
          <w:noProof/>
          <w:sz w:val="4"/>
        </w:rPr>
        <mc:AlternateContent>
          <mc:Choice Requires="wpg">
            <w:drawing>
              <wp:inline distT="0" distB="0" distL="0" distR="0" wp14:anchorId="23417359" wp14:editId="20F2D621">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7F5F0F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D47DF9E" w14:textId="77777777" w:rsidR="00D47721" w:rsidRDefault="00000000">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F0D7DB1" wp14:editId="76D454D7">
                <wp:simplePos x="0" y="0"/>
                <wp:positionH relativeFrom="column">
                  <wp:posOffset>4439671</wp:posOffset>
                </wp:positionH>
                <wp:positionV relativeFrom="paragraph">
                  <wp:posOffset>86084</wp:posOffset>
                </wp:positionV>
                <wp:extent cx="1297305" cy="634365"/>
                <wp:effectExtent l="15875" t="15875" r="20320" b="1651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7305" cy="634365"/>
                        </a:xfrm>
                        <a:prstGeom prst="roundRect">
                          <a:avLst>
                            <a:gd name="adj" fmla="val 16667"/>
                          </a:avLst>
                        </a:prstGeom>
                        <a:solidFill>
                          <a:srgbClr val="FFFFFF"/>
                        </a:solidFill>
                        <a:ln w="31750">
                          <a:solidFill>
                            <a:srgbClr val="9BBB59"/>
                          </a:solidFill>
                          <a:round/>
                        </a:ln>
                        <a:effectLst/>
                      </wps:spPr>
                      <wps:txbx>
                        <w:txbxContent>
                          <w:p w14:paraId="474B2883" w14:textId="77777777" w:rsidR="00D47721" w:rsidRDefault="00000000">
                            <w:pPr>
                              <w:jc w:val="center"/>
                              <w:rPr>
                                <w:rFonts w:eastAsia="宋体"/>
                                <w:b/>
                                <w:color w:val="0000FF"/>
                                <w:lang w:eastAsia="zh-CN"/>
                              </w:rPr>
                            </w:pPr>
                            <w:r>
                              <w:rPr>
                                <w:noProof/>
                              </w:rPr>
                              <w:drawing>
                                <wp:inline distT="0" distB="0" distL="114300" distR="114300" wp14:anchorId="4AAD2AEA" wp14:editId="70543A55">
                                  <wp:extent cx="425450" cy="430530"/>
                                  <wp:effectExtent l="0" t="0" r="12700" b="7620"/>
                                  <wp:docPr id="14342" name="Picture 2" descr="E:\【14】图片库\附图：省科学院标识LOGO样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 descr="E:\【14】图片库\附图：省科学院标识LOGO样式.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25450" cy="430530"/>
                                          </a:xfrm>
                                          <a:prstGeom prst="rect">
                                            <a:avLst/>
                                          </a:prstGeom>
                                          <a:noFill/>
                                          <a:ln>
                                            <a:noFill/>
                                          </a:ln>
                                        </pic:spPr>
                                      </pic:pic>
                                    </a:graphicData>
                                  </a:graphic>
                                </wp:inline>
                              </w:drawing>
                            </w:r>
                            <w:r>
                              <w:rPr>
                                <w:rFonts w:eastAsia="宋体" w:hint="eastAsia"/>
                                <w:lang w:eastAsia="zh-CN"/>
                              </w:rPr>
                              <w:t xml:space="preserve"> </w:t>
                            </w:r>
                            <w:r>
                              <w:rPr>
                                <w:noProof/>
                              </w:rPr>
                              <w:drawing>
                                <wp:inline distT="0" distB="0" distL="114300" distR="114300" wp14:anchorId="6A4EBB39" wp14:editId="69716CB8">
                                  <wp:extent cx="508635" cy="432435"/>
                                  <wp:effectExtent l="0" t="0" r="5715" b="5715"/>
                                  <wp:docPr id="4" name="Picture 3" descr="E:\【14】图片库\广东省科学院广州地理研究所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E:\【14】图片库\广东省科学院广州地理研究所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8635" cy="43243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oundrect w14:anchorId="1F0D7DB1" id="Rounded Rectangle 2" o:spid="_x0000_s1026" style="position:absolute;margin-left:349.6pt;margin-top:6.8pt;width:102.15pt;height:49.95pt;z-index:2516613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" strokecolor="#9bbb59" strokeweight="2.5pt">
                <v:textbox>
                  <w:txbxContent>
                    <w:p w14:paraId="474B2883" w14:textId="77777777" w:rsidR="00D47721" w:rsidRDefault="00000000">
                      <w:pPr>
                        <w:jc w:val="center"/>
                        <w:rPr>
                          <w:rFonts w:eastAsia="宋体"/>
                          <w:b/>
                          <w:color w:val="0000FF"/>
                          <w:lang w:eastAsia="zh-CN"/>
                        </w:rPr>
                      </w:pPr>
                      <w:r>
                        <w:rPr>
                          <w:noProof/>
                        </w:rPr>
                        <w:drawing>
                          <wp:inline distT="0" distB="0" distL="114300" distR="114300" wp14:anchorId="4AAD2AEA" wp14:editId="70543A55">
                            <wp:extent cx="425450" cy="430530"/>
                            <wp:effectExtent l="0" t="0" r="12700" b="7620"/>
                            <wp:docPr id="14342" name="Picture 2" descr="E:\【14】图片库\附图：省科学院标识LOGO样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 descr="E:\【14】图片库\附图：省科学院标识LOGO样式.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25450" cy="430530"/>
                                    </a:xfrm>
                                    <a:prstGeom prst="rect">
                                      <a:avLst/>
                                    </a:prstGeom>
                                    <a:noFill/>
                                    <a:ln>
                                      <a:noFill/>
                                    </a:ln>
                                  </pic:spPr>
                                </pic:pic>
                              </a:graphicData>
                            </a:graphic>
                          </wp:inline>
                        </w:drawing>
                      </w:r>
                      <w:r>
                        <w:rPr>
                          <w:rFonts w:eastAsia="宋体" w:hint="eastAsia"/>
                          <w:lang w:eastAsia="zh-CN"/>
                        </w:rPr>
                        <w:t xml:space="preserve"> </w:t>
                      </w:r>
                      <w:r>
                        <w:rPr>
                          <w:noProof/>
                        </w:rPr>
                        <w:drawing>
                          <wp:inline distT="0" distB="0" distL="114300" distR="114300" wp14:anchorId="6A4EBB39" wp14:editId="69716CB8">
                            <wp:extent cx="508635" cy="432435"/>
                            <wp:effectExtent l="0" t="0" r="5715" b="5715"/>
                            <wp:docPr id="4" name="Picture 3" descr="E:\【14】图片库\广东省科学院广州地理研究所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E:\【14】图片库\广东省科学院广州地理研究所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8635" cy="432435"/>
                                    </a:xfrm>
                                    <a:prstGeom prst="rect">
                                      <a:avLst/>
                                    </a:prstGeom>
                                    <a:noFill/>
                                    <a:ln>
                                      <a:noFill/>
                                    </a:ln>
                                  </pic:spPr>
                                </pic:pic>
                              </a:graphicData>
                            </a:graphic>
                          </wp:inline>
                        </w:drawing>
                      </w:r>
                    </w:p>
                  </w:txbxContent>
                </v:textbox>
              </v:roundrect>
            </w:pict>
          </mc:Fallback>
        </mc:AlternateContent>
      </w:r>
      <w:r>
        <w:rPr>
          <w:rFonts w:ascii="Times New Roman" w:eastAsia="宋体" w:hAnsi="Times New Roman" w:cs="Times New Roman" w:hint="eastAsia"/>
          <w:sz w:val="24"/>
          <w:szCs w:val="24"/>
          <w:lang w:eastAsia="zh-CN"/>
        </w:rPr>
        <w:t xml:space="preserve">   </w:t>
      </w:r>
      <w:r>
        <w:t xml:space="preserve"> </w:t>
      </w:r>
      <w:bookmarkStart w:id="2" w:name="OLE_LINK3"/>
      <w:r>
        <w:rPr>
          <w:noProof/>
        </w:rPr>
        <w:drawing>
          <wp:inline distT="0" distB="0" distL="0" distR="0" wp14:anchorId="66D4460A" wp14:editId="788FCBE4">
            <wp:extent cx="633730" cy="748665"/>
            <wp:effectExtent l="0" t="0" r="13970" b="13335"/>
            <wp:docPr id="3" name="图片 3" descr="http://gig.cas.cn/sourcedb_gig_cas/zw/rck/200907/P020210910573275477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ttp://gig.cas.cn/sourcedb_gig_cas/zw/rck/200907/P02021091057327547753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52200" cy="770324"/>
                    </a:xfrm>
                    <a:prstGeom prst="rect">
                      <a:avLst/>
                    </a:prstGeom>
                    <a:noFill/>
                    <a:ln>
                      <a:noFill/>
                    </a:ln>
                  </pic:spPr>
                </pic:pic>
              </a:graphicData>
            </a:graphic>
          </wp:inline>
        </w:drawing>
      </w:r>
      <w:r>
        <w:rPr>
          <w:rFonts w:ascii="Arial"/>
          <w:color w:val="BF5A14"/>
        </w:rPr>
        <w:t>Biography (150 word limit)</w:t>
      </w:r>
      <w:r>
        <w:rPr>
          <w:rFonts w:ascii="Times New Roman" w:hAnsi="Times New Roman" w:cs="Times New Roman"/>
          <w:sz w:val="24"/>
          <w:szCs w:val="24"/>
        </w:rPr>
        <w:t xml:space="preserve"> </w:t>
      </w:r>
    </w:p>
    <w:p w14:paraId="195A6659" w14:textId="4A4F7963" w:rsidR="00D47721" w:rsidRDefault="00000000">
      <w:pPr>
        <w:spacing w:before="41" w:line="154" w:lineRule="exact"/>
        <w:ind w:left="213" w:right="231"/>
        <w:jc w:val="both"/>
        <w:rPr>
          <w:rFonts w:ascii="Arial"/>
          <w:sz w:val="14"/>
        </w:rPr>
      </w:pPr>
      <w:r>
        <w:rPr>
          <w:rFonts w:ascii="Arial" w:hint="eastAsia"/>
          <w:sz w:val="14"/>
        </w:rPr>
        <w:t xml:space="preserve">Corresponding author Pro.Ph.D Shuisen Chen is the Deputy Director of Guangdong Public Laboratory of Geospatial Information Technology and Application, Director of Guangdong Engineering Technology Research Center of Remote Sensing Big Data Application. He is mainly engaged in environmental (quantitative) remote sensing and GIS application, agricultural remote sensing and precision agriculture research. He </w:t>
      </w:r>
      <w:r w:rsidR="002F14AF">
        <w:rPr>
          <w:rFonts w:ascii="Arial"/>
          <w:sz w:val="14"/>
        </w:rPr>
        <w:t>is</w:t>
      </w:r>
      <w:r>
        <w:rPr>
          <w:rFonts w:ascii="Arial" w:hint="eastAsia"/>
          <w:sz w:val="14"/>
        </w:rPr>
        <w:t xml:space="preserve"> the chief expert of Guangdong Province modern agricultural industrial Technology System Innovation team (research and development of </w:t>
      </w:r>
      <w:r w:rsidR="00646D1F">
        <w:rPr>
          <w:rFonts w:ascii="Arial"/>
          <w:sz w:val="14"/>
        </w:rPr>
        <w:t>common</w:t>
      </w:r>
      <w:r>
        <w:rPr>
          <w:rFonts w:ascii="Arial" w:hint="eastAsia"/>
          <w:sz w:val="14"/>
        </w:rPr>
        <w:t xml:space="preserve"> key technologies </w:t>
      </w:r>
      <w:r w:rsidR="00646D1F">
        <w:rPr>
          <w:rFonts w:ascii="Arial"/>
          <w:sz w:val="14"/>
        </w:rPr>
        <w:t>in</w:t>
      </w:r>
      <w:r>
        <w:rPr>
          <w:rFonts w:ascii="Arial" w:hint="eastAsia"/>
          <w:sz w:val="14"/>
        </w:rPr>
        <w:t xml:space="preserve"> precision agriculture). Associate Editor of Modern Agriculture and Biotechnology, SunKrist Geology and Research Journal, Editorial board of Earth Sciences, Satellite Oceanography Meteorology, etc. He has published more than 150 </w:t>
      </w:r>
      <w:r w:rsidR="00646D1F">
        <w:rPr>
          <w:rFonts w:ascii="Arial"/>
          <w:sz w:val="14"/>
        </w:rPr>
        <w:t xml:space="preserve">peer-reviewed </w:t>
      </w:r>
      <w:r>
        <w:rPr>
          <w:rFonts w:ascii="Arial" w:hint="eastAsia"/>
          <w:sz w:val="14"/>
        </w:rPr>
        <w:t>papers. He has presided over more than 30 projects, such as National Natural Science Foundation, Guangdong Provincial Natural Science Key Fund and science and technology plan</w:t>
      </w:r>
      <w:r w:rsidR="00533E86">
        <w:rPr>
          <w:rFonts w:ascii="Arial"/>
          <w:sz w:val="14"/>
        </w:rPr>
        <w:t xml:space="preserve"> projects</w:t>
      </w:r>
      <w:r>
        <w:rPr>
          <w:rFonts w:ascii="Arial"/>
          <w:sz w:val="14"/>
        </w:rPr>
        <w:t>.</w:t>
      </w:r>
    </w:p>
    <w:bookmarkEnd w:id="2"/>
    <w:p w14:paraId="3C1535C8" w14:textId="77777777" w:rsidR="00D47721" w:rsidRDefault="00000000">
      <w:pPr>
        <w:spacing w:before="62"/>
        <w:ind w:left="4217" w:right="4235"/>
        <w:jc w:val="center"/>
        <w:rPr>
          <w:rFonts w:ascii="Arial"/>
          <w:sz w:val="14"/>
        </w:rPr>
      </w:pPr>
      <w:r>
        <w:rPr>
          <w:rFonts w:ascii="Arial"/>
          <w:sz w:val="14"/>
        </w:rPr>
        <w:t xml:space="preserve">Email: </w:t>
      </w:r>
      <w:hyperlink r:id="rId14" w:history="1">
        <w:r>
          <w:rPr>
            <w:rStyle w:val="ab"/>
            <w:rFonts w:ascii="Arial" w:eastAsia="宋体" w:hint="eastAsia"/>
            <w:sz w:val="14"/>
            <w:lang w:eastAsia="zh-CN"/>
          </w:rPr>
          <w:t>css</w:t>
        </w:r>
        <w:r>
          <w:rPr>
            <w:rStyle w:val="ab"/>
            <w:rFonts w:ascii="Arial"/>
            <w:sz w:val="14"/>
          </w:rPr>
          <w:t>@</w:t>
        </w:r>
        <w:r>
          <w:rPr>
            <w:rStyle w:val="ab"/>
            <w:rFonts w:ascii="Arial" w:eastAsia="宋体" w:hint="eastAsia"/>
            <w:sz w:val="14"/>
            <w:lang w:eastAsia="zh-CN"/>
          </w:rPr>
          <w:t>gdas</w:t>
        </w:r>
        <w:r>
          <w:rPr>
            <w:rStyle w:val="ab"/>
            <w:rFonts w:ascii="Arial"/>
            <w:sz w:val="14"/>
          </w:rPr>
          <w:t>.</w:t>
        </w:r>
        <w:r>
          <w:rPr>
            <w:rStyle w:val="ab"/>
            <w:rFonts w:ascii="Arial" w:eastAsia="宋体" w:hint="eastAsia"/>
            <w:sz w:val="14"/>
            <w:lang w:eastAsia="zh-CN"/>
          </w:rPr>
          <w:t>ac.cn</w:t>
        </w:r>
      </w:hyperlink>
    </w:p>
    <w:p w14:paraId="14BCFE25" w14:textId="77777777" w:rsidR="00D47721" w:rsidRDefault="00000000">
      <w:pPr>
        <w:pStyle w:val="a3"/>
        <w:spacing w:before="2"/>
        <w:rPr>
          <w:rFonts w:ascii="Arial"/>
          <w:sz w:val="19"/>
        </w:rPr>
      </w:pPr>
      <w:r>
        <w:rPr>
          <w:noProof/>
        </w:rPr>
        <mc:AlternateContent>
          <mc:Choice Requires="wps">
            <w:drawing>
              <wp:anchor distT="0" distB="0" distL="0" distR="0" simplePos="0" relativeHeight="251660288" behindDoc="0" locked="0" layoutInCell="1" allowOverlap="1" wp14:anchorId="3F8DD700" wp14:editId="3F7DE78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2FFBF459" id="Line 3" o:spid="_x0000_s1026" style="position:absolute;left:0;text-align:left;z-index:25166028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" strokecolor="#004080" strokeweight=".5pt">
                <w10:wrap type="topAndBottom" anchorx="page"/>
              </v:line>
            </w:pict>
          </mc:Fallback>
        </mc:AlternateContent>
      </w:r>
    </w:p>
    <w:p w14:paraId="316E85AB" w14:textId="77777777" w:rsidR="00D47721" w:rsidRDefault="00D47721">
      <w:pPr>
        <w:pStyle w:val="a3"/>
        <w:rPr>
          <w:rFonts w:ascii="Arial"/>
          <w:sz w:val="20"/>
        </w:rPr>
      </w:pPr>
    </w:p>
    <w:p w14:paraId="780ABBBF" w14:textId="77777777" w:rsidR="00D47721" w:rsidRDefault="00D47721">
      <w:pPr>
        <w:pStyle w:val="a3"/>
        <w:rPr>
          <w:rFonts w:ascii="Arial"/>
          <w:sz w:val="20"/>
        </w:rPr>
      </w:pPr>
    </w:p>
    <w:p w14:paraId="4ED18B4B" w14:textId="77777777" w:rsidR="00D47721" w:rsidRDefault="00D47721">
      <w:pPr>
        <w:pStyle w:val="a3"/>
        <w:rPr>
          <w:rFonts w:ascii="Arial"/>
          <w:sz w:val="20"/>
        </w:rPr>
      </w:pPr>
    </w:p>
    <w:p w14:paraId="57D98E4B" w14:textId="77777777" w:rsidR="00D47721" w:rsidRDefault="00D47721">
      <w:pPr>
        <w:pStyle w:val="a3"/>
        <w:rPr>
          <w:rFonts w:ascii="Arial"/>
          <w:sz w:val="20"/>
        </w:rPr>
      </w:pPr>
    </w:p>
    <w:p w14:paraId="5034A91D" w14:textId="77777777" w:rsidR="00D47721" w:rsidRDefault="00D47721">
      <w:pPr>
        <w:pStyle w:val="a3"/>
        <w:spacing w:before="7"/>
        <w:rPr>
          <w:rFonts w:ascii="Arial"/>
          <w:sz w:val="29"/>
        </w:rPr>
      </w:pPr>
    </w:p>
    <w:p w14:paraId="0F489D86" w14:textId="77777777" w:rsidR="00D47721" w:rsidRDefault="00000000">
      <w:pPr>
        <w:spacing w:before="39"/>
        <w:ind w:left="100"/>
        <w:rPr>
          <w:rFonts w:ascii="Arial" w:hAnsi="Arial" w:cs="Arial"/>
          <w:b/>
          <w:sz w:val="20"/>
        </w:rPr>
      </w:pPr>
      <w:r>
        <w:rPr>
          <w:rFonts w:ascii="Arial" w:hAnsi="Arial" w:cs="Arial"/>
          <w:b/>
          <w:sz w:val="20"/>
        </w:rPr>
        <w:t>Notes/Comments:</w:t>
      </w:r>
    </w:p>
    <w:p w14:paraId="6FCFC4F1" w14:textId="77777777" w:rsidR="00D47721" w:rsidRDefault="00D47721">
      <w:pPr>
        <w:spacing w:before="39"/>
        <w:ind w:left="100"/>
        <w:rPr>
          <w:rFonts w:ascii="Arial" w:hAnsi="Arial" w:cs="Arial"/>
          <w:b/>
          <w:sz w:val="20"/>
        </w:rPr>
      </w:pPr>
    </w:p>
    <w:p w14:paraId="10C33249" w14:textId="77777777" w:rsidR="00D47721" w:rsidRDefault="00000000">
      <w:pPr>
        <w:autoSpaceDE w:val="0"/>
        <w:autoSpaceDN w:val="0"/>
        <w:adjustRightInd w:val="0"/>
        <w:rPr>
          <w:rFonts w:ascii="Arial" w:eastAsia="宋体" w:hAnsi="Arial" w:cs="Arial"/>
          <w:b/>
          <w:sz w:val="20"/>
          <w:szCs w:val="20"/>
          <w:lang w:eastAsia="zh-CN"/>
        </w:rPr>
      </w:pPr>
      <w:r>
        <w:rPr>
          <w:rFonts w:ascii="Arial" w:hAnsi="Arial" w:cs="Arial"/>
          <w:b/>
          <w:sz w:val="20"/>
          <w:szCs w:val="20"/>
          <w:lang w:val="en-NZ"/>
        </w:rPr>
        <w:t xml:space="preserve">Presenting author details </w:t>
      </w:r>
      <w:r>
        <w:rPr>
          <w:rFonts w:ascii="Arial" w:hAnsi="Arial" w:cs="Arial"/>
          <w:b/>
          <w:sz w:val="20"/>
          <w:szCs w:val="20"/>
          <w:lang w:val="en-NZ"/>
        </w:rPr>
        <w:br/>
      </w:r>
      <w:r>
        <w:rPr>
          <w:rFonts w:ascii="Arial" w:hAnsi="Arial" w:cs="Arial"/>
          <w:sz w:val="20"/>
          <w:szCs w:val="20"/>
          <w:lang w:val="en-NZ"/>
        </w:rPr>
        <w:t xml:space="preserve">Full name: </w:t>
      </w:r>
      <w:r>
        <w:rPr>
          <w:rFonts w:ascii="Arial" w:eastAsia="宋体" w:hAnsi="Arial" w:cs="Arial"/>
          <w:sz w:val="20"/>
          <w:szCs w:val="20"/>
          <w:lang w:eastAsia="zh-CN"/>
        </w:rPr>
        <w:t>Shuisen Chen</w:t>
      </w:r>
      <w:r>
        <w:rPr>
          <w:rFonts w:ascii="Arial" w:hAnsi="Arial" w:cs="Arial"/>
          <w:sz w:val="20"/>
          <w:szCs w:val="20"/>
          <w:lang w:val="en-NZ"/>
        </w:rPr>
        <w:br/>
        <w:t>Contact number:</w:t>
      </w:r>
      <w:r>
        <w:rPr>
          <w:rFonts w:ascii="Arial" w:eastAsia="宋体" w:hAnsi="Arial" w:cs="Arial"/>
          <w:sz w:val="20"/>
          <w:szCs w:val="20"/>
          <w:lang w:eastAsia="zh-CN"/>
        </w:rPr>
        <w:t xml:space="preserve"> +86 13539919673</w:t>
      </w:r>
      <w:r>
        <w:rPr>
          <w:rFonts w:ascii="Arial" w:hAnsi="Arial" w:cs="Arial"/>
          <w:sz w:val="20"/>
          <w:szCs w:val="20"/>
          <w:lang w:val="en-NZ"/>
        </w:rPr>
        <w:br/>
        <w:t>Twitter account:</w:t>
      </w:r>
      <w:r>
        <w:rPr>
          <w:rFonts w:ascii="Arial" w:eastAsia="宋体" w:hAnsi="Arial" w:cs="Arial"/>
          <w:sz w:val="20"/>
          <w:szCs w:val="20"/>
          <w:lang w:eastAsia="zh-CN"/>
        </w:rPr>
        <w:t xml:space="preserve"> \</w:t>
      </w:r>
      <w:r>
        <w:rPr>
          <w:rFonts w:ascii="Arial" w:hAnsi="Arial" w:cs="Arial"/>
          <w:sz w:val="20"/>
          <w:szCs w:val="20"/>
          <w:lang w:val="en-NZ"/>
        </w:rPr>
        <w:br/>
        <w:t>Linked In account:</w:t>
      </w:r>
      <w:r>
        <w:rPr>
          <w:rFonts w:ascii="Arial" w:eastAsia="宋体" w:hAnsi="Arial" w:cs="Arial"/>
          <w:sz w:val="20"/>
          <w:szCs w:val="20"/>
          <w:lang w:eastAsia="zh-CN"/>
        </w:rPr>
        <w:t xml:space="preserve"> \</w:t>
      </w:r>
    </w:p>
    <w:p w14:paraId="0B076034" w14:textId="4D227204" w:rsidR="00D47721" w:rsidRDefault="00000000" w:rsidP="007B39D1">
      <w:pPr>
        <w:autoSpaceDE w:val="0"/>
        <w:autoSpaceDN w:val="0"/>
        <w:adjustRightInd w:val="0"/>
        <w:rPr>
          <w:rFonts w:ascii="Minion Pro"/>
          <w:sz w:val="26"/>
        </w:rPr>
      </w:pPr>
      <w:r>
        <w:rPr>
          <w:rFonts w:ascii="Arial" w:hAnsi="Arial" w:cs="Arial"/>
          <w:sz w:val="20"/>
          <w:szCs w:val="20"/>
          <w:lang w:val="en-NZ"/>
        </w:rPr>
        <w:t xml:space="preserve">Session name/ number: </w:t>
      </w:r>
      <w:r>
        <w:rPr>
          <w:rFonts w:ascii="Arial" w:hAnsi="Arial" w:cs="Arial"/>
          <w:sz w:val="20"/>
          <w:szCs w:val="20"/>
          <w:lang w:val="en-NZ"/>
        </w:rPr>
        <w:br/>
        <w:t>Category: Oral presentatio</w:t>
      </w:r>
      <w:r w:rsidR="00E00E7E">
        <w:rPr>
          <w:rFonts w:ascii="Arial" w:hAnsi="Arial" w:cs="Arial"/>
          <w:sz w:val="20"/>
          <w:szCs w:val="20"/>
          <w:lang w:val="en-NZ"/>
        </w:rPr>
        <w:t>n</w:t>
      </w:r>
    </w:p>
    <w:sectPr w:rsidR="00D4772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AFCBA" w14:textId="77777777" w:rsidR="006E4D90" w:rsidRDefault="006E4D90">
      <w:r>
        <w:separator/>
      </w:r>
    </w:p>
  </w:endnote>
  <w:endnote w:type="continuationSeparator" w:id="0">
    <w:p w14:paraId="22737341" w14:textId="77777777" w:rsidR="006E4D90" w:rsidRDefault="006E4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Tw Cen MT"/>
    <w:charset w:val="00"/>
    <w:family w:val="swiss"/>
    <w:pitch w:val="variable"/>
    <w:sig w:usb0="00000007" w:usb1="00000000" w:usb2="00000000" w:usb3="00000000" w:csb0="00000003" w:csb1="00000000"/>
  </w:font>
  <w:font w:name="Minion Pro">
    <w:altName w:val="Segoe Print"/>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abic Transparent">
    <w:altName w:val="Arial"/>
    <w:panose1 w:val="020B0604020202020204"/>
    <w:charset w:val="B2"/>
    <w:family w:val="auto"/>
    <w:pitch w:val="default"/>
    <w:sig w:usb0="00000000" w:usb1="00000000" w:usb2="00000000" w:usb3="00000000" w:csb0="0000004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75D09" w14:textId="77777777" w:rsidR="00D47721" w:rsidRDefault="00000000">
    <w:pPr>
      <w:pStyle w:val="a3"/>
      <w:spacing w:line="14" w:lineRule="auto"/>
      <w:rPr>
        <w:sz w:val="20"/>
      </w:rPr>
    </w:pPr>
    <w:r>
      <w:rPr>
        <w:noProof/>
      </w:rPr>
      <mc:AlternateContent>
        <mc:Choice Requires="wps">
          <w:drawing>
            <wp:anchor distT="0" distB="0" distL="114300" distR="114300" simplePos="0" relativeHeight="251656704" behindDoc="1" locked="0" layoutInCell="1" allowOverlap="1" wp14:anchorId="281D46DA" wp14:editId="0633D4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3F64C814" w14:textId="77777777" w:rsidR="00D47721"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185C7D10" w14:textId="77777777" w:rsidR="00D47721" w:rsidRDefault="00000000">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anchor>
          </w:drawing>
        </mc:Choice>
        <mc:Fallback>
          <w:pict>
            <v:shapetype w14:anchorId="281D46DA"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F64C814" w14:textId="77777777" w:rsidR="00D47721"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185C7D10" w14:textId="77777777" w:rsidR="00D47721" w:rsidRDefault="00000000">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0D64E6F8" wp14:editId="72FD6CC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591183FA" w14:textId="77777777" w:rsidR="00D47721"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1000EE2E" w14:textId="77777777" w:rsidR="00D47721" w:rsidRDefault="00000000">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0D64E6F8" id="Text Box 2" o:spid="_x0000_s1028" type="#_x0000_t202" style="position:absolute;margin-left:252.1pt;margin-top:799.05pt;width:91.9pt;height:24.95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91183FA" w14:textId="77777777" w:rsidR="00D47721"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1000EE2E" w14:textId="77777777" w:rsidR="00D47721" w:rsidRDefault="00000000">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7F428FA3" wp14:editId="378D6AE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2F97320E" w14:textId="77777777" w:rsidR="00D47721"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6680B8A" w14:textId="77777777" w:rsidR="00D47721"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7F428FA3" id="Text Box 1" o:spid="_x0000_s1029" type="#_x0000_t202" style="position:absolute;margin-left:468.9pt;margin-top:798.8pt;width:91.4pt;height:26.0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F97320E" w14:textId="77777777" w:rsidR="00D47721"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6680B8A" w14:textId="77777777" w:rsidR="00D47721"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31832" w14:textId="77777777" w:rsidR="006E4D90" w:rsidRDefault="006E4D90">
      <w:r>
        <w:separator/>
      </w:r>
    </w:p>
  </w:footnote>
  <w:footnote w:type="continuationSeparator" w:id="0">
    <w:p w14:paraId="2C012DA7" w14:textId="77777777" w:rsidR="006E4D90" w:rsidRDefault="006E4D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F5644"/>
    <w:multiLevelType w:val="multilevel"/>
    <w:tmpl w:val="109F564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73590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I4NjI5OTBmMDM1ODFlMDkzNDFlZTFiMWNhZWU5ZTMifQ=="/>
  </w:docVars>
  <w:rsids>
    <w:rsidRoot w:val="00AE3E37"/>
    <w:rsid w:val="00016101"/>
    <w:rsid w:val="000534A1"/>
    <w:rsid w:val="0006797A"/>
    <w:rsid w:val="000B4CAA"/>
    <w:rsid w:val="000E2911"/>
    <w:rsid w:val="001263DF"/>
    <w:rsid w:val="001479FA"/>
    <w:rsid w:val="001845A4"/>
    <w:rsid w:val="00267147"/>
    <w:rsid w:val="00292ED9"/>
    <w:rsid w:val="002F14AF"/>
    <w:rsid w:val="00351D9B"/>
    <w:rsid w:val="00380299"/>
    <w:rsid w:val="00404E5B"/>
    <w:rsid w:val="00414F7B"/>
    <w:rsid w:val="004355DC"/>
    <w:rsid w:val="00446040"/>
    <w:rsid w:val="004749B4"/>
    <w:rsid w:val="00475D20"/>
    <w:rsid w:val="00494130"/>
    <w:rsid w:val="004B45C4"/>
    <w:rsid w:val="004F3523"/>
    <w:rsid w:val="00533E86"/>
    <w:rsid w:val="00590D60"/>
    <w:rsid w:val="005973B9"/>
    <w:rsid w:val="005B3A56"/>
    <w:rsid w:val="00600014"/>
    <w:rsid w:val="006060CE"/>
    <w:rsid w:val="0061505C"/>
    <w:rsid w:val="0063497F"/>
    <w:rsid w:val="00646D1F"/>
    <w:rsid w:val="006E4D90"/>
    <w:rsid w:val="00714354"/>
    <w:rsid w:val="00785342"/>
    <w:rsid w:val="007B39D1"/>
    <w:rsid w:val="007B42EB"/>
    <w:rsid w:val="008366A5"/>
    <w:rsid w:val="00873DF0"/>
    <w:rsid w:val="008756E6"/>
    <w:rsid w:val="00897EC5"/>
    <w:rsid w:val="008A0763"/>
    <w:rsid w:val="008E5477"/>
    <w:rsid w:val="00976BC5"/>
    <w:rsid w:val="00982361"/>
    <w:rsid w:val="009B2D44"/>
    <w:rsid w:val="00A07E82"/>
    <w:rsid w:val="00A52075"/>
    <w:rsid w:val="00A9710C"/>
    <w:rsid w:val="00AE3E37"/>
    <w:rsid w:val="00B21A57"/>
    <w:rsid w:val="00BB6379"/>
    <w:rsid w:val="00BE6743"/>
    <w:rsid w:val="00C33602"/>
    <w:rsid w:val="00C353B1"/>
    <w:rsid w:val="00C56C74"/>
    <w:rsid w:val="00C748BB"/>
    <w:rsid w:val="00CD6F55"/>
    <w:rsid w:val="00D47721"/>
    <w:rsid w:val="00D54595"/>
    <w:rsid w:val="00DE3104"/>
    <w:rsid w:val="00DE6170"/>
    <w:rsid w:val="00E00E7E"/>
    <w:rsid w:val="00E30AAC"/>
    <w:rsid w:val="00E3224C"/>
    <w:rsid w:val="00E55B36"/>
    <w:rsid w:val="00E571BD"/>
    <w:rsid w:val="00E95D97"/>
    <w:rsid w:val="00EA7D51"/>
    <w:rsid w:val="00F046EA"/>
    <w:rsid w:val="00F312EA"/>
    <w:rsid w:val="00F35A62"/>
    <w:rsid w:val="00F72EEA"/>
    <w:rsid w:val="00F84CAE"/>
    <w:rsid w:val="00FA41DE"/>
    <w:rsid w:val="02CE17E8"/>
    <w:rsid w:val="03DD1CE2"/>
    <w:rsid w:val="041108ED"/>
    <w:rsid w:val="04B44D42"/>
    <w:rsid w:val="08FC322B"/>
    <w:rsid w:val="0A0C7BEF"/>
    <w:rsid w:val="0B9730BE"/>
    <w:rsid w:val="0D6B3AB0"/>
    <w:rsid w:val="165040A9"/>
    <w:rsid w:val="16965552"/>
    <w:rsid w:val="1A642D06"/>
    <w:rsid w:val="1F2448BB"/>
    <w:rsid w:val="22B96FBF"/>
    <w:rsid w:val="244F2331"/>
    <w:rsid w:val="2450754A"/>
    <w:rsid w:val="28B631E0"/>
    <w:rsid w:val="29EA0408"/>
    <w:rsid w:val="2D831A36"/>
    <w:rsid w:val="2DBE5AC1"/>
    <w:rsid w:val="34E76B73"/>
    <w:rsid w:val="3D2C3C1C"/>
    <w:rsid w:val="3FBA6DA0"/>
    <w:rsid w:val="47A149E5"/>
    <w:rsid w:val="4AC960E9"/>
    <w:rsid w:val="4CB21573"/>
    <w:rsid w:val="4D144ECF"/>
    <w:rsid w:val="4F2D6986"/>
    <w:rsid w:val="51C04AD1"/>
    <w:rsid w:val="578D7B25"/>
    <w:rsid w:val="58645972"/>
    <w:rsid w:val="5A451CAB"/>
    <w:rsid w:val="5B883B0E"/>
    <w:rsid w:val="5BAA7871"/>
    <w:rsid w:val="5ED6097D"/>
    <w:rsid w:val="652A551C"/>
    <w:rsid w:val="68AC3B0D"/>
    <w:rsid w:val="6AB04609"/>
    <w:rsid w:val="6C5C2F05"/>
    <w:rsid w:val="754937FF"/>
    <w:rsid w:val="787E1E07"/>
    <w:rsid w:val="799040F2"/>
    <w:rsid w:val="7A1C70DF"/>
    <w:rsid w:val="7D0262F2"/>
    <w:rsid w:val="7D987831"/>
    <w:rsid w:val="7F6B6855"/>
    <w:rsid w:val="7F906D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956F973"/>
  <w15:docId w15:val="{D5FA3447-AEFB-444D-9FDE-8DCEE6D0C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pPr>
    <w:rPr>
      <w:rFonts w:ascii="Tw Cen MT" w:eastAsia="Tw Cen MT" w:hAnsi="Tw Cen MT" w:cs="Tw Cen MT"/>
      <w:sz w:val="22"/>
      <w:szCs w:val="22"/>
      <w:lang w:eastAsia="en-US"/>
    </w:rPr>
  </w:style>
  <w:style w:type="paragraph" w:styleId="1">
    <w:name w:val="heading 1"/>
    <w:basedOn w:val="a"/>
    <w:next w:val="a"/>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uiPriority w:val="1"/>
    <w:qFormat/>
    <w:pPr>
      <w:ind w:left="100"/>
      <w:outlineLvl w:val="1"/>
    </w:pPr>
    <w:rPr>
      <w:rFonts w:ascii="Minion Pro" w:eastAsia="Minion Pro" w:hAnsi="Minion Pro" w:cs="Minion Pro"/>
      <w:sz w:val="24"/>
      <w:szCs w:val="24"/>
    </w:rPr>
  </w:style>
  <w:style w:type="paragraph" w:styleId="3">
    <w:name w:val="heading 3"/>
    <w:basedOn w:val="a"/>
    <w:next w:val="a"/>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8"/>
      <w:szCs w:val="18"/>
    </w:rPr>
  </w:style>
  <w:style w:type="paragraph" w:styleId="a5">
    <w:name w:val="Balloon Text"/>
    <w:basedOn w:val="a"/>
    <w:link w:val="a6"/>
    <w:uiPriority w:val="99"/>
    <w:semiHidden/>
    <w:unhideWhenUsed/>
    <w:qFormat/>
    <w:rPr>
      <w:rFonts w:ascii="Tahoma" w:hAnsi="Tahoma" w:cs="Tahoma"/>
      <w:sz w:val="16"/>
      <w:szCs w:val="16"/>
    </w:rPr>
  </w:style>
  <w:style w:type="paragraph" w:styleId="a7">
    <w:name w:val="footer"/>
    <w:basedOn w:val="a"/>
    <w:link w:val="a8"/>
    <w:uiPriority w:val="99"/>
    <w:unhideWhenUsed/>
    <w:qFormat/>
    <w:pPr>
      <w:tabs>
        <w:tab w:val="center" w:pos="4513"/>
        <w:tab w:val="right" w:pos="9026"/>
      </w:tabs>
    </w:pPr>
  </w:style>
  <w:style w:type="paragraph" w:styleId="a9">
    <w:name w:val="header"/>
    <w:basedOn w:val="a"/>
    <w:link w:val="aa"/>
    <w:uiPriority w:val="99"/>
    <w:unhideWhenUsed/>
    <w:pPr>
      <w:tabs>
        <w:tab w:val="center" w:pos="4513"/>
        <w:tab w:val="right" w:pos="9026"/>
      </w:tabs>
    </w:pPr>
  </w:style>
  <w:style w:type="character" w:styleId="ab">
    <w:name w:val="Hyperlink"/>
    <w:basedOn w:val="a0"/>
    <w:uiPriority w:val="99"/>
    <w:unhideWhenUsed/>
    <w:qFormat/>
    <w:rPr>
      <w:color w:val="0000FF" w:themeColor="hyperlink"/>
      <w:u w:val="single"/>
    </w:rPr>
  </w:style>
  <w:style w:type="paragraph" w:styleId="ac">
    <w:name w:val="List Paragraph"/>
    <w:basedOn w:val="a"/>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character" w:customStyle="1" w:styleId="aa">
    <w:name w:val="页眉 字符"/>
    <w:basedOn w:val="a0"/>
    <w:link w:val="a9"/>
    <w:uiPriority w:val="99"/>
    <w:qFormat/>
    <w:rPr>
      <w:rFonts w:ascii="Tw Cen MT" w:eastAsia="Tw Cen MT" w:hAnsi="Tw Cen MT" w:cs="Tw Cen MT"/>
    </w:rPr>
  </w:style>
  <w:style w:type="character" w:customStyle="1" w:styleId="a8">
    <w:name w:val="页脚 字符"/>
    <w:basedOn w:val="a0"/>
    <w:link w:val="a7"/>
    <w:uiPriority w:val="99"/>
    <w:qFormat/>
    <w:rPr>
      <w:rFonts w:ascii="Tw Cen MT" w:eastAsia="Tw Cen MT" w:hAnsi="Tw Cen MT" w:cs="Tw Cen MT"/>
    </w:rPr>
  </w:style>
  <w:style w:type="character" w:customStyle="1" w:styleId="a6">
    <w:name w:val="批注框文本 字符"/>
    <w:basedOn w:val="a0"/>
    <w:link w:val="a5"/>
    <w:uiPriority w:val="99"/>
    <w:semiHidden/>
    <w:qFormat/>
    <w:rPr>
      <w:rFonts w:ascii="Tahoma" w:eastAsia="Tw Cen MT" w:hAnsi="Tahoma" w:cs="Tahoma"/>
      <w:sz w:val="16"/>
      <w:szCs w:val="16"/>
    </w:rPr>
  </w:style>
  <w:style w:type="character" w:customStyle="1" w:styleId="a4">
    <w:name w:val="正文文本 字符"/>
    <w:basedOn w:val="a0"/>
    <w:link w:val="a3"/>
    <w:uiPriority w:val="1"/>
    <w:qFormat/>
    <w:rPr>
      <w:rFonts w:ascii="Tw Cen MT" w:eastAsia="Tw Cen MT" w:hAnsi="Tw Cen MT" w:cs="Tw Cen MT"/>
      <w:sz w:val="18"/>
      <w:szCs w:val="18"/>
    </w:rPr>
  </w:style>
  <w:style w:type="paragraph" w:customStyle="1" w:styleId="Default">
    <w:name w:val="Default"/>
    <w:qFormat/>
    <w:pPr>
      <w:autoSpaceDE w:val="0"/>
      <w:autoSpaceDN w:val="0"/>
      <w:adjustRightInd w:val="0"/>
    </w:pPr>
    <w:rPr>
      <w:rFonts w:ascii="Arabic Transparent" w:eastAsia="Calibri" w:hAnsi="Arabic Transparent" w:cs="Arabic Transparent"/>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761</Words>
  <Characters>4342</Characters>
  <Application>Microsoft Office Word</Application>
  <DocSecurity>0</DocSecurity>
  <Lines>36</Lines>
  <Paragraphs>10</Paragraphs>
  <ScaleCrop>false</ScaleCrop>
  <Company>Microsoft</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5</cp:revision>
  <dcterms:created xsi:type="dcterms:W3CDTF">2022-10-31T02:18:00Z</dcterms:created>
  <dcterms:modified xsi:type="dcterms:W3CDTF">2022-10-31T10:50:00Z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2052-11.1.0.12598</vt:lpwstr>
  </property>
  <property fmtid="{D5CDD505-2E9C-101B-9397-08002B2CF9AE}" pid="6" name="ICV">
    <vt:lpwstr>B996D5389D0C4C31B6D024185415BBCD</vt:lpwstr>
  </property>
</Properties>
</file>