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</w:pPr>
      <w:r>
        <w:rPr/>
        <w:t>Mylk</w:t>
      </w:r>
      <w:r>
        <w:rPr>
          <w:spacing w:val="-3"/>
        </w:rPr>
        <w:t> </w:t>
      </w:r>
      <w:r>
        <w:rPr/>
        <w:t>dyslikers</w:t>
      </w:r>
      <w:r>
        <w:rPr>
          <w:spacing w:val="-1"/>
        </w:rPr>
        <w:t> </w:t>
      </w:r>
      <w:r>
        <w:rPr/>
        <w:t>–</w:t>
      </w:r>
      <w:r>
        <w:rPr>
          <w:spacing w:val="-2"/>
        </w:rPr>
        <w:t> </w:t>
      </w:r>
      <w:r>
        <w:rPr/>
        <w:t>new</w:t>
      </w:r>
      <w:r>
        <w:rPr>
          <w:spacing w:val="-2"/>
        </w:rPr>
        <w:t> </w:t>
      </w:r>
      <w:r>
        <w:rPr/>
        <w:t>entity</w:t>
      </w:r>
      <w:r>
        <w:rPr>
          <w:spacing w:val="1"/>
        </w:rPr>
        <w:t> </w:t>
      </w:r>
      <w:r>
        <w:rPr/>
        <w:t>in</w:t>
      </w:r>
      <w:r>
        <w:rPr>
          <w:spacing w:val="-3"/>
        </w:rPr>
        <w:t> </w:t>
      </w:r>
      <w:r>
        <w:rPr/>
        <w:t>baby</w:t>
      </w:r>
      <w:r>
        <w:rPr>
          <w:spacing w:val="77"/>
        </w:rPr>
        <w:t> </w:t>
      </w:r>
      <w:r>
        <w:rPr/>
        <w:t>feeding field?</w:t>
      </w:r>
    </w:p>
    <w:p>
      <w:pPr>
        <w:spacing w:before="283"/>
        <w:ind w:left="132" w:right="0" w:firstLine="0"/>
        <w:jc w:val="left"/>
        <w:rPr>
          <w:rFonts w:ascii="Calibri" w:hAnsi="Calibri"/>
          <w:b/>
          <w:sz w:val="22"/>
        </w:rPr>
      </w:pPr>
      <w:r>
        <w:rPr>
          <w:rFonts w:ascii="Calibri" w:hAnsi="Calibri"/>
          <w:b/>
          <w:spacing w:val="-1"/>
          <w:sz w:val="22"/>
        </w:rPr>
        <w:t>Dušanka</w:t>
      </w:r>
      <w:r>
        <w:rPr>
          <w:rFonts w:ascii="Calibri" w:hAnsi="Calibri"/>
          <w:b/>
          <w:spacing w:val="-2"/>
          <w:sz w:val="22"/>
        </w:rPr>
        <w:t> </w:t>
      </w:r>
      <w:r>
        <w:rPr>
          <w:rFonts w:ascii="Calibri" w:hAnsi="Calibri"/>
          <w:b/>
          <w:spacing w:val="-1"/>
          <w:sz w:val="22"/>
        </w:rPr>
        <w:t>Novosel</w:t>
      </w:r>
      <w:r>
        <w:rPr>
          <w:rFonts w:ascii="Calibri" w:hAnsi="Calibri"/>
          <w:b/>
          <w:sz w:val="22"/>
        </w:rPr>
        <w:t> </w:t>
      </w:r>
      <w:r>
        <w:rPr>
          <w:rFonts w:ascii="Calibri" w:hAnsi="Calibri"/>
          <w:b/>
          <w:spacing w:val="-1"/>
          <w:sz w:val="22"/>
          <w:vertAlign w:val="superscript"/>
        </w:rPr>
        <w:t>1,2</w:t>
      </w:r>
      <w:r>
        <w:rPr>
          <w:rFonts w:ascii="Calibri" w:hAnsi="Calibri"/>
          <w:b/>
          <w:spacing w:val="-1"/>
          <w:sz w:val="22"/>
          <w:vertAlign w:val="baseline"/>
        </w:rPr>
        <w:t>,</w:t>
      </w:r>
      <w:r>
        <w:rPr>
          <w:rFonts w:ascii="Calibri" w:hAnsi="Calibri"/>
          <w:b/>
          <w:spacing w:val="2"/>
          <w:sz w:val="22"/>
          <w:vertAlign w:val="baseline"/>
        </w:rPr>
        <w:t> </w:t>
      </w:r>
      <w:r>
        <w:rPr>
          <w:rFonts w:ascii="Calibri" w:hAnsi="Calibri"/>
          <w:b/>
          <w:spacing w:val="-1"/>
          <w:sz w:val="22"/>
          <w:vertAlign w:val="baseline"/>
        </w:rPr>
        <w:t>Veselinka</w:t>
      </w:r>
      <w:r>
        <w:rPr>
          <w:rFonts w:ascii="Calibri" w:hAnsi="Calibri"/>
          <w:b/>
          <w:spacing w:val="-2"/>
          <w:sz w:val="22"/>
          <w:vertAlign w:val="baseline"/>
        </w:rPr>
        <w:t> </w:t>
      </w:r>
      <w:r>
        <w:rPr>
          <w:rFonts w:ascii="Calibri" w:hAnsi="Calibri"/>
          <w:b/>
          <w:sz w:val="22"/>
          <w:vertAlign w:val="baseline"/>
        </w:rPr>
        <w:t>Đurišić</w:t>
      </w:r>
      <w:r>
        <w:rPr>
          <w:rFonts w:ascii="Calibri" w:hAnsi="Calibri"/>
          <w:b/>
          <w:spacing w:val="2"/>
          <w:sz w:val="22"/>
          <w:vertAlign w:val="baseline"/>
        </w:rPr>
        <w:t> </w:t>
      </w:r>
      <w:r>
        <w:rPr>
          <w:rFonts w:ascii="Calibri" w:hAnsi="Calibri"/>
          <w:b/>
          <w:sz w:val="22"/>
          <w:vertAlign w:val="superscript"/>
        </w:rPr>
        <w:t>2</w:t>
      </w:r>
      <w:r>
        <w:rPr>
          <w:rFonts w:ascii="Calibri" w:hAnsi="Calibri"/>
          <w:b/>
          <w:spacing w:val="-20"/>
          <w:sz w:val="22"/>
          <w:vertAlign w:val="baseline"/>
        </w:rPr>
        <w:t> </w:t>
      </w:r>
      <w:r>
        <w:rPr>
          <w:rFonts w:ascii="Calibri" w:hAnsi="Calibri"/>
          <w:b/>
          <w:sz w:val="22"/>
          <w:vertAlign w:val="baseline"/>
        </w:rPr>
        <w:t>,</w:t>
      </w:r>
      <w:r>
        <w:rPr>
          <w:rFonts w:ascii="Calibri" w:hAnsi="Calibri"/>
          <w:b/>
          <w:spacing w:val="2"/>
          <w:sz w:val="22"/>
          <w:vertAlign w:val="baseline"/>
        </w:rPr>
        <w:t> </w:t>
      </w:r>
      <w:r>
        <w:rPr>
          <w:rFonts w:ascii="Calibri" w:hAnsi="Calibri"/>
          <w:b/>
          <w:sz w:val="22"/>
          <w:vertAlign w:val="baseline"/>
        </w:rPr>
        <w:t>Dragana</w:t>
      </w:r>
      <w:r>
        <w:rPr>
          <w:rFonts w:ascii="Calibri" w:hAnsi="Calibri"/>
          <w:b/>
          <w:spacing w:val="-1"/>
          <w:sz w:val="22"/>
          <w:vertAlign w:val="baseline"/>
        </w:rPr>
        <w:t> </w:t>
      </w:r>
      <w:r>
        <w:rPr>
          <w:rFonts w:ascii="Calibri" w:hAnsi="Calibri"/>
          <w:b/>
          <w:sz w:val="22"/>
          <w:vertAlign w:val="baseline"/>
        </w:rPr>
        <w:t>Peković</w:t>
      </w:r>
      <w:r>
        <w:rPr>
          <w:rFonts w:ascii="Calibri" w:hAnsi="Calibri"/>
          <w:b/>
          <w:spacing w:val="1"/>
          <w:sz w:val="22"/>
          <w:vertAlign w:val="baseline"/>
        </w:rPr>
        <w:t> </w:t>
      </w:r>
      <w:r>
        <w:rPr>
          <w:rFonts w:ascii="Calibri" w:hAnsi="Calibri"/>
          <w:b/>
          <w:sz w:val="22"/>
          <w:vertAlign w:val="superscript"/>
        </w:rPr>
        <w:t>2</w:t>
      </w:r>
      <w:r>
        <w:rPr>
          <w:rFonts w:ascii="Calibri" w:hAnsi="Calibri"/>
          <w:b/>
          <w:sz w:val="22"/>
          <w:vertAlign w:val="baseline"/>
        </w:rPr>
        <w:t>,</w:t>
      </w:r>
      <w:r>
        <w:rPr>
          <w:rFonts w:ascii="Calibri" w:hAnsi="Calibri"/>
          <w:b/>
          <w:spacing w:val="1"/>
          <w:sz w:val="22"/>
          <w:vertAlign w:val="baseline"/>
        </w:rPr>
        <w:t> </w:t>
      </w:r>
      <w:r>
        <w:rPr>
          <w:rFonts w:ascii="Calibri" w:hAnsi="Calibri"/>
          <w:b/>
          <w:sz w:val="22"/>
          <w:vertAlign w:val="baseline"/>
        </w:rPr>
        <w:t>Lidija</w:t>
      </w:r>
      <w:r>
        <w:rPr>
          <w:rFonts w:ascii="Calibri" w:hAnsi="Calibri"/>
          <w:b/>
          <w:spacing w:val="-2"/>
          <w:sz w:val="22"/>
          <w:vertAlign w:val="baseline"/>
        </w:rPr>
        <w:t> </w:t>
      </w:r>
      <w:r>
        <w:rPr>
          <w:rFonts w:ascii="Calibri" w:hAnsi="Calibri"/>
          <w:b/>
          <w:sz w:val="22"/>
          <w:vertAlign w:val="baseline"/>
        </w:rPr>
        <w:t>Poček</w:t>
      </w:r>
      <w:r>
        <w:rPr>
          <w:rFonts w:ascii="Calibri" w:hAnsi="Calibri"/>
          <w:b/>
          <w:spacing w:val="1"/>
          <w:sz w:val="22"/>
          <w:vertAlign w:val="baseline"/>
        </w:rPr>
        <w:t> </w:t>
      </w:r>
      <w:r>
        <w:rPr>
          <w:rFonts w:ascii="Calibri" w:hAnsi="Calibri"/>
          <w:b/>
          <w:sz w:val="22"/>
          <w:vertAlign w:val="superscript"/>
        </w:rPr>
        <w:t>2</w:t>
      </w:r>
    </w:p>
    <w:p>
      <w:pPr>
        <w:pStyle w:val="BodyText"/>
        <w:spacing w:before="0"/>
        <w:ind w:left="0"/>
        <w:rPr>
          <w:rFonts w:ascii="Calibri"/>
          <w:b/>
          <w:sz w:val="23"/>
        </w:rPr>
      </w:pPr>
    </w:p>
    <w:p>
      <w:pPr>
        <w:pStyle w:val="ListParagraph"/>
        <w:numPr>
          <w:ilvl w:val="0"/>
          <w:numId w:val="1"/>
        </w:numPr>
        <w:tabs>
          <w:tab w:pos="280" w:val="left" w:leader="none"/>
        </w:tabs>
        <w:spacing w:line="240" w:lineRule="auto" w:before="1" w:after="0"/>
        <w:ind w:left="279" w:right="0" w:hanging="148"/>
        <w:jc w:val="left"/>
        <w:rPr>
          <w:i/>
          <w:sz w:val="20"/>
        </w:rPr>
      </w:pPr>
      <w:r>
        <w:rPr>
          <w:i/>
          <w:sz w:val="20"/>
        </w:rPr>
        <w:t>Institute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for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Childhood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Diseases,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Clinical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Centre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of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Montenegro</w:t>
      </w:r>
    </w:p>
    <w:p>
      <w:pPr>
        <w:pStyle w:val="ListParagraph"/>
        <w:numPr>
          <w:ilvl w:val="0"/>
          <w:numId w:val="1"/>
        </w:numPr>
        <w:tabs>
          <w:tab w:pos="280" w:val="left" w:leader="none"/>
        </w:tabs>
        <w:spacing w:line="240" w:lineRule="auto" w:before="24" w:after="0"/>
        <w:ind w:left="279" w:right="0" w:hanging="148"/>
        <w:jc w:val="left"/>
        <w:rPr>
          <w:i/>
          <w:sz w:val="20"/>
        </w:rPr>
      </w:pPr>
      <w:r>
        <w:rPr>
          <w:i/>
          <w:sz w:val="20"/>
        </w:rPr>
        <w:t>University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of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Montenegro,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Faculty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of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Medicine,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Podgorica,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Montenegro</w:t>
      </w:r>
    </w:p>
    <w:p>
      <w:pPr>
        <w:pStyle w:val="BodyText"/>
        <w:spacing w:before="0"/>
        <w:ind w:left="0"/>
        <w:rPr>
          <w:rFonts w:ascii="Calibri"/>
          <w:i/>
          <w:sz w:val="20"/>
        </w:rPr>
      </w:pPr>
    </w:p>
    <w:p>
      <w:pPr>
        <w:pStyle w:val="BodyText"/>
        <w:spacing w:before="11"/>
        <w:ind w:left="0"/>
        <w:rPr>
          <w:rFonts w:ascii="Calibri"/>
          <w:i/>
          <w:sz w:val="18"/>
        </w:rPr>
      </w:pPr>
    </w:p>
    <w:p>
      <w:pPr>
        <w:pStyle w:val="BodyText"/>
      </w:pPr>
      <w:r>
        <w:rPr/>
        <w:pict>
          <v:shape style="position:absolute;margin-left:55.200001pt;margin-top:-9.256935pt;width:484.9pt;height:372.65pt;mso-position-horizontal-relative:page;mso-position-vertical-relative:paragraph;z-index:-15766528" coordorigin="1104,-185" coordsize="9698,7453" path="m10802,3403l1104,3403,1104,3955,1104,4507,1104,5059,1104,5611,1104,5611,1104,6164,1104,6716,1104,7268,10802,7268,10802,6716,10802,6164,10802,5611,10802,5611,10802,5059,10802,4507,10802,3955,10802,3403xm10802,1747l1104,1747,1104,2299,1104,2851,1104,3403,10802,3403,10802,2851,10802,2299,10802,1747xm10802,-185l1104,-185,1104,91,1104,643,1104,1195,1104,1747,10802,1747,10802,1195,10802,643,10802,91,10802,-185xe" filled="true" fillcolor="#f8f8f9" stroked="false">
            <v:path arrowok="t"/>
            <v:fill type="solid"/>
            <w10:wrap type="none"/>
          </v:shape>
        </w:pict>
      </w:r>
      <w:r>
        <w:rPr/>
        <w:t>Background:</w:t>
      </w:r>
      <w:r>
        <w:rPr>
          <w:spacing w:val="-2"/>
        </w:rPr>
        <w:t> </w:t>
      </w:r>
      <w:r>
        <w:rPr/>
        <w:t>Feeding</w:t>
      </w:r>
      <w:r>
        <w:rPr>
          <w:spacing w:val="-1"/>
        </w:rPr>
        <w:t> </w:t>
      </w:r>
      <w:r>
        <w:rPr/>
        <w:t>disorders</w:t>
      </w:r>
      <w:r>
        <w:rPr>
          <w:spacing w:val="-2"/>
        </w:rPr>
        <w:t> </w:t>
      </w:r>
      <w:r>
        <w:rPr/>
        <w:t>in</w:t>
      </w:r>
      <w:r>
        <w:rPr>
          <w:spacing w:val="-1"/>
        </w:rPr>
        <w:t> </w:t>
      </w:r>
      <w:r>
        <w:rPr/>
        <w:t>early</w:t>
      </w:r>
      <w:r>
        <w:rPr>
          <w:spacing w:val="-1"/>
        </w:rPr>
        <w:t> </w:t>
      </w:r>
      <w:r>
        <w:rPr/>
        <w:t>infancy</w:t>
      </w:r>
      <w:r>
        <w:rPr>
          <w:spacing w:val="2"/>
        </w:rPr>
        <w:t> </w:t>
      </w:r>
      <w:r>
        <w:rPr/>
        <w:t>are</w:t>
      </w:r>
      <w:r>
        <w:rPr>
          <w:spacing w:val="-2"/>
        </w:rPr>
        <w:t> </w:t>
      </w:r>
      <w:r>
        <w:rPr/>
        <w:t>ussually</w:t>
      </w:r>
      <w:r>
        <w:rPr>
          <w:spacing w:val="-1"/>
        </w:rPr>
        <w:t> </w:t>
      </w:r>
      <w:r>
        <w:rPr/>
        <w:t>transient,</w:t>
      </w:r>
      <w:r>
        <w:rPr>
          <w:spacing w:val="-2"/>
        </w:rPr>
        <w:t> </w:t>
      </w:r>
      <w:r>
        <w:rPr/>
        <w:t>without</w:t>
      </w:r>
      <w:r>
        <w:rPr>
          <w:spacing w:val="-1"/>
        </w:rPr>
        <w:t> </w:t>
      </w:r>
      <w:r>
        <w:rPr/>
        <w:t>medical</w:t>
      </w:r>
      <w:r>
        <w:rPr>
          <w:spacing w:val="-2"/>
        </w:rPr>
        <w:t> </w:t>
      </w:r>
      <w:r>
        <w:rPr/>
        <w:t>background</w:t>
      </w:r>
    </w:p>
    <w:p>
      <w:pPr>
        <w:pStyle w:val="BodyText"/>
        <w:spacing w:before="2"/>
        <w:ind w:left="0"/>
        <w:rPr>
          <w:sz w:val="16"/>
        </w:rPr>
      </w:pPr>
    </w:p>
    <w:p>
      <w:pPr>
        <w:pStyle w:val="BodyText"/>
      </w:pPr>
      <w:r>
        <w:rPr/>
        <w:t>and</w:t>
      </w:r>
      <w:r>
        <w:rPr>
          <w:spacing w:val="-1"/>
        </w:rPr>
        <w:t> </w:t>
      </w:r>
      <w:r>
        <w:rPr/>
        <w:t>often</w:t>
      </w:r>
      <w:r>
        <w:rPr>
          <w:spacing w:val="-1"/>
        </w:rPr>
        <w:t> </w:t>
      </w:r>
      <w:r>
        <w:rPr/>
        <w:t>are</w:t>
      </w:r>
      <w:r>
        <w:rPr>
          <w:spacing w:val="-3"/>
        </w:rPr>
        <w:t> </w:t>
      </w:r>
      <w:r>
        <w:rPr/>
        <w:t>not assocciated</w:t>
      </w:r>
      <w:r>
        <w:rPr>
          <w:spacing w:val="-1"/>
        </w:rPr>
        <w:t> </w:t>
      </w:r>
      <w:r>
        <w:rPr/>
        <w:t>with</w:t>
      </w:r>
      <w:r>
        <w:rPr>
          <w:spacing w:val="58"/>
        </w:rPr>
        <w:t> </w:t>
      </w:r>
      <w:r>
        <w:rPr/>
        <w:t>growth failure.</w:t>
      </w:r>
      <w:r>
        <w:rPr>
          <w:spacing w:val="1"/>
        </w:rPr>
        <w:t> </w:t>
      </w:r>
      <w:r>
        <w:rPr/>
        <w:t>However,</w:t>
      </w:r>
      <w:r>
        <w:rPr>
          <w:spacing w:val="1"/>
        </w:rPr>
        <w:t> </w:t>
      </w:r>
      <w:r>
        <w:rPr>
          <w:color w:val="1F2023"/>
        </w:rPr>
        <w:t>even</w:t>
      </w:r>
      <w:r>
        <w:rPr>
          <w:color w:val="1F2023"/>
          <w:spacing w:val="-1"/>
        </w:rPr>
        <w:t> </w:t>
      </w:r>
      <w:r>
        <w:rPr>
          <w:color w:val="1F2023"/>
        </w:rPr>
        <w:t>theese</w:t>
      </w:r>
      <w:r>
        <w:rPr>
          <w:color w:val="1F2023"/>
          <w:spacing w:val="1"/>
        </w:rPr>
        <w:t> </w:t>
      </w:r>
      <w:r>
        <w:rPr>
          <w:color w:val="1F2023"/>
        </w:rPr>
        <w:t>complaints</w:t>
      </w:r>
      <w:r>
        <w:rPr>
          <w:color w:val="1F2023"/>
          <w:spacing w:val="-1"/>
        </w:rPr>
        <w:t> </w:t>
      </w:r>
      <w:r>
        <w:rPr>
          <w:color w:val="1F2023"/>
        </w:rPr>
        <w:t>are</w:t>
      </w:r>
      <w:r>
        <w:rPr>
          <w:color w:val="1F2023"/>
          <w:spacing w:val="-3"/>
        </w:rPr>
        <w:t> </w:t>
      </w:r>
      <w:r>
        <w:rPr>
          <w:color w:val="1F2023"/>
        </w:rPr>
        <w:t>shortlived,</w:t>
      </w:r>
    </w:p>
    <w:p>
      <w:pPr>
        <w:pStyle w:val="BodyText"/>
        <w:spacing w:before="2"/>
        <w:ind w:left="0"/>
        <w:rPr>
          <w:sz w:val="16"/>
        </w:rPr>
      </w:pPr>
    </w:p>
    <w:p>
      <w:pPr>
        <w:pStyle w:val="BodyText"/>
      </w:pPr>
      <w:r>
        <w:rPr>
          <w:color w:val="1F2023"/>
        </w:rPr>
        <w:t>they</w:t>
      </w:r>
      <w:r>
        <w:rPr>
          <w:color w:val="1F2023"/>
          <w:spacing w:val="-1"/>
        </w:rPr>
        <w:t> </w:t>
      </w:r>
      <w:r>
        <w:rPr>
          <w:color w:val="1F2023"/>
        </w:rPr>
        <w:t>are</w:t>
      </w:r>
      <w:r>
        <w:rPr>
          <w:color w:val="1F2023"/>
          <w:spacing w:val="-2"/>
        </w:rPr>
        <w:t> </w:t>
      </w:r>
      <w:r>
        <w:rPr>
          <w:color w:val="1F2023"/>
        </w:rPr>
        <w:t>very</w:t>
      </w:r>
      <w:r>
        <w:rPr>
          <w:color w:val="1F2023"/>
          <w:spacing w:val="-1"/>
        </w:rPr>
        <w:t> </w:t>
      </w:r>
      <w:r>
        <w:rPr>
          <w:color w:val="1F2023"/>
        </w:rPr>
        <w:t>disturbing and the</w:t>
      </w:r>
      <w:r>
        <w:rPr>
          <w:color w:val="1F2023"/>
          <w:spacing w:val="-1"/>
        </w:rPr>
        <w:t> </w:t>
      </w:r>
      <w:r>
        <w:rPr>
          <w:color w:val="1F2023"/>
        </w:rPr>
        <w:t>quality</w:t>
      </w:r>
      <w:r>
        <w:rPr>
          <w:color w:val="1F2023"/>
          <w:spacing w:val="2"/>
        </w:rPr>
        <w:t> </w:t>
      </w:r>
      <w:r>
        <w:rPr>
          <w:color w:val="1F2023"/>
        </w:rPr>
        <w:t>of life</w:t>
      </w:r>
      <w:r>
        <w:rPr>
          <w:color w:val="1F2023"/>
          <w:spacing w:val="-3"/>
        </w:rPr>
        <w:t> </w:t>
      </w:r>
      <w:r>
        <w:rPr>
          <w:color w:val="1F2023"/>
        </w:rPr>
        <w:t>of the</w:t>
      </w:r>
      <w:r>
        <w:rPr>
          <w:color w:val="1F2023"/>
          <w:spacing w:val="-2"/>
        </w:rPr>
        <w:t> </w:t>
      </w:r>
      <w:r>
        <w:rPr>
          <w:color w:val="1F2023"/>
        </w:rPr>
        <w:t>parents is</w:t>
      </w:r>
      <w:r>
        <w:rPr>
          <w:color w:val="1F2023"/>
          <w:spacing w:val="59"/>
        </w:rPr>
        <w:t> </w:t>
      </w:r>
      <w:r>
        <w:rPr>
          <w:color w:val="1F2023"/>
        </w:rPr>
        <w:t>significantly impaired.</w:t>
      </w:r>
    </w:p>
    <w:p>
      <w:pPr>
        <w:pStyle w:val="BodyText"/>
        <w:spacing w:before="2"/>
        <w:ind w:left="0"/>
        <w:rPr>
          <w:sz w:val="16"/>
        </w:rPr>
      </w:pPr>
    </w:p>
    <w:p>
      <w:pPr>
        <w:pStyle w:val="BodyText"/>
      </w:pPr>
      <w:r>
        <w:rPr/>
        <w:t>Observation:</w:t>
      </w:r>
      <w:r>
        <w:rPr>
          <w:spacing w:val="-1"/>
        </w:rPr>
        <w:t> </w:t>
      </w:r>
      <w:r>
        <w:rPr/>
        <w:t>We</w:t>
      </w:r>
      <w:r>
        <w:rPr>
          <w:spacing w:val="-3"/>
        </w:rPr>
        <w:t> </w:t>
      </w:r>
      <w:r>
        <w:rPr/>
        <w:t>presented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case</w:t>
      </w:r>
      <w:r>
        <w:rPr>
          <w:spacing w:val="-1"/>
        </w:rPr>
        <w:t> </w:t>
      </w:r>
      <w:r>
        <w:rPr/>
        <w:t>series</w:t>
      </w:r>
      <w:r>
        <w:rPr>
          <w:spacing w:val="-1"/>
        </w:rPr>
        <w:t> </w:t>
      </w:r>
      <w:r>
        <w:rPr/>
        <w:t>of</w:t>
      </w:r>
      <w:r>
        <w:rPr>
          <w:spacing w:val="60"/>
        </w:rPr>
        <w:t> </w:t>
      </w:r>
      <w:r>
        <w:rPr/>
        <w:t>42 babies</w:t>
      </w:r>
      <w:r>
        <w:rPr>
          <w:spacing w:val="-1"/>
        </w:rPr>
        <w:t> </w:t>
      </w:r>
      <w:r>
        <w:rPr/>
        <w:t>with</w:t>
      </w:r>
      <w:r>
        <w:rPr>
          <w:spacing w:val="-1"/>
        </w:rPr>
        <w:t> </w:t>
      </w:r>
      <w:r>
        <w:rPr/>
        <w:t>feeding problems</w:t>
      </w:r>
      <w:r>
        <w:rPr>
          <w:spacing w:val="-1"/>
        </w:rPr>
        <w:t> </w:t>
      </w:r>
      <w:r>
        <w:rPr/>
        <w:t>in early</w:t>
      </w:r>
      <w:r>
        <w:rPr>
          <w:spacing w:val="-1"/>
        </w:rPr>
        <w:t> </w:t>
      </w:r>
      <w:r>
        <w:rPr/>
        <w:t>infancy we</w:t>
      </w:r>
    </w:p>
    <w:p>
      <w:pPr>
        <w:pStyle w:val="BodyText"/>
        <w:spacing w:before="3"/>
        <w:ind w:left="0"/>
        <w:rPr>
          <w:sz w:val="16"/>
        </w:rPr>
      </w:pPr>
    </w:p>
    <w:p>
      <w:pPr>
        <w:pStyle w:val="BodyText"/>
      </w:pPr>
      <w:r>
        <w:rPr/>
        <w:t>called</w:t>
      </w:r>
      <w:r>
        <w:rPr>
          <w:spacing w:val="-1"/>
        </w:rPr>
        <w:t> </w:t>
      </w:r>
      <w:r>
        <w:rPr/>
        <w:t>Mylk</w:t>
      </w:r>
      <w:r>
        <w:rPr>
          <w:spacing w:val="-1"/>
        </w:rPr>
        <w:t> </w:t>
      </w:r>
      <w:r>
        <w:rPr/>
        <w:t>dyslikers.</w:t>
      </w:r>
      <w:r>
        <w:rPr>
          <w:spacing w:val="-1"/>
        </w:rPr>
        <w:t> </w:t>
      </w:r>
      <w:r>
        <w:rPr/>
        <w:t>Problem</w:t>
      </w:r>
      <w:r>
        <w:rPr>
          <w:spacing w:val="-1"/>
        </w:rPr>
        <w:t> </w:t>
      </w:r>
      <w:r>
        <w:rPr/>
        <w:t>with feeeding started</w:t>
      </w:r>
      <w:r>
        <w:rPr>
          <w:spacing w:val="58"/>
        </w:rPr>
        <w:t> </w:t>
      </w:r>
      <w:r>
        <w:rPr/>
        <w:t>in</w:t>
      </w:r>
      <w:r>
        <w:rPr>
          <w:spacing w:val="-1"/>
        </w:rPr>
        <w:t> </w:t>
      </w:r>
      <w:r>
        <w:rPr/>
        <w:t>first months of</w:t>
      </w:r>
      <w:r>
        <w:rPr>
          <w:spacing w:val="-1"/>
        </w:rPr>
        <w:t> </w:t>
      </w:r>
      <w:r>
        <w:rPr/>
        <w:t>life</w:t>
      </w:r>
      <w:r>
        <w:rPr>
          <w:spacing w:val="-3"/>
        </w:rPr>
        <w:t> </w:t>
      </w:r>
      <w:r>
        <w:rPr/>
        <w:t>(2-4 months)</w:t>
      </w:r>
      <w:r>
        <w:rPr>
          <w:spacing w:val="58"/>
        </w:rPr>
        <w:t> </w:t>
      </w:r>
      <w:r>
        <w:rPr/>
        <w:t>and</w:t>
      </w:r>
      <w:r>
        <w:rPr>
          <w:spacing w:val="-1"/>
        </w:rPr>
        <w:t> </w:t>
      </w:r>
      <w:r>
        <w:rPr/>
        <w:t>is</w:t>
      </w:r>
    </w:p>
    <w:p>
      <w:pPr>
        <w:pStyle w:val="BodyText"/>
        <w:spacing w:before="2"/>
        <w:ind w:left="0"/>
        <w:rPr>
          <w:sz w:val="16"/>
        </w:rPr>
      </w:pPr>
    </w:p>
    <w:p>
      <w:pPr>
        <w:pStyle w:val="BodyText"/>
      </w:pPr>
      <w:r>
        <w:rPr/>
        <w:t>manifested</w:t>
      </w:r>
      <w:r>
        <w:rPr>
          <w:spacing w:val="-1"/>
        </w:rPr>
        <w:t> </w:t>
      </w:r>
      <w:r>
        <w:rPr/>
        <w:t>with</w:t>
      </w:r>
      <w:r>
        <w:rPr>
          <w:spacing w:val="-2"/>
        </w:rPr>
        <w:t> </w:t>
      </w:r>
      <w:r>
        <w:rPr/>
        <w:t>iritabililty,</w:t>
      </w:r>
      <w:r>
        <w:rPr>
          <w:spacing w:val="-1"/>
        </w:rPr>
        <w:t> </w:t>
      </w:r>
      <w:r>
        <w:rPr/>
        <w:t>irregular</w:t>
      </w:r>
      <w:r>
        <w:rPr>
          <w:spacing w:val="-1"/>
        </w:rPr>
        <w:t> </w:t>
      </w:r>
      <w:r>
        <w:rPr/>
        <w:t>feedings,dominant</w:t>
      </w:r>
      <w:r>
        <w:rPr>
          <w:spacing w:val="-1"/>
        </w:rPr>
        <w:t> </w:t>
      </w:r>
      <w:r>
        <w:rPr/>
        <w:t>caracteristic</w:t>
      </w:r>
      <w:r>
        <w:rPr>
          <w:spacing w:val="-1"/>
        </w:rPr>
        <w:t> </w:t>
      </w:r>
      <w:r>
        <w:rPr/>
        <w:t>is</w:t>
      </w:r>
      <w:r>
        <w:rPr>
          <w:spacing w:val="-1"/>
        </w:rPr>
        <w:t> </w:t>
      </w:r>
      <w:r>
        <w:rPr/>
        <w:t>that</w:t>
      </w:r>
      <w:r>
        <w:rPr>
          <w:spacing w:val="3"/>
        </w:rPr>
        <w:t> </w:t>
      </w:r>
      <w:r>
        <w:rPr/>
        <w:t>they</w:t>
      </w:r>
      <w:r>
        <w:rPr>
          <w:spacing w:val="-1"/>
        </w:rPr>
        <w:t> </w:t>
      </w:r>
      <w:r>
        <w:rPr/>
        <w:t>mostly take</w:t>
      </w:r>
      <w:r>
        <w:rPr>
          <w:spacing w:val="-3"/>
        </w:rPr>
        <w:t> </w:t>
      </w:r>
      <w:r>
        <w:rPr/>
        <w:t>milk</w:t>
      </w:r>
    </w:p>
    <w:p>
      <w:pPr>
        <w:pStyle w:val="BodyText"/>
        <w:spacing w:before="2"/>
        <w:ind w:left="0"/>
        <w:rPr>
          <w:sz w:val="16"/>
        </w:rPr>
      </w:pPr>
    </w:p>
    <w:p>
      <w:pPr>
        <w:pStyle w:val="BodyText"/>
      </w:pPr>
      <w:r>
        <w:rPr/>
        <w:t>during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sleep.</w:t>
      </w:r>
      <w:r>
        <w:rPr>
          <w:spacing w:val="-1"/>
        </w:rPr>
        <w:t> </w:t>
      </w:r>
      <w:r>
        <w:rPr/>
        <w:t>This babies are</w:t>
      </w:r>
      <w:r>
        <w:rPr>
          <w:spacing w:val="-3"/>
        </w:rPr>
        <w:t> </w:t>
      </w:r>
      <w:r>
        <w:rPr/>
        <w:t>often described as</w:t>
      </w:r>
      <w:r>
        <w:rPr>
          <w:spacing w:val="-1"/>
        </w:rPr>
        <w:t> </w:t>
      </w:r>
      <w:r>
        <w:rPr/>
        <w:t>colicky, have</w:t>
      </w:r>
      <w:r>
        <w:rPr>
          <w:spacing w:val="-1"/>
        </w:rPr>
        <w:t> </w:t>
      </w:r>
      <w:r>
        <w:rPr/>
        <w:t>reflux</w:t>
      </w:r>
      <w:r>
        <w:rPr>
          <w:spacing w:val="-1"/>
        </w:rPr>
        <w:t> </w:t>
      </w:r>
      <w:r>
        <w:rPr/>
        <w:t>or</w:t>
      </w:r>
      <w:r>
        <w:rPr>
          <w:spacing w:val="1"/>
        </w:rPr>
        <w:t> </w:t>
      </w:r>
      <w:r>
        <w:rPr/>
        <w:t>allergy,</w:t>
      </w:r>
      <w:r>
        <w:rPr>
          <w:spacing w:val="-1"/>
        </w:rPr>
        <w:t> </w:t>
      </w:r>
      <w:r>
        <w:rPr/>
        <w:t>but all of</w:t>
      </w:r>
      <w:r>
        <w:rPr>
          <w:spacing w:val="-1"/>
        </w:rPr>
        <w:t> </w:t>
      </w:r>
      <w:r>
        <w:rPr/>
        <w:t>them</w:t>
      </w:r>
    </w:p>
    <w:p>
      <w:pPr>
        <w:pStyle w:val="BodyText"/>
        <w:spacing w:before="2"/>
        <w:ind w:left="0"/>
        <w:rPr>
          <w:sz w:val="16"/>
        </w:rPr>
      </w:pPr>
    </w:p>
    <w:p>
      <w:pPr>
        <w:pStyle w:val="BodyText"/>
      </w:pPr>
      <w:r>
        <w:rPr/>
        <w:t>failure</w:t>
      </w:r>
      <w:r>
        <w:rPr>
          <w:spacing w:val="-3"/>
        </w:rPr>
        <w:t> </w:t>
      </w:r>
      <w:r>
        <w:rPr/>
        <w:t>to response</w:t>
      </w:r>
      <w:r>
        <w:rPr>
          <w:spacing w:val="-2"/>
        </w:rPr>
        <w:t> </w:t>
      </w:r>
      <w:r>
        <w:rPr/>
        <w:t>with PPI</w:t>
      </w:r>
      <w:r>
        <w:rPr>
          <w:spacing w:val="-5"/>
        </w:rPr>
        <w:t> </w:t>
      </w:r>
      <w:r>
        <w:rPr/>
        <w:t>therapy and/or Hydrolised formulas. </w:t>
      </w:r>
      <w:r>
        <w:rPr>
          <w:color w:val="1F2023"/>
        </w:rPr>
        <w:t>Due</w:t>
      </w:r>
      <w:r>
        <w:rPr>
          <w:color w:val="1F2023"/>
          <w:spacing w:val="-3"/>
        </w:rPr>
        <w:t> </w:t>
      </w:r>
      <w:r>
        <w:rPr>
          <w:color w:val="1F2023"/>
        </w:rPr>
        <w:t>to dominant</w:t>
      </w:r>
      <w:r>
        <w:rPr>
          <w:color w:val="1F2023"/>
          <w:spacing w:val="-1"/>
        </w:rPr>
        <w:t> </w:t>
      </w:r>
      <w:r>
        <w:rPr>
          <w:color w:val="1F2023"/>
        </w:rPr>
        <w:t>sleep feedings</w:t>
      </w:r>
    </w:p>
    <w:p>
      <w:pPr>
        <w:pStyle w:val="BodyText"/>
        <w:spacing w:before="2"/>
        <w:ind w:left="0"/>
        <w:rPr>
          <w:sz w:val="16"/>
        </w:rPr>
      </w:pPr>
    </w:p>
    <w:p>
      <w:pPr>
        <w:pStyle w:val="BodyText"/>
      </w:pPr>
      <w:r>
        <w:rPr>
          <w:color w:val="1F2023"/>
        </w:rPr>
        <w:t>these</w:t>
      </w:r>
      <w:r>
        <w:rPr>
          <w:color w:val="1F2023"/>
          <w:spacing w:val="-3"/>
        </w:rPr>
        <w:t> </w:t>
      </w:r>
      <w:r>
        <w:rPr>
          <w:color w:val="1F2023"/>
        </w:rPr>
        <w:t>babies have</w:t>
      </w:r>
      <w:r>
        <w:rPr>
          <w:color w:val="1F2023"/>
          <w:spacing w:val="-1"/>
        </w:rPr>
        <w:t> </w:t>
      </w:r>
      <w:r>
        <w:rPr>
          <w:color w:val="1F2023"/>
        </w:rPr>
        <w:t>a component of</w:t>
      </w:r>
      <w:r>
        <w:rPr>
          <w:color w:val="1F2023"/>
          <w:spacing w:val="-1"/>
        </w:rPr>
        <w:t> </w:t>
      </w:r>
      <w:r>
        <w:rPr>
          <w:color w:val="1F2023"/>
        </w:rPr>
        <w:t>the post-traumatic</w:t>
      </w:r>
      <w:r>
        <w:rPr>
          <w:color w:val="1F2023"/>
          <w:spacing w:val="-1"/>
        </w:rPr>
        <w:t> </w:t>
      </w:r>
      <w:r>
        <w:rPr>
          <w:color w:val="1F2023"/>
        </w:rPr>
        <w:t>feeding pattern. What</w:t>
      </w:r>
      <w:r>
        <w:rPr>
          <w:color w:val="1F2023"/>
          <w:spacing w:val="-1"/>
        </w:rPr>
        <w:t> </w:t>
      </w:r>
      <w:r>
        <w:rPr>
          <w:color w:val="1F2023"/>
        </w:rPr>
        <w:t>does not fit into</w:t>
      </w:r>
      <w:r>
        <w:rPr>
          <w:color w:val="1F2023"/>
          <w:spacing w:val="-1"/>
        </w:rPr>
        <w:t> </w:t>
      </w:r>
      <w:r>
        <w:rPr>
          <w:color w:val="1F2023"/>
        </w:rPr>
        <w:t>this type</w:t>
      </w:r>
    </w:p>
    <w:p>
      <w:pPr>
        <w:pStyle w:val="BodyText"/>
        <w:spacing w:before="2"/>
        <w:ind w:left="0"/>
        <w:rPr>
          <w:sz w:val="16"/>
        </w:rPr>
      </w:pPr>
    </w:p>
    <w:p>
      <w:pPr>
        <w:pStyle w:val="BodyText"/>
      </w:pPr>
      <w:r>
        <w:rPr>
          <w:color w:val="1F2023"/>
        </w:rPr>
        <w:t>of</w:t>
      </w:r>
      <w:r>
        <w:rPr>
          <w:color w:val="1F2023"/>
          <w:spacing w:val="-1"/>
        </w:rPr>
        <w:t> </w:t>
      </w:r>
      <w:r>
        <w:rPr>
          <w:color w:val="1F2023"/>
        </w:rPr>
        <w:t>disorder</w:t>
      </w:r>
      <w:r>
        <w:rPr>
          <w:color w:val="1F2023"/>
          <w:spacing w:val="-1"/>
        </w:rPr>
        <w:t> </w:t>
      </w:r>
      <w:r>
        <w:rPr>
          <w:color w:val="1F2023"/>
        </w:rPr>
        <w:t>is that</w:t>
      </w:r>
      <w:r>
        <w:rPr>
          <w:color w:val="1F2023"/>
          <w:spacing w:val="-1"/>
        </w:rPr>
        <w:t> </w:t>
      </w:r>
      <w:r>
        <w:rPr>
          <w:color w:val="1F2023"/>
        </w:rPr>
        <w:t>information</w:t>
      </w:r>
      <w:r>
        <w:rPr>
          <w:color w:val="1F2023"/>
          <w:spacing w:val="-1"/>
        </w:rPr>
        <w:t> </w:t>
      </w:r>
      <w:r>
        <w:rPr>
          <w:color w:val="1F2023"/>
        </w:rPr>
        <w:t>about the</w:t>
      </w:r>
      <w:r>
        <w:rPr>
          <w:color w:val="1F2023"/>
          <w:spacing w:val="-2"/>
        </w:rPr>
        <w:t> </w:t>
      </w:r>
      <w:r>
        <w:rPr>
          <w:color w:val="1F2023"/>
        </w:rPr>
        <w:t>traumatic event</w:t>
      </w:r>
      <w:r>
        <w:rPr>
          <w:color w:val="1F2023"/>
          <w:spacing w:val="59"/>
        </w:rPr>
        <w:t> </w:t>
      </w:r>
      <w:r>
        <w:rPr>
          <w:color w:val="1F2023"/>
        </w:rPr>
        <w:t>is</w:t>
      </w:r>
      <w:r>
        <w:rPr>
          <w:color w:val="1F2023"/>
          <w:spacing w:val="-1"/>
        </w:rPr>
        <w:t> </w:t>
      </w:r>
      <w:r>
        <w:rPr>
          <w:color w:val="1F2023"/>
        </w:rPr>
        <w:t>missed and</w:t>
      </w:r>
      <w:r>
        <w:rPr>
          <w:color w:val="1F2023"/>
          <w:spacing w:val="-1"/>
        </w:rPr>
        <w:t> </w:t>
      </w:r>
      <w:r>
        <w:rPr>
          <w:color w:val="1F2023"/>
        </w:rPr>
        <w:t>most</w:t>
      </w:r>
      <w:r>
        <w:rPr>
          <w:color w:val="1F2023"/>
          <w:spacing w:val="-1"/>
        </w:rPr>
        <w:t> </w:t>
      </w:r>
      <w:r>
        <w:rPr>
          <w:color w:val="1F2023"/>
        </w:rPr>
        <w:t>of these</w:t>
      </w:r>
      <w:r>
        <w:rPr>
          <w:color w:val="1F2023"/>
          <w:spacing w:val="-2"/>
        </w:rPr>
        <w:t> </w:t>
      </w:r>
      <w:r>
        <w:rPr>
          <w:color w:val="1F2023"/>
        </w:rPr>
        <w:t>babies</w:t>
      </w:r>
    </w:p>
    <w:p>
      <w:pPr>
        <w:pStyle w:val="BodyText"/>
        <w:spacing w:before="2"/>
        <w:ind w:left="0"/>
        <w:rPr>
          <w:sz w:val="16"/>
        </w:rPr>
      </w:pPr>
    </w:p>
    <w:p>
      <w:pPr>
        <w:pStyle w:val="BodyText"/>
      </w:pPr>
      <w:r>
        <w:rPr>
          <w:color w:val="1F2023"/>
        </w:rPr>
        <w:t>consume</w:t>
      </w:r>
      <w:r>
        <w:rPr>
          <w:color w:val="1F2023"/>
          <w:spacing w:val="-2"/>
        </w:rPr>
        <w:t> </w:t>
      </w:r>
      <w:r>
        <w:rPr>
          <w:color w:val="1F2023"/>
        </w:rPr>
        <w:t>tea</w:t>
      </w:r>
      <w:r>
        <w:rPr>
          <w:color w:val="1F2023"/>
          <w:spacing w:val="-2"/>
        </w:rPr>
        <w:t> </w:t>
      </w:r>
      <w:r>
        <w:rPr>
          <w:color w:val="1F2023"/>
        </w:rPr>
        <w:t>or water</w:t>
      </w:r>
      <w:r>
        <w:rPr>
          <w:color w:val="1F2023"/>
          <w:spacing w:val="-2"/>
        </w:rPr>
        <w:t> </w:t>
      </w:r>
      <w:r>
        <w:rPr>
          <w:color w:val="1F2023"/>
        </w:rPr>
        <w:t>on</w:t>
      </w:r>
      <w:r>
        <w:rPr>
          <w:color w:val="1F2023"/>
          <w:spacing w:val="1"/>
        </w:rPr>
        <w:t> </w:t>
      </w:r>
      <w:r>
        <w:rPr>
          <w:color w:val="1F2023"/>
        </w:rPr>
        <w:t>bottle without</w:t>
      </w:r>
      <w:r>
        <w:rPr>
          <w:color w:val="1F2023"/>
          <w:spacing w:val="-1"/>
        </w:rPr>
        <w:t> </w:t>
      </w:r>
      <w:r>
        <w:rPr>
          <w:color w:val="1F2023"/>
        </w:rPr>
        <w:t>any irritability.</w:t>
      </w:r>
      <w:r>
        <w:rPr>
          <w:color w:val="1F2023"/>
          <w:spacing w:val="-1"/>
        </w:rPr>
        <w:t> </w:t>
      </w:r>
      <w:r>
        <w:rPr>
          <w:color w:val="1F2023"/>
        </w:rPr>
        <w:t>Half of</w:t>
      </w:r>
      <w:r>
        <w:rPr>
          <w:color w:val="1F2023"/>
          <w:spacing w:val="-2"/>
        </w:rPr>
        <w:t> </w:t>
      </w:r>
      <w:r>
        <w:rPr>
          <w:color w:val="1F2023"/>
        </w:rPr>
        <w:t>babies reacted</w:t>
      </w:r>
      <w:r>
        <w:rPr>
          <w:color w:val="1F2023"/>
          <w:spacing w:val="-1"/>
        </w:rPr>
        <w:t> </w:t>
      </w:r>
      <w:r>
        <w:rPr>
          <w:color w:val="1F2023"/>
        </w:rPr>
        <w:t>to the</w:t>
      </w:r>
      <w:r>
        <w:rPr>
          <w:color w:val="1F2023"/>
          <w:spacing w:val="-2"/>
        </w:rPr>
        <w:t> </w:t>
      </w:r>
      <w:r>
        <w:rPr>
          <w:color w:val="1F2023"/>
        </w:rPr>
        <w:t>change</w:t>
      </w:r>
      <w:r>
        <w:rPr>
          <w:color w:val="1F2023"/>
          <w:spacing w:val="-1"/>
        </w:rPr>
        <w:t> </w:t>
      </w:r>
      <w:r>
        <w:rPr>
          <w:color w:val="1F2023"/>
        </w:rPr>
        <w:t>in</w:t>
      </w:r>
      <w:r>
        <w:rPr>
          <w:color w:val="1F2023"/>
          <w:spacing w:val="-1"/>
        </w:rPr>
        <w:t> </w:t>
      </w:r>
      <w:r>
        <w:rPr>
          <w:color w:val="1F2023"/>
        </w:rPr>
        <w:t>the</w:t>
      </w:r>
    </w:p>
    <w:p>
      <w:pPr>
        <w:pStyle w:val="BodyText"/>
        <w:spacing w:before="2"/>
        <w:ind w:left="0"/>
        <w:rPr>
          <w:sz w:val="16"/>
        </w:rPr>
      </w:pPr>
    </w:p>
    <w:p>
      <w:pPr>
        <w:pStyle w:val="BodyText"/>
      </w:pPr>
      <w:r>
        <w:rPr>
          <w:color w:val="1F2023"/>
        </w:rPr>
        <w:t>taste</w:t>
      </w:r>
      <w:r>
        <w:rPr>
          <w:color w:val="1F2023"/>
          <w:spacing w:val="-2"/>
        </w:rPr>
        <w:t> </w:t>
      </w:r>
      <w:r>
        <w:rPr>
          <w:color w:val="1F2023"/>
        </w:rPr>
        <w:t>of</w:t>
      </w:r>
      <w:r>
        <w:rPr>
          <w:color w:val="1F2023"/>
          <w:spacing w:val="-1"/>
        </w:rPr>
        <w:t> </w:t>
      </w:r>
      <w:r>
        <w:rPr>
          <w:color w:val="1F2023"/>
        </w:rPr>
        <w:t>the</w:t>
      </w:r>
      <w:r>
        <w:rPr>
          <w:color w:val="1F2023"/>
          <w:spacing w:val="-2"/>
        </w:rPr>
        <w:t> </w:t>
      </w:r>
      <w:r>
        <w:rPr>
          <w:color w:val="1F2023"/>
        </w:rPr>
        <w:t>formula (with</w:t>
      </w:r>
      <w:r>
        <w:rPr>
          <w:color w:val="1F2023"/>
          <w:spacing w:val="-1"/>
        </w:rPr>
        <w:t> </w:t>
      </w:r>
      <w:r>
        <w:rPr>
          <w:color w:val="1F2023"/>
        </w:rPr>
        <w:t>the taste</w:t>
      </w:r>
      <w:r>
        <w:rPr>
          <w:color w:val="1F2023"/>
          <w:spacing w:val="-1"/>
        </w:rPr>
        <w:t> </w:t>
      </w:r>
      <w:r>
        <w:rPr>
          <w:color w:val="1F2023"/>
        </w:rPr>
        <w:t>of</w:t>
      </w:r>
      <w:r>
        <w:rPr>
          <w:color w:val="1F2023"/>
          <w:spacing w:val="-1"/>
        </w:rPr>
        <w:t> </w:t>
      </w:r>
      <w:r>
        <w:rPr>
          <w:color w:val="1F2023"/>
        </w:rPr>
        <w:t>banana,</w:t>
      </w:r>
      <w:r>
        <w:rPr>
          <w:color w:val="1F2023"/>
          <w:spacing w:val="-1"/>
        </w:rPr>
        <w:t> </w:t>
      </w:r>
      <w:r>
        <w:rPr>
          <w:color w:val="1F2023"/>
        </w:rPr>
        <w:t>or</w:t>
      </w:r>
      <w:r>
        <w:rPr>
          <w:color w:val="1F2023"/>
          <w:spacing w:val="-1"/>
        </w:rPr>
        <w:t> </w:t>
      </w:r>
      <w:r>
        <w:rPr>
          <w:color w:val="1F2023"/>
        </w:rPr>
        <w:t>making it</w:t>
      </w:r>
      <w:r>
        <w:rPr>
          <w:color w:val="1F2023"/>
          <w:spacing w:val="-1"/>
        </w:rPr>
        <w:t> </w:t>
      </w:r>
      <w:r>
        <w:rPr>
          <w:color w:val="1F2023"/>
        </w:rPr>
        <w:t>on rice</w:t>
      </w:r>
      <w:r>
        <w:rPr>
          <w:color w:val="1F2023"/>
          <w:spacing w:val="-2"/>
        </w:rPr>
        <w:t> </w:t>
      </w:r>
      <w:r>
        <w:rPr>
          <w:color w:val="1F2023"/>
        </w:rPr>
        <w:t>water</w:t>
      </w:r>
      <w:r>
        <w:rPr>
          <w:color w:val="1F2023"/>
          <w:spacing w:val="-1"/>
        </w:rPr>
        <w:t> </w:t>
      </w:r>
      <w:r>
        <w:rPr>
          <w:color w:val="1F2023"/>
        </w:rPr>
        <w:t>or apple</w:t>
      </w:r>
      <w:r>
        <w:rPr>
          <w:color w:val="1F2023"/>
          <w:spacing w:val="-1"/>
        </w:rPr>
        <w:t> </w:t>
      </w:r>
      <w:r>
        <w:rPr>
          <w:color w:val="1F2023"/>
        </w:rPr>
        <w:t>compote),</w:t>
      </w:r>
      <w:r>
        <w:rPr>
          <w:color w:val="1F2023"/>
          <w:spacing w:val="-1"/>
        </w:rPr>
        <w:t> </w:t>
      </w:r>
      <w:r>
        <w:rPr>
          <w:color w:val="1F2023"/>
        </w:rPr>
        <w:t>which</w:t>
      </w:r>
    </w:p>
    <w:p>
      <w:pPr>
        <w:pStyle w:val="BodyText"/>
        <w:spacing w:before="2"/>
        <w:ind w:left="0"/>
        <w:rPr>
          <w:sz w:val="16"/>
        </w:rPr>
      </w:pPr>
    </w:p>
    <w:p>
      <w:pPr>
        <w:pStyle w:val="BodyText"/>
      </w:pPr>
      <w:r>
        <w:rPr>
          <w:color w:val="1F2023"/>
        </w:rPr>
        <w:t>speaks</w:t>
      </w:r>
      <w:r>
        <w:rPr>
          <w:color w:val="1F2023"/>
          <w:spacing w:val="-1"/>
        </w:rPr>
        <w:t> </w:t>
      </w:r>
      <w:r>
        <w:rPr>
          <w:color w:val="1F2023"/>
        </w:rPr>
        <w:t>of</w:t>
      </w:r>
      <w:r>
        <w:rPr>
          <w:color w:val="1F2023"/>
          <w:spacing w:val="-1"/>
        </w:rPr>
        <w:t> </w:t>
      </w:r>
      <w:r>
        <w:rPr>
          <w:color w:val="1F2023"/>
        </w:rPr>
        <w:t>the</w:t>
      </w:r>
      <w:r>
        <w:rPr>
          <w:color w:val="1F2023"/>
          <w:spacing w:val="-1"/>
        </w:rPr>
        <w:t> </w:t>
      </w:r>
      <w:r>
        <w:rPr>
          <w:color w:val="1F2023"/>
        </w:rPr>
        <w:t>sensory</w:t>
      </w:r>
      <w:r>
        <w:rPr>
          <w:color w:val="1F2023"/>
          <w:spacing w:val="-1"/>
        </w:rPr>
        <w:t> </w:t>
      </w:r>
      <w:r>
        <w:rPr>
          <w:color w:val="1F2023"/>
        </w:rPr>
        <w:t>feeding pattern.</w:t>
      </w:r>
    </w:p>
    <w:p>
      <w:pPr>
        <w:pStyle w:val="BodyText"/>
        <w:spacing w:before="0"/>
        <w:ind w:left="0"/>
      </w:pPr>
    </w:p>
    <w:p>
      <w:pPr>
        <w:pStyle w:val="BodyText"/>
        <w:spacing w:line="480" w:lineRule="auto" w:before="1"/>
        <w:ind w:right="387"/>
      </w:pPr>
      <w:r>
        <w:rPr/>
        <w:t>Conclusions: Feeding problems in early infancy are still unrecognised, without given much</w:t>
      </w:r>
      <w:r>
        <w:rPr>
          <w:spacing w:val="1"/>
        </w:rPr>
        <w:t> </w:t>
      </w:r>
      <w:r>
        <w:rPr/>
        <w:t>attention in research field. Mylk dyslikers are potential subgroup of babies with feeding problems</w:t>
      </w:r>
      <w:r>
        <w:rPr>
          <w:spacing w:val="-57"/>
        </w:rPr>
        <w:t> </w:t>
      </w:r>
      <w:r>
        <w:rPr/>
        <w:t>and</w:t>
      </w:r>
      <w:r>
        <w:rPr>
          <w:spacing w:val="59"/>
        </w:rPr>
        <w:t> </w:t>
      </w:r>
      <w:r>
        <w:rPr/>
        <w:t>further research is needed</w:t>
      </w:r>
      <w:r>
        <w:rPr>
          <w:spacing w:val="-1"/>
        </w:rPr>
        <w:t> </w:t>
      </w:r>
      <w:r>
        <w:rPr/>
        <w:t>to better</w:t>
      </w:r>
      <w:r>
        <w:rPr>
          <w:spacing w:val="-1"/>
        </w:rPr>
        <w:t> </w:t>
      </w:r>
      <w:r>
        <w:rPr/>
        <w:t>understand and</w:t>
      </w:r>
      <w:r>
        <w:rPr>
          <w:spacing w:val="3"/>
        </w:rPr>
        <w:t> </w:t>
      </w:r>
      <w:r>
        <w:rPr/>
        <w:t>find</w:t>
      </w:r>
      <w:r>
        <w:rPr>
          <w:spacing w:val="-1"/>
        </w:rPr>
        <w:t> </w:t>
      </w:r>
      <w:r>
        <w:rPr/>
        <w:t>practical advice</w:t>
      </w:r>
      <w:r>
        <w:rPr>
          <w:spacing w:val="-1"/>
        </w:rPr>
        <w:t> </w:t>
      </w:r>
      <w:r>
        <w:rPr/>
        <w:t>for</w:t>
      </w:r>
      <w:r>
        <w:rPr>
          <w:spacing w:val="-3"/>
        </w:rPr>
        <w:t> </w:t>
      </w:r>
      <w:r>
        <w:rPr/>
        <w:t>parents.</w:t>
      </w:r>
    </w:p>
    <w:p>
      <w:pPr>
        <w:pStyle w:val="BodyText"/>
        <w:spacing w:before="11"/>
        <w:ind w:left="0"/>
        <w:rPr>
          <w:sz w:val="21"/>
        </w:rPr>
      </w:pPr>
    </w:p>
    <w:p>
      <w:pPr>
        <w:spacing w:before="0"/>
        <w:ind w:left="132" w:right="0" w:firstLine="0"/>
        <w:jc w:val="left"/>
        <w:rPr>
          <w:b/>
          <w:sz w:val="24"/>
        </w:rPr>
      </w:pPr>
      <w:r>
        <w:rPr>
          <w:b/>
          <w:sz w:val="24"/>
        </w:rPr>
        <w:t>Presenting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author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details</w:t>
      </w:r>
    </w:p>
    <w:p>
      <w:pPr>
        <w:pStyle w:val="BodyText"/>
        <w:spacing w:before="0"/>
      </w:pPr>
      <w:r>
        <w:rPr/>
        <w:t>Title:</w:t>
      </w:r>
      <w:r>
        <w:rPr>
          <w:spacing w:val="-1"/>
        </w:rPr>
        <w:t> </w:t>
      </w:r>
      <w:r>
        <w:rPr/>
        <w:t>Dr</w:t>
      </w:r>
    </w:p>
    <w:p>
      <w:pPr>
        <w:pStyle w:val="BodyText"/>
        <w:spacing w:before="0"/>
        <w:ind w:right="7684"/>
      </w:pPr>
      <w:r>
        <w:rPr/>
        <w:t>First name: Dušanka</w:t>
      </w:r>
      <w:r>
        <w:rPr>
          <w:spacing w:val="1"/>
        </w:rPr>
        <w:t> </w:t>
      </w:r>
      <w:r>
        <w:rPr/>
        <w:t>Last name: Novosel</w:t>
      </w:r>
      <w:r>
        <w:rPr>
          <w:spacing w:val="1"/>
        </w:rPr>
        <w:t> </w:t>
      </w:r>
      <w:r>
        <w:rPr/>
        <w:t>Country:</w:t>
      </w:r>
      <w:r>
        <w:rPr>
          <w:spacing w:val="-13"/>
        </w:rPr>
        <w:t> </w:t>
      </w:r>
      <w:r>
        <w:rPr/>
        <w:t>Montenegro</w:t>
      </w:r>
    </w:p>
    <w:p>
      <w:pPr>
        <w:pStyle w:val="BodyText"/>
        <w:spacing w:before="3"/>
        <w:ind w:right="5625"/>
      </w:pPr>
      <w:r>
        <w:rPr/>
        <w:t>Authors email: dusanka.novosel</w:t>
      </w:r>
      <w:r>
        <w:rPr>
          <w:rFonts w:ascii="MS Gothic" w:eastAsia="MS Gothic" w:hint="eastAsia"/>
        </w:rPr>
        <w:t>＠</w:t>
      </w:r>
      <w:r>
        <w:rPr/>
        <w:t>kccg.me</w:t>
      </w:r>
      <w:r>
        <w:rPr>
          <w:spacing w:val="-57"/>
        </w:rPr>
        <w:t> </w:t>
      </w:r>
      <w:r>
        <w:rPr/>
        <w:t>Phone</w:t>
      </w:r>
      <w:r>
        <w:rPr>
          <w:spacing w:val="-2"/>
        </w:rPr>
        <w:t> </w:t>
      </w:r>
      <w:r>
        <w:rPr/>
        <w:t>number: 0038263206005</w:t>
      </w:r>
    </w:p>
    <w:p>
      <w:pPr>
        <w:pStyle w:val="BodyText"/>
        <w:spacing w:before="1"/>
        <w:ind w:right="4133"/>
      </w:pPr>
      <w:r>
        <w:rPr/>
        <w:t>Abstract category: Oral presentation or poster presentation</w:t>
      </w:r>
      <w:r>
        <w:rPr>
          <w:spacing w:val="-57"/>
        </w:rPr>
        <w:t> </w:t>
      </w:r>
      <w:r>
        <w:rPr/>
        <w:t>Track</w:t>
      </w:r>
      <w:r>
        <w:rPr>
          <w:spacing w:val="-1"/>
        </w:rPr>
        <w:t> </w:t>
      </w:r>
      <w:r>
        <w:rPr/>
        <w:t>name: Pediatric Nutritition and baby food</w:t>
      </w:r>
    </w:p>
    <w:p>
      <w:pPr>
        <w:pStyle w:val="BodyText"/>
        <w:spacing w:before="0"/>
      </w:pPr>
      <w:r>
        <w:rPr/>
        <w:t>Full</w:t>
      </w:r>
      <w:r>
        <w:rPr>
          <w:spacing w:val="-2"/>
        </w:rPr>
        <w:t> </w:t>
      </w:r>
      <w:r>
        <w:rPr/>
        <w:t>postal</w:t>
      </w:r>
      <w:r>
        <w:rPr>
          <w:spacing w:val="-1"/>
        </w:rPr>
        <w:t> </w:t>
      </w:r>
      <w:r>
        <w:rPr/>
        <w:t>address:</w:t>
      </w:r>
      <w:r>
        <w:rPr>
          <w:spacing w:val="-1"/>
        </w:rPr>
        <w:t> </w:t>
      </w:r>
      <w:r>
        <w:rPr/>
        <w:t>Bulevar</w:t>
      </w:r>
      <w:r>
        <w:rPr>
          <w:spacing w:val="-1"/>
        </w:rPr>
        <w:t> </w:t>
      </w:r>
      <w:r>
        <w:rPr/>
        <w:t>Sv</w:t>
      </w:r>
      <w:r>
        <w:rPr>
          <w:spacing w:val="-1"/>
        </w:rPr>
        <w:t> </w:t>
      </w:r>
      <w:r>
        <w:rPr/>
        <w:t>Petra</w:t>
      </w:r>
      <w:r>
        <w:rPr>
          <w:spacing w:val="-3"/>
        </w:rPr>
        <w:t> </w:t>
      </w:r>
      <w:r>
        <w:rPr/>
        <w:t>Cetinjskog</w:t>
      </w:r>
      <w:r>
        <w:rPr>
          <w:spacing w:val="1"/>
        </w:rPr>
        <w:t> </w:t>
      </w:r>
      <w:r>
        <w:rPr/>
        <w:t>37,</w:t>
      </w:r>
      <w:r>
        <w:rPr>
          <w:spacing w:val="-1"/>
        </w:rPr>
        <w:t> </w:t>
      </w:r>
      <w:r>
        <w:rPr/>
        <w:t>81000</w:t>
      </w:r>
      <w:r>
        <w:rPr>
          <w:spacing w:val="-1"/>
        </w:rPr>
        <w:t> </w:t>
      </w:r>
      <w:r>
        <w:rPr/>
        <w:t>Podgorica,</w:t>
      </w:r>
      <w:r>
        <w:rPr>
          <w:spacing w:val="-1"/>
        </w:rPr>
        <w:t> </w:t>
      </w:r>
      <w:r>
        <w:rPr/>
        <w:t>Montnegro</w:t>
      </w:r>
    </w:p>
    <w:p>
      <w:pPr>
        <w:spacing w:after="0"/>
        <w:sectPr>
          <w:type w:val="continuous"/>
          <w:pgSz w:w="11910" w:h="16840"/>
          <w:pgMar w:top="900" w:bottom="280" w:left="1000" w:right="1000"/>
        </w:sectPr>
      </w:pPr>
    </w:p>
    <w:p>
      <w:pPr>
        <w:pStyle w:val="BodyText"/>
        <w:spacing w:before="4"/>
        <w:ind w:left="0"/>
        <w:rPr>
          <w:sz w:val="17"/>
        </w:rPr>
      </w:pPr>
    </w:p>
    <w:sectPr>
      <w:pgSz w:w="11910" w:h="16840"/>
      <w:pgMar w:top="1580" w:bottom="280" w:left="1000" w:right="10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MS Gothic">
    <w:altName w:val="MS Gothic"/>
    <w:charset w:val="1"/>
    <w:family w:val="modern"/>
    <w:pitch w:val="default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"/>
      <w:lvlJc w:val="left"/>
      <w:pPr>
        <w:ind w:left="279" w:hanging="147"/>
        <w:jc w:val="left"/>
      </w:pPr>
      <w:rPr>
        <w:rFonts w:hint="default" w:ascii="Calibri" w:hAnsi="Calibri" w:eastAsia="Calibri" w:cs="Calibri"/>
        <w:i/>
        <w:iCs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42" w:hanging="14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05" w:hanging="14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67" w:hanging="14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30" w:hanging="14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93" w:hanging="14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55" w:hanging="14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18" w:hanging="14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81" w:hanging="147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90"/>
      <w:ind w:left="132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64"/>
      <w:ind w:left="298"/>
    </w:pPr>
    <w:rPr>
      <w:rFonts w:ascii="Times New Roman" w:hAnsi="Times New Roman" w:eastAsia="Times New Roman" w:cs="Times New Roman"/>
      <w:b/>
      <w:bCs/>
      <w:i/>
      <w:iCs/>
      <w:sz w:val="32"/>
      <w:szCs w:val="3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"/>
      <w:ind w:left="279" w:hanging="148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2023-04-27T08:56:20Z</dcterms:created>
  <dcterms:modified xsi:type="dcterms:W3CDTF">2023-04-27T08:56:20Z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2023-04-27T00:00:00Z</vt:filetime>
  </property>
</Properties>
</file>