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88B" w:rsidRPr="008C79C8" w:rsidRDefault="00C13012" w:rsidP="008C79C8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32"/>
          <w:szCs w:val="24"/>
        </w:rPr>
      </w:pPr>
      <w:r w:rsidRPr="008C79C8">
        <w:rPr>
          <w:rFonts w:ascii="Times New Roman" w:hAnsi="Times New Roman" w:cs="Times New Roman"/>
          <w:sz w:val="32"/>
          <w:szCs w:val="24"/>
        </w:rPr>
        <w:t xml:space="preserve">Effects of </w:t>
      </w:r>
      <w:r w:rsidR="008C79C8" w:rsidRPr="008C79C8">
        <w:rPr>
          <w:rFonts w:ascii="Times New Roman" w:hAnsi="Times New Roman" w:cs="Times New Roman"/>
          <w:sz w:val="32"/>
          <w:szCs w:val="24"/>
        </w:rPr>
        <w:t>exercise programs in older adults with muscle wasting</w:t>
      </w:r>
      <w:r w:rsidRPr="008C79C8">
        <w:rPr>
          <w:rFonts w:ascii="Times New Roman" w:hAnsi="Times New Roman" w:cs="Times New Roman"/>
          <w:sz w:val="32"/>
          <w:szCs w:val="24"/>
        </w:rPr>
        <w:t xml:space="preserve">: A </w:t>
      </w:r>
      <w:r w:rsidR="008C79C8" w:rsidRPr="008C79C8">
        <w:rPr>
          <w:rFonts w:ascii="Times New Roman" w:hAnsi="Times New Roman" w:cs="Times New Roman"/>
          <w:sz w:val="32"/>
          <w:szCs w:val="24"/>
        </w:rPr>
        <w:t>systematic review and meta-analysis</w:t>
      </w:r>
      <w:r w:rsidRPr="008C79C8">
        <w:rPr>
          <w:rFonts w:ascii="Times New Roman" w:hAnsi="Times New Roman" w:cs="Times New Roman"/>
          <w:sz w:val="32"/>
          <w:szCs w:val="24"/>
        </w:rPr>
        <w:t xml:space="preserve">: Effects of </w:t>
      </w:r>
      <w:r w:rsidR="008C79C8" w:rsidRPr="008C79C8">
        <w:rPr>
          <w:rFonts w:ascii="Times New Roman" w:hAnsi="Times New Roman" w:cs="Times New Roman"/>
          <w:sz w:val="32"/>
          <w:szCs w:val="24"/>
        </w:rPr>
        <w:t>exercise programs in muscle wasting</w:t>
      </w:r>
    </w:p>
    <w:p w:rsidR="00DD188B" w:rsidRPr="008C79C8" w:rsidRDefault="00DD188B" w:rsidP="008C79C8">
      <w:pPr>
        <w:jc w:val="both"/>
        <w:rPr>
          <w:rFonts w:ascii="Times New Roman" w:eastAsia="DFKai-SB" w:hAnsi="Times New Roman" w:cs="Times New Roman"/>
          <w:color w:val="000000" w:themeColor="text1"/>
          <w:sz w:val="24"/>
          <w:szCs w:val="24"/>
        </w:rPr>
      </w:pPr>
    </w:p>
    <w:p w:rsidR="00DD188B" w:rsidRPr="008C79C8" w:rsidRDefault="00C13012" w:rsidP="008C79C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79C8">
        <w:rPr>
          <w:rFonts w:ascii="Times New Roman" w:eastAsia="DFKai-SB" w:hAnsi="Times New Roman" w:cs="Times New Roman"/>
          <w:sz w:val="24"/>
          <w:szCs w:val="24"/>
        </w:rPr>
        <w:t>Hsiang-Jung Ni</w:t>
      </w:r>
      <w:r w:rsidR="008C79C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C79C8">
        <w:rPr>
          <w:rFonts w:ascii="Times New Roman" w:hAnsi="Times New Roman" w:cs="Times New Roman"/>
          <w:sz w:val="24"/>
          <w:szCs w:val="24"/>
        </w:rPr>
        <w:t>Heng-Hsin</w:t>
      </w:r>
      <w:proofErr w:type="spellEnd"/>
      <w:r w:rsidRPr="008C79C8">
        <w:rPr>
          <w:rFonts w:ascii="Times New Roman" w:hAnsi="Times New Roman" w:cs="Times New Roman"/>
          <w:sz w:val="24"/>
          <w:szCs w:val="24"/>
        </w:rPr>
        <w:t xml:space="preserve"> </w:t>
      </w:r>
      <w:r w:rsidRPr="008C79C8">
        <w:rPr>
          <w:rFonts w:ascii="Times New Roman" w:hAnsi="Times New Roman" w:cs="Times New Roman"/>
          <w:color w:val="000000" w:themeColor="text1"/>
          <w:sz w:val="24"/>
          <w:szCs w:val="24"/>
        </w:rPr>
        <w:t>Tung</w:t>
      </w:r>
    </w:p>
    <w:p w:rsidR="008C79C8" w:rsidRDefault="00C13012" w:rsidP="008C79C8">
      <w:pPr>
        <w:jc w:val="both"/>
        <w:rPr>
          <w:rFonts w:ascii="Times New Roman" w:eastAsia="DFKai-SB" w:hAnsi="Times New Roman" w:cs="Times New Roman"/>
          <w:color w:val="000000" w:themeColor="text1"/>
          <w:sz w:val="24"/>
          <w:szCs w:val="24"/>
        </w:rPr>
      </w:pPr>
      <w:r w:rsidRPr="008C79C8">
        <w:rPr>
          <w:rFonts w:ascii="Times New Roman" w:eastAsia="DFKai-SB" w:hAnsi="Times New Roman" w:cs="Times New Roman"/>
          <w:color w:val="000000" w:themeColor="text1"/>
          <w:sz w:val="24"/>
          <w:szCs w:val="24"/>
        </w:rPr>
        <w:t xml:space="preserve">National Yang-Ming </w:t>
      </w:r>
      <w:proofErr w:type="spellStart"/>
      <w:r w:rsidRPr="008C79C8">
        <w:rPr>
          <w:rFonts w:ascii="Times New Roman" w:eastAsia="DFKai-SB" w:hAnsi="Times New Roman" w:cs="Times New Roman"/>
          <w:color w:val="000000" w:themeColor="text1"/>
          <w:sz w:val="24"/>
          <w:szCs w:val="24"/>
        </w:rPr>
        <w:t>Chiao</w:t>
      </w:r>
      <w:proofErr w:type="spellEnd"/>
      <w:r w:rsidRPr="008C79C8">
        <w:rPr>
          <w:rFonts w:ascii="Times New Roman" w:eastAsia="DFKai-SB" w:hAnsi="Times New Roman" w:cs="Times New Roman"/>
          <w:color w:val="000000" w:themeColor="text1"/>
          <w:sz w:val="24"/>
          <w:szCs w:val="24"/>
        </w:rPr>
        <w:t xml:space="preserve"> Tung </w:t>
      </w:r>
      <w:r w:rsidR="00FF7AAD">
        <w:rPr>
          <w:rFonts w:ascii="Times New Roman" w:eastAsia="DFKai-SB" w:hAnsi="Times New Roman" w:cs="Times New Roman"/>
          <w:color w:val="000000" w:themeColor="text1"/>
          <w:sz w:val="24"/>
          <w:szCs w:val="24"/>
        </w:rPr>
        <w:t xml:space="preserve">University, </w:t>
      </w:r>
      <w:r w:rsidR="008C79C8">
        <w:rPr>
          <w:rFonts w:ascii="Times New Roman" w:eastAsia="DFKai-SB" w:hAnsi="Times New Roman" w:cs="Times New Roman"/>
          <w:color w:val="000000" w:themeColor="text1"/>
          <w:sz w:val="24"/>
          <w:szCs w:val="24"/>
        </w:rPr>
        <w:t>Taiwan</w:t>
      </w:r>
      <w:r w:rsidRPr="008C79C8">
        <w:rPr>
          <w:rFonts w:ascii="Times New Roman" w:eastAsia="DFKai-SB" w:hAnsi="Times New Roman" w:cs="Times New Roman"/>
          <w:color w:val="000000" w:themeColor="text1"/>
          <w:sz w:val="24"/>
          <w:szCs w:val="24"/>
        </w:rPr>
        <w:t xml:space="preserve"> </w:t>
      </w:r>
    </w:p>
    <w:p w:rsidR="00DD188B" w:rsidRPr="008C79C8" w:rsidRDefault="00DD188B" w:rsidP="008C79C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188B" w:rsidRPr="008C79C8" w:rsidRDefault="00DD188B" w:rsidP="008C79C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188B" w:rsidRPr="008C79C8" w:rsidRDefault="00C13012" w:rsidP="008C79C8">
      <w:pPr>
        <w:pStyle w:val="Heading3"/>
        <w:spacing w:before="147"/>
        <w:ind w:left="0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8C79C8">
        <w:rPr>
          <w:rFonts w:ascii="Times New Roman" w:hAnsi="Times New Roman" w:cs="Times New Roman"/>
          <w:bCs w:val="0"/>
          <w:sz w:val="24"/>
          <w:szCs w:val="24"/>
        </w:rPr>
        <w:t>A</w:t>
      </w:r>
      <w:r w:rsidRPr="008C79C8">
        <w:rPr>
          <w:rFonts w:ascii="Times New Roman" w:hAnsi="Times New Roman" w:cs="Times New Roman"/>
          <w:bCs w:val="0"/>
          <w:sz w:val="24"/>
          <w:szCs w:val="24"/>
        </w:rPr>
        <w:t>bstract</w:t>
      </w:r>
    </w:p>
    <w:p w:rsidR="008C79C8" w:rsidRDefault="00C13012" w:rsidP="008C79C8">
      <w:pPr>
        <w:pStyle w:val="Heading3"/>
        <w:spacing w:before="74"/>
        <w:ind w:left="0"/>
        <w:jc w:val="both"/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</w:pP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Muscle wasting (MW) is a serious complication that affects a large proportion of patients with heart failure. Currently, there is no specific treatment to reverse the course of MW. </w:t>
      </w:r>
      <w:r w:rsidRPr="008C79C8">
        <w:rPr>
          <w:rFonts w:ascii="Times New Roman" w:eastAsia="PMingLiU" w:hAnsi="Times New Roman" w:cs="Times New Roman"/>
          <w:b w:val="0"/>
          <w:bCs w:val="0"/>
          <w:sz w:val="24"/>
          <w:szCs w:val="24"/>
          <w:lang w:eastAsia="zh-TW" w:bidi="ar"/>
        </w:rPr>
        <w:t>This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 systematic review aimed to evaluate the effects of exercise interventions on body composition, muscle strength, and physical performance in older adults with MW.</w:t>
      </w:r>
      <w:r w:rsidRPr="008C79C8">
        <w:rPr>
          <w:rFonts w:ascii="Times New Roman" w:eastAsia="PMingLiU" w:hAnsi="Times New Roman" w:cs="Times New Roman"/>
          <w:b w:val="0"/>
          <w:bCs w:val="0"/>
          <w:sz w:val="24"/>
          <w:szCs w:val="24"/>
          <w:lang w:eastAsia="zh-TW" w:bidi="ar"/>
        </w:rPr>
        <w:t xml:space="preserve"> 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We performed literature searches for articles published from 2010 to April 30, 2021, in the P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ubMed, CINAHL, EMBASE, Cochrane Library, and </w:t>
      </w:r>
      <w:proofErr w:type="spellStart"/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Airiti</w:t>
      </w:r>
      <w:proofErr w:type="spellEnd"/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 Library databases for exercise-related randomized controlled trials among adults aged ≥60 years with MW disease.</w:t>
      </w:r>
      <w:r w:rsidRPr="008C79C8">
        <w:rPr>
          <w:rFonts w:ascii="Times New Roman" w:eastAsia="PMingLiU" w:hAnsi="Times New Roman" w:cs="Times New Roman"/>
          <w:b w:val="0"/>
          <w:bCs w:val="0"/>
          <w:sz w:val="24"/>
          <w:szCs w:val="24"/>
          <w:lang w:eastAsia="zh-TW" w:bidi="ar"/>
        </w:rPr>
        <w:t xml:space="preserve"> 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We included 34 studies, comprising 25 on patients with sarcopenia and nine on patients with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 cachexia. Sarcopenia and cachexia were analyzed as separate subgroups, and the values are expressed as the standardized mean deviation. The exercise intervention significantly improved body composition (appendicular skeletal muscle [ASM], 0.38; P = 0.05; 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and ASM/height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vertAlign w:val="superscript"/>
          <w:lang w:eastAsia="zh-CN" w:bidi="ar"/>
        </w:rPr>
        <w:t>2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, 0.14; P = 0.02), muscle strength (grip strength, 1.73; P &lt;0.0001), physical performance (gait speed, 0.14; P &lt;0.00001), and the timed up and go test (-1.20; P &lt;0.00001) in the sarcopenia group. Similarly, in the cachexia group, it improved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 body composition (ASM, 3.38; P = 0.001) and physical performance (400-m walk, -36.00; P = 0.02).</w:t>
      </w:r>
      <w:r w:rsidRPr="008C79C8">
        <w:rPr>
          <w:rFonts w:ascii="Times New Roman" w:eastAsia="PMingLiU" w:hAnsi="Times New Roman" w:cs="Times New Roman"/>
          <w:b w:val="0"/>
          <w:bCs w:val="0"/>
          <w:sz w:val="24"/>
          <w:szCs w:val="24"/>
          <w:lang w:eastAsia="zh-TW" w:bidi="ar"/>
        </w:rPr>
        <w:t xml:space="preserve"> Most of the included studies showed 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significant heterogeneity due to the complex characteristics of exercise regimens. Finally, our results are limited to the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 xml:space="preserve"> short-term effects of exercise on MW disease, and the long-term benefits of exercise therapy cannot be considered.</w:t>
      </w:r>
      <w:r w:rsidRPr="008C79C8">
        <w:rPr>
          <w:rFonts w:ascii="Times New Roman" w:eastAsia="PMingLiU" w:hAnsi="Times New Roman" w:cs="Times New Roman"/>
          <w:b w:val="0"/>
          <w:bCs w:val="0"/>
          <w:sz w:val="24"/>
          <w:szCs w:val="24"/>
          <w:lang w:eastAsia="zh-TW" w:bidi="ar"/>
        </w:rPr>
        <w:t xml:space="preserve"> 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Our findings can be used in clinical practice, and appropriate advice for exercise can be provided for different degrees of MW, which has no</w:t>
      </w:r>
      <w:r w:rsidRPr="008C79C8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zh-CN" w:bidi="ar"/>
        </w:rPr>
        <w:t>t been achieved in the previously available literature.</w:t>
      </w:r>
    </w:p>
    <w:p w:rsidR="008C79C8" w:rsidRPr="008C79C8" w:rsidRDefault="008C79C8" w:rsidP="008C79C8">
      <w:pPr>
        <w:rPr>
          <w:lang w:eastAsia="zh-CN" w:bidi="ar"/>
        </w:rPr>
      </w:pPr>
    </w:p>
    <w:p w:rsidR="00DD188B" w:rsidRPr="008C79C8" w:rsidRDefault="00C13012" w:rsidP="008C79C8">
      <w:pPr>
        <w:pStyle w:val="Heading3"/>
        <w:spacing w:before="7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C79C8">
        <w:rPr>
          <w:rFonts w:ascii="Times New Roman" w:hAnsi="Times New Roman" w:cs="Times New Roman"/>
          <w:bCs w:val="0"/>
          <w:sz w:val="24"/>
          <w:szCs w:val="24"/>
        </w:rPr>
        <w:t xml:space="preserve">Recent Publications </w:t>
      </w:r>
    </w:p>
    <w:p w:rsidR="00DD188B" w:rsidRPr="008C79C8" w:rsidRDefault="00C13012" w:rsidP="008C79C8">
      <w:pPr>
        <w:pStyle w:val="NormalWeb"/>
        <w:numPr>
          <w:ilvl w:val="0"/>
          <w:numId w:val="2"/>
        </w:numPr>
        <w:spacing w:before="103"/>
        <w:ind w:right="138"/>
        <w:jc w:val="both"/>
        <w:rPr>
          <w:rFonts w:ascii="Times New Roman" w:hAnsi="Times New Roman" w:cs="Times New Roman"/>
        </w:rPr>
      </w:pP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Lena, A., Anker, M. S., &amp; Springer, J. (2020). Muscle Wasting and Sarcopenia in Heart Failure-The Current State of Science.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International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J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ournal of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M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olecular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S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ciences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,</w:t>
      </w:r>
      <w:r w:rsidRPr="008C79C8">
        <w:rPr>
          <w:rFonts w:ascii="Times New Roman" w:eastAsia="PMingLiU" w:hAnsi="Times New Roman" w:cs="Times New Roman"/>
          <w:color w:val="212121"/>
          <w:shd w:val="clear" w:color="auto" w:fill="FFFFFF"/>
          <w:lang w:eastAsia="zh-TW" w:bidi="ar"/>
        </w:rPr>
        <w:t xml:space="preserve"> 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21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(18),</w:t>
      </w:r>
      <w:r w:rsidRPr="008C79C8">
        <w:rPr>
          <w:rFonts w:ascii="Times New Roman" w:eastAsia="PMingLiU" w:hAnsi="Times New Roman" w:cs="Times New Roman"/>
          <w:color w:val="212121"/>
          <w:shd w:val="clear" w:color="auto" w:fill="FFFFFF"/>
          <w:lang w:eastAsia="zh-TW" w:bidi="ar"/>
        </w:rPr>
        <w:t xml:space="preserve"> 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6549. </w:t>
      </w:r>
      <w:hyperlink r:id="rId9" w:history="1">
        <w:r w:rsidRPr="008C79C8">
          <w:rPr>
            <w:rStyle w:val="Hyperlink"/>
            <w:rFonts w:ascii="Times New Roman" w:eastAsia="Segoe UI" w:hAnsi="Times New Roman" w:cs="Times New Roman"/>
            <w:color w:val="000000"/>
            <w:shd w:val="clear" w:color="auto" w:fill="FFFFFF"/>
          </w:rPr>
          <w:t>https://doi.org/10.3390/ijms21186549</w:t>
        </w:r>
        <w:r w:rsidRPr="008C79C8">
          <w:rPr>
            <w:rStyle w:val="Hyperlink"/>
            <w:rFonts w:ascii="Times New Roman" w:hAnsi="Times New Roman" w:cs="Times New Roman"/>
            <w:color w:val="000000"/>
          </w:rPr>
          <w:t>.</w:t>
        </w:r>
      </w:hyperlink>
    </w:p>
    <w:p w:rsidR="00DD188B" w:rsidRPr="008C79C8" w:rsidRDefault="00C13012" w:rsidP="008C79C8">
      <w:pPr>
        <w:pStyle w:val="NormalWeb"/>
        <w:numPr>
          <w:ilvl w:val="0"/>
          <w:numId w:val="2"/>
        </w:numPr>
        <w:ind w:right="137"/>
        <w:jc w:val="both"/>
        <w:rPr>
          <w:rFonts w:ascii="Times New Roman" w:hAnsi="Times New Roman" w:cs="Times New Roman"/>
        </w:rPr>
      </w:pP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Furrer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R., &amp;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Handschin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, C. (2019). Muscle Wasting Diseases: Novel Targets and Treatments.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Annual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R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eview of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P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harmacology and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T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oxicology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,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59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315–339. </w:t>
      </w:r>
      <w:hyperlink r:id="rId10" w:history="1">
        <w:r w:rsidRPr="008C79C8">
          <w:rPr>
            <w:rStyle w:val="Hyperlink"/>
            <w:rFonts w:ascii="Times New Roman" w:eastAsia="Segoe UI" w:hAnsi="Times New Roman" w:cs="Times New Roman"/>
            <w:color w:val="000000"/>
            <w:shd w:val="clear" w:color="auto" w:fill="FFFFFF"/>
          </w:rPr>
          <w:t>https://doi.org/10.1146/annurev-pharmtox-010818-021041</w:t>
        </w:r>
        <w:r w:rsidRPr="008C79C8">
          <w:rPr>
            <w:rStyle w:val="Hyperlink"/>
            <w:rFonts w:ascii="Times New Roman" w:eastAsia="PMingLiU" w:hAnsi="Times New Roman" w:cs="Times New Roman"/>
            <w:color w:val="000000"/>
            <w:shd w:val="clear" w:color="auto" w:fill="FFFFFF"/>
            <w:lang w:eastAsia="zh-TW"/>
          </w:rPr>
          <w:t>.</w:t>
        </w:r>
      </w:hyperlink>
    </w:p>
    <w:p w:rsidR="00DD188B" w:rsidRPr="008C79C8" w:rsidRDefault="00C13012" w:rsidP="008C79C8">
      <w:pPr>
        <w:pStyle w:val="NormalWeb"/>
        <w:numPr>
          <w:ilvl w:val="0"/>
          <w:numId w:val="2"/>
        </w:numPr>
        <w:ind w:right="138"/>
        <w:jc w:val="both"/>
        <w:rPr>
          <w:rFonts w:ascii="Times New Roman" w:eastAsia="Segoe UI" w:hAnsi="Times New Roman" w:cs="Times New Roman"/>
          <w:color w:val="212121"/>
          <w:shd w:val="clear" w:color="auto" w:fill="FFFFFF"/>
        </w:rPr>
      </w:pP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Philippou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A.,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Xanthis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D.,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Chryssanthopοulos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C.,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Maridaki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M., &amp;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Koutsilieris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M. (2020). Heart Failure-Induced Skeletal 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Muscle Wasting.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Current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H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eart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F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 xml:space="preserve">ailure 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R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eports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,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17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(5), 299–308. </w:t>
      </w:r>
      <w:hyperlink r:id="rId11" w:history="1">
        <w:r w:rsidRPr="008C79C8">
          <w:rPr>
            <w:rStyle w:val="Hyperlink"/>
            <w:rFonts w:ascii="Times New Roman" w:eastAsia="Segoe UI" w:hAnsi="Times New Roman" w:cs="Times New Roman"/>
            <w:color w:val="000000"/>
            <w:shd w:val="clear" w:color="auto" w:fill="FFFFFF"/>
          </w:rPr>
          <w:t>https://doi.org/10.1007/s11897-020-00468-w</w:t>
        </w:r>
        <w:r w:rsidRPr="008C79C8">
          <w:rPr>
            <w:rStyle w:val="Hyperlink"/>
            <w:rFonts w:ascii="Times New Roman" w:hAnsi="Times New Roman" w:cs="Times New Roman"/>
            <w:color w:val="000000"/>
          </w:rPr>
          <w:t>.</w:t>
        </w:r>
      </w:hyperlink>
    </w:p>
    <w:p w:rsidR="00DD188B" w:rsidRPr="008C79C8" w:rsidRDefault="00C13012" w:rsidP="008C79C8">
      <w:pPr>
        <w:pStyle w:val="NormalWeb"/>
        <w:numPr>
          <w:ilvl w:val="0"/>
          <w:numId w:val="2"/>
        </w:numPr>
        <w:ind w:right="138"/>
        <w:jc w:val="both"/>
        <w:rPr>
          <w:rFonts w:ascii="Times New Roman" w:eastAsia="Segoe UI" w:hAnsi="Times New Roman" w:cs="Times New Roman"/>
          <w:color w:val="212121"/>
          <w:shd w:val="clear" w:color="auto" w:fill="FFFFFF"/>
        </w:rPr>
      </w:pP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Curcio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F.,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Testa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G.,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Liguori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I.,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Papillo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M.,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Flocco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V.,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Panicara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V.,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Galizia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G., 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Della-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Morte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D.,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Gargiulo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G., Cacciatore, F.,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Bonaduce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D.,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Landi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, F., &amp; </w:t>
      </w:r>
      <w:proofErr w:type="spellStart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Abete</w:t>
      </w:r>
      <w:proofErr w:type="spellEnd"/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, P. (2020). Sarcopenia and Heart Failure.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Nutrients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>, </w:t>
      </w:r>
      <w:r w:rsidRPr="008C79C8">
        <w:rPr>
          <w:rFonts w:ascii="Times New Roman" w:eastAsia="Segoe UI" w:hAnsi="Times New Roman" w:cs="Times New Roman"/>
          <w:i/>
          <w:iCs/>
          <w:color w:val="212121"/>
          <w:shd w:val="clear" w:color="auto" w:fill="FFFFFF"/>
          <w:lang w:eastAsia="zh-CN" w:bidi="ar"/>
        </w:rPr>
        <w:t>12</w:t>
      </w:r>
      <w:r w:rsidRPr="008C79C8">
        <w:rPr>
          <w:rFonts w:ascii="Times New Roman" w:eastAsia="Segoe UI" w:hAnsi="Times New Roman" w:cs="Times New Roman"/>
          <w:color w:val="212121"/>
          <w:shd w:val="clear" w:color="auto" w:fill="FFFFFF"/>
          <w:lang w:eastAsia="zh-CN" w:bidi="ar"/>
        </w:rPr>
        <w:t xml:space="preserve">(1), 211. </w:t>
      </w:r>
      <w:hyperlink r:id="rId12" w:history="1">
        <w:r w:rsidRPr="008C79C8">
          <w:rPr>
            <w:rStyle w:val="Hyperlink"/>
            <w:rFonts w:ascii="Times New Roman" w:eastAsia="Segoe UI" w:hAnsi="Times New Roman" w:cs="Times New Roman"/>
            <w:color w:val="000000"/>
            <w:shd w:val="clear" w:color="auto" w:fill="FFFFFF"/>
          </w:rPr>
          <w:t>https://doi.org/10.3390/nu12010211</w:t>
        </w:r>
      </w:hyperlink>
    </w:p>
    <w:p w:rsidR="00DD188B" w:rsidRPr="008C79C8" w:rsidRDefault="00C13012" w:rsidP="008C79C8">
      <w:pPr>
        <w:pStyle w:val="NormalWeb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>Negm</w:t>
      </w:r>
      <w:proofErr w:type="spellEnd"/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 xml:space="preserve">, A. M., Lee, J., </w:t>
      </w:r>
      <w:proofErr w:type="spellStart"/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>Ham</w:t>
      </w:r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>idian</w:t>
      </w:r>
      <w:proofErr w:type="spellEnd"/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 xml:space="preserve">, R., Jones, C. A., &amp; </w:t>
      </w:r>
      <w:proofErr w:type="spellStart"/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>Khadaroo</w:t>
      </w:r>
      <w:proofErr w:type="spellEnd"/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 xml:space="preserve">, R. G. (2022). </w:t>
      </w:r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lastRenderedPageBreak/>
        <w:t>Management of Sarcopenia: A Network Meta-Analysis of Randomized Controlled Trials. 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Journal of the American Medical Directors Association</w:t>
      </w:r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>, </w:t>
      </w:r>
      <w:r w:rsidRPr="008C79C8">
        <w:rPr>
          <w:rFonts w:ascii="Times New Roman" w:eastAsia="Segoe UI" w:hAnsi="Times New Roman" w:cs="Times New Roman"/>
          <w:i/>
          <w:iCs/>
          <w:shd w:val="clear" w:color="auto" w:fill="FFFFFF"/>
          <w:lang w:eastAsia="zh-CN" w:bidi="ar"/>
        </w:rPr>
        <w:t>23</w:t>
      </w:r>
      <w:r w:rsidRPr="008C79C8">
        <w:rPr>
          <w:rFonts w:ascii="Times New Roman" w:eastAsia="Segoe UI" w:hAnsi="Times New Roman" w:cs="Times New Roman"/>
          <w:shd w:val="clear" w:color="auto" w:fill="FFFFFF"/>
          <w:lang w:eastAsia="zh-CN" w:bidi="ar"/>
        </w:rPr>
        <w:t xml:space="preserve">(5), 707–714. </w:t>
      </w:r>
      <w:hyperlink r:id="rId13" w:history="1">
        <w:r w:rsidRPr="008C79C8">
          <w:rPr>
            <w:rStyle w:val="Hyperlink"/>
            <w:rFonts w:ascii="Times New Roman" w:eastAsia="Segoe UI" w:hAnsi="Times New Roman" w:cs="Times New Roman"/>
            <w:color w:val="000000"/>
            <w:shd w:val="clear" w:color="auto" w:fill="FFFFFF"/>
          </w:rPr>
          <w:t>https://doi.org/10.1016/j.jamda.2022.01.057</w:t>
        </w:r>
        <w:r w:rsidRPr="008C79C8">
          <w:rPr>
            <w:rStyle w:val="Hyperlink"/>
            <w:rFonts w:ascii="Times New Roman" w:hAnsi="Times New Roman" w:cs="Times New Roman"/>
            <w:color w:val="000000"/>
          </w:rPr>
          <w:t>.</w:t>
        </w:r>
      </w:hyperlink>
    </w:p>
    <w:p w:rsidR="008C79C8" w:rsidRDefault="008C79C8" w:rsidP="008C79C8">
      <w:pPr>
        <w:spacing w:before="41"/>
        <w:ind w:right="231"/>
        <w:jc w:val="both"/>
        <w:rPr>
          <w:rFonts w:ascii="Times New Roman" w:hAnsi="Times New Roman" w:cs="Times New Roman"/>
          <w:color w:val="BF5A14"/>
          <w:sz w:val="24"/>
          <w:szCs w:val="24"/>
        </w:rPr>
      </w:pPr>
    </w:p>
    <w:p w:rsidR="008C79C8" w:rsidRDefault="00C13012" w:rsidP="008C79C8">
      <w:pPr>
        <w:spacing w:before="41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8C79C8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D188B" w:rsidRPr="008C79C8" w:rsidRDefault="00C13012" w:rsidP="008C79C8">
      <w:pPr>
        <w:spacing w:before="41"/>
        <w:ind w:right="231"/>
        <w:jc w:val="both"/>
        <w:rPr>
          <w:rFonts w:ascii="Times New Roman" w:hAnsi="Times New Roman" w:cs="Times New Roman"/>
          <w:sz w:val="24"/>
          <w:szCs w:val="24"/>
        </w:rPr>
      </w:pPr>
      <w:r w:rsidRPr="008C79C8">
        <w:rPr>
          <w:rFonts w:ascii="Times New Roman" w:hAnsi="Times New Roman" w:cs="Times New Roman"/>
          <w:sz w:val="24"/>
          <w:szCs w:val="24"/>
        </w:rPr>
        <w:t xml:space="preserve"> </w:t>
      </w:r>
      <w:r w:rsidRPr="008C79C8">
        <w:rPr>
          <w:rFonts w:ascii="Times New Roman" w:hAnsi="Times New Roman" w:cs="Times New Roman"/>
          <w:sz w:val="24"/>
          <w:szCs w:val="24"/>
        </w:rPr>
        <w:br/>
      </w:r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>Hsiang-Jung Ni received a Master's degree in Nursing from Nationa</w:t>
      </w:r>
      <w:r w:rsidR="00BE5972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l Yang-Ming University, Taipei, </w:t>
      </w:r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>China</w:t>
      </w:r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 in 2011. She </w:t>
      </w:r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has had clinical practice experience in nursing for about 10 years, including in the cardiac intensive care unit and dialysis room. Then she entered the </w:t>
      </w:r>
      <w:proofErr w:type="spellStart"/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>Shuzen</w:t>
      </w:r>
      <w:proofErr w:type="spellEnd"/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 Junior College of Medicine and Management to engage in nursing education. She is currently worki</w:t>
      </w:r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ng toward a Ph.D. </w:t>
      </w:r>
      <w:bookmarkStart w:id="0" w:name="_GoBack"/>
      <w:bookmarkEnd w:id="0"/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degree in Nursing the Department of Nursing, National Yang-Ming </w:t>
      </w:r>
      <w:proofErr w:type="spellStart"/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>Chiao</w:t>
      </w:r>
      <w:proofErr w:type="spellEnd"/>
      <w:r w:rsidRP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 Tung University, Taipei, Taiwan. Her research interests include heart failure, </w:t>
      </w:r>
      <w:r w:rsidR="008C79C8">
        <w:rPr>
          <w:rFonts w:ascii="Times New Roman" w:eastAsia="Calibri" w:hAnsi="Times New Roman" w:cs="Times New Roman"/>
          <w:sz w:val="24"/>
          <w:szCs w:val="24"/>
          <w:lang w:eastAsia="zh-CN" w:bidi="ar"/>
        </w:rPr>
        <w:t>older adults, and muscle wasting.</w:t>
      </w:r>
    </w:p>
    <w:sectPr w:rsidR="00DD188B" w:rsidRPr="008C79C8" w:rsidSect="008C79C8">
      <w:footerReference w:type="defaul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012" w:rsidRDefault="00C13012">
      <w:r>
        <w:separator/>
      </w:r>
    </w:p>
  </w:endnote>
  <w:endnote w:type="continuationSeparator" w:id="0">
    <w:p w:rsidR="00C13012" w:rsidRDefault="00C1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Kai-SB">
    <w:altName w:val="標楷體"/>
    <w:charset w:val="88"/>
    <w:family w:val="script"/>
    <w:pitch w:val="default"/>
    <w:sig w:usb0="00000003" w:usb1="082E0000" w:usb2="00000016" w:usb3="00000000" w:csb0="0010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88B" w:rsidRDefault="00C1301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B6F8BA3" wp14:editId="014CF96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D188B" w:rsidRDefault="00C1301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DD188B" w:rsidRDefault="00C1301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_x0000_s1026" o:spid="_x0000_s1026" o:spt="202" type="#_x0000_t202" style="position:absolute;left:0pt;margin-left:35pt;margin-top:798.8pt;height:19.6pt;width:168.2pt;mso-position-horizontal-relative:page;mso-position-vertical-relative:page;z-index:-251655168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Jdraw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07E02C" wp14:editId="262FBAF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D188B" w:rsidRDefault="00C1301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DD188B" w:rsidRDefault="00C1301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5168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4DWCTaAAAADQEAAA8AAAAAAAAAAQAgAAAAIgAAAGRycy9kb3du&#10;cmV2LnhtbFBLAQIUABQAAAAIAIdO4kBD/2ol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024B045" wp14:editId="6A8B0F0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D188B" w:rsidRDefault="00C1301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DD188B" w:rsidRDefault="00C1301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5168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ZCUPn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012" w:rsidRDefault="00C13012">
      <w:r>
        <w:separator/>
      </w:r>
    </w:p>
  </w:footnote>
  <w:footnote w:type="continuationSeparator" w:id="0">
    <w:p w:rsidR="00C13012" w:rsidRDefault="00C13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8E5BCB"/>
    <w:multiLevelType w:val="multilevel"/>
    <w:tmpl w:val="898E5B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F48D6"/>
    <w:multiLevelType w:val="hybridMultilevel"/>
    <w:tmpl w:val="EE9EB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C79C8"/>
    <w:rsid w:val="008E5477"/>
    <w:rsid w:val="009B2D44"/>
    <w:rsid w:val="00A07E82"/>
    <w:rsid w:val="00A52075"/>
    <w:rsid w:val="00A57533"/>
    <w:rsid w:val="00A9710C"/>
    <w:rsid w:val="00AE3E37"/>
    <w:rsid w:val="00B21A57"/>
    <w:rsid w:val="00BE5972"/>
    <w:rsid w:val="00BE6743"/>
    <w:rsid w:val="00C13012"/>
    <w:rsid w:val="00C33602"/>
    <w:rsid w:val="00C56C74"/>
    <w:rsid w:val="00CD6F55"/>
    <w:rsid w:val="00DD188B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F7AAD"/>
    <w:rsid w:val="02FC3B53"/>
    <w:rsid w:val="15B46892"/>
    <w:rsid w:val="2B141ED1"/>
    <w:rsid w:val="3A3869BB"/>
    <w:rsid w:val="6E755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16/j.jamda.2022.01.057.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3390/nu1201021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07/s11897-020-00468-w.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146/annurev-pharmtox-010818-021041.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3390/ijms21186549.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616</Words>
  <Characters>3515</Characters>
  <Application>Microsoft Office Word</Application>
  <DocSecurity>0</DocSecurity>
  <Lines>29</Lines>
  <Paragraphs>8</Paragraphs>
  <ScaleCrop>false</ScaleCrop>
  <Company>Microsoft</Company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8</cp:revision>
  <dcterms:created xsi:type="dcterms:W3CDTF">2021-11-26T09:13:00Z</dcterms:created>
  <dcterms:modified xsi:type="dcterms:W3CDTF">2023-04-27T05:15:00Z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1033-11.2.0.11536</vt:lpwstr>
  </property>
  <property fmtid="{D5CDD505-2E9C-101B-9397-08002B2CF9AE}" pid="6" name="ICV">
    <vt:lpwstr>FA7535645AEF43C5A903275699CE97BD</vt:lpwstr>
  </property>
</Properties>
</file>