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6E7BB" w14:textId="77777777" w:rsidR="00AE3E37" w:rsidRDefault="00D93C15" w:rsidP="000534A1">
      <w:pPr>
        <w:pStyle w:val="1"/>
        <w:spacing w:before="170"/>
        <w:ind w:left="0"/>
        <w:jc w:val="both"/>
        <w:rPr>
          <w:color w:val="337AB7"/>
        </w:rPr>
      </w:pPr>
      <w:r>
        <w:rPr>
          <w:color w:val="337AB7"/>
        </w:rPr>
        <w:t>Relationship building between peer support worker and person in recovery in the community-based one-to-one peer support service of mental health s</w:t>
      </w:r>
      <w:r w:rsidRPr="00D93C15">
        <w:rPr>
          <w:color w:val="337AB7"/>
        </w:rPr>
        <w:t>etting</w:t>
      </w:r>
    </w:p>
    <w:p w14:paraId="3544A323" w14:textId="77777777" w:rsidR="00843187" w:rsidRPr="00843187" w:rsidRDefault="00843187" w:rsidP="000534A1">
      <w:pPr>
        <w:pStyle w:val="1"/>
        <w:spacing w:before="170"/>
        <w:ind w:left="0"/>
        <w:jc w:val="both"/>
        <w:rPr>
          <w:rFonts w:ascii="Arial" w:eastAsia="Tw Cen MT" w:hAnsi="Tw Cen MT" w:cs="Tw Cen MT"/>
          <w:b w:val="0"/>
          <w:bCs w:val="0"/>
          <w:sz w:val="18"/>
          <w:szCs w:val="18"/>
        </w:rPr>
      </w:pPr>
      <w:r w:rsidRPr="00843187">
        <w:rPr>
          <w:rFonts w:ascii="Arial" w:eastAsia="Tw Cen MT" w:hAnsi="Tw Cen MT" w:cs="Tw Cen MT"/>
          <w:b w:val="0"/>
          <w:bCs w:val="0"/>
          <w:sz w:val="18"/>
          <w:szCs w:val="18"/>
        </w:rPr>
        <w:t>Yammi Man Ya</w:t>
      </w:r>
      <w:r>
        <w:rPr>
          <w:rFonts w:ascii="Arial" w:eastAsia="Tw Cen MT" w:hAnsi="Tw Cen MT" w:cs="Tw Cen MT"/>
          <w:b w:val="0"/>
          <w:bCs w:val="0"/>
          <w:sz w:val="18"/>
          <w:szCs w:val="18"/>
        </w:rPr>
        <w:t>n YUEN</w:t>
      </w:r>
      <w:r w:rsidRPr="00843187">
        <w:rPr>
          <w:rFonts w:ascii="Arial" w:eastAsia="Tw Cen MT" w:hAnsi="Tw Cen MT" w:cs="Tw Cen MT"/>
          <w:b w:val="0"/>
          <w:bCs w:val="0"/>
          <w:sz w:val="18"/>
          <w:szCs w:val="18"/>
        </w:rPr>
        <w:t>, RSW, PhD Candidate, Department of Social Work and Social Administration, The University of Hong Kong</w:t>
      </w:r>
    </w:p>
    <w:p w14:paraId="25334404" w14:textId="500EBA65" w:rsidR="00AE3E37" w:rsidRDefault="00843187">
      <w:pPr>
        <w:pStyle w:val="a3"/>
        <w:rPr>
          <w:rFonts w:ascii="Arial"/>
        </w:rPr>
      </w:pPr>
      <w:r w:rsidRPr="00504EEC">
        <w:rPr>
          <w:rFonts w:ascii="Arial" w:eastAsiaTheme="minorEastAsia" w:hint="eastAsia"/>
          <w:lang w:eastAsia="zh-TW"/>
        </w:rPr>
        <w:t>S</w:t>
      </w:r>
      <w:r w:rsidRPr="00504EEC">
        <w:rPr>
          <w:rFonts w:ascii="Arial" w:eastAsiaTheme="minorEastAsia"/>
          <w:lang w:eastAsia="zh-TW"/>
        </w:rPr>
        <w:t xml:space="preserve">amson TSE, Professor, </w:t>
      </w:r>
      <w:r w:rsidRPr="00504EEC">
        <w:rPr>
          <w:rFonts w:ascii="Arial"/>
        </w:rPr>
        <w:t>Department of Social Work and Social Administration, The University of Hong Kong</w:t>
      </w:r>
    </w:p>
    <w:p w14:paraId="60118E74" w14:textId="4C32654B" w:rsidR="000A6122" w:rsidRPr="000A6122" w:rsidRDefault="000A6122">
      <w:pPr>
        <w:pStyle w:val="a3"/>
        <w:rPr>
          <w:rFonts w:ascii="Arial"/>
        </w:rPr>
      </w:pPr>
      <w:r w:rsidRPr="000A6122">
        <w:rPr>
          <w:rFonts w:ascii="Arial" w:eastAsiaTheme="minorEastAsia" w:hint="eastAsia"/>
          <w:color w:val="FFFFFF" w:themeColor="background1"/>
          <w:lang w:eastAsia="zh-TW"/>
        </w:rPr>
        <w:t>S</w:t>
      </w:r>
      <w:r w:rsidRPr="000A6122">
        <w:rPr>
          <w:rFonts w:ascii="Arial" w:eastAsiaTheme="minorEastAsia"/>
          <w:color w:val="FFFFFF" w:themeColor="background1"/>
          <w:lang w:eastAsia="zh-TW"/>
        </w:rPr>
        <w:t xml:space="preserve">amson TSE, </w:t>
      </w:r>
      <w:r w:rsidRPr="0066761B">
        <w:rPr>
          <w:rFonts w:ascii="Arial"/>
        </w:rPr>
        <w:t>Dean</w:t>
      </w:r>
      <w:r w:rsidRPr="000A6122">
        <w:rPr>
          <w:rFonts w:ascii="Arial"/>
        </w:rPr>
        <w:t xml:space="preserve">, </w:t>
      </w:r>
      <w:r w:rsidRPr="0066761B">
        <w:rPr>
          <w:rFonts w:ascii="Arial"/>
        </w:rPr>
        <w:t>Student Affairs</w:t>
      </w:r>
      <w:r w:rsidRPr="000A6122">
        <w:rPr>
          <w:rFonts w:ascii="Arial"/>
        </w:rPr>
        <w:t xml:space="preserve">, </w:t>
      </w:r>
      <w:r w:rsidRPr="0066761B">
        <w:rPr>
          <w:rFonts w:ascii="Arial"/>
        </w:rPr>
        <w:t>The University of Hong Kong</w:t>
      </w:r>
    </w:p>
    <w:p w14:paraId="3AC5202D" w14:textId="77777777" w:rsidR="00AE3E37" w:rsidRPr="00843187" w:rsidRDefault="00843187">
      <w:pPr>
        <w:rPr>
          <w:rFonts w:ascii="Arial" w:eastAsiaTheme="minorEastAsia"/>
          <w:sz w:val="21"/>
          <w:lang w:eastAsia="zh-TW"/>
        </w:rPr>
        <w:sectPr w:rsidR="00AE3E37" w:rsidRPr="00843187" w:rsidSect="008E5477">
          <w:footerReference w:type="default" r:id="rId7"/>
          <w:type w:val="continuous"/>
          <w:pgSz w:w="11910" w:h="16840"/>
          <w:pgMar w:top="995" w:right="600" w:bottom="840" w:left="620" w:header="0" w:footer="0" w:gutter="0"/>
          <w:cols w:space="720"/>
          <w:docGrid w:linePitch="299"/>
        </w:sectPr>
      </w:pPr>
      <w:r>
        <w:rPr>
          <w:rFonts w:ascii="Arial" w:eastAsiaTheme="minorEastAsia" w:hint="eastAsia"/>
          <w:sz w:val="21"/>
          <w:lang w:eastAsia="zh-TW"/>
        </w:rPr>
        <w:t xml:space="preserve"> </w:t>
      </w:r>
      <w:r>
        <w:rPr>
          <w:rFonts w:ascii="Arial" w:eastAsiaTheme="minorEastAsia"/>
          <w:sz w:val="21"/>
          <w:lang w:eastAsia="zh-TW"/>
        </w:rPr>
        <w:t xml:space="preserve">     </w:t>
      </w:r>
    </w:p>
    <w:p w14:paraId="37702634" w14:textId="77777777" w:rsidR="00AE3E37" w:rsidRDefault="00A9710C" w:rsidP="00906824">
      <w:pPr>
        <w:pStyle w:val="3"/>
        <w:spacing w:before="147"/>
        <w:ind w:left="0"/>
        <w:jc w:val="both"/>
      </w:pPr>
      <w:r>
        <w:rPr>
          <w:color w:val="BF5A14"/>
        </w:rPr>
        <w:t>Abstract</w:t>
      </w:r>
      <w:r w:rsidR="00404E5B">
        <w:rPr>
          <w:color w:val="BF5A14"/>
        </w:rPr>
        <w:t xml:space="preserve"> (300 word limit)</w:t>
      </w:r>
    </w:p>
    <w:p w14:paraId="64767A25" w14:textId="3D731FCC" w:rsidR="00AE3E37" w:rsidRPr="00107017" w:rsidRDefault="00A37C65" w:rsidP="00906824">
      <w:pPr>
        <w:jc w:val="both"/>
        <w:rPr>
          <w:sz w:val="18"/>
          <w:szCs w:val="18"/>
        </w:rPr>
      </w:pPr>
      <w:r w:rsidRPr="00107017">
        <w:rPr>
          <w:sz w:val="18"/>
          <w:szCs w:val="18"/>
        </w:rPr>
        <w:t xml:space="preserve">Peer support has been a rising prevalent mental health service in the globe. Researchers have attempted to explore the unique good qualities of peer </w:t>
      </w:r>
      <w:r w:rsidR="00F7599E">
        <w:rPr>
          <w:sz w:val="18"/>
          <w:szCs w:val="18"/>
        </w:rPr>
        <w:t xml:space="preserve">support service that benefit </w:t>
      </w:r>
      <w:r w:rsidR="00F7599E" w:rsidRPr="00107017">
        <w:rPr>
          <w:sz w:val="18"/>
          <w:szCs w:val="18"/>
        </w:rPr>
        <w:t>those who are in the progress of recovery</w:t>
      </w:r>
      <w:r w:rsidRPr="00107017">
        <w:rPr>
          <w:sz w:val="18"/>
          <w:szCs w:val="18"/>
        </w:rPr>
        <w:t xml:space="preserve"> </w:t>
      </w:r>
      <w:r w:rsidR="00F7599E">
        <w:rPr>
          <w:sz w:val="18"/>
          <w:szCs w:val="18"/>
        </w:rPr>
        <w:t>(</w:t>
      </w:r>
      <w:r w:rsidRPr="00107017">
        <w:rPr>
          <w:sz w:val="18"/>
          <w:szCs w:val="18"/>
        </w:rPr>
        <w:t>PIRs</w:t>
      </w:r>
      <w:r w:rsidR="00F7599E">
        <w:rPr>
          <w:sz w:val="18"/>
          <w:szCs w:val="18"/>
        </w:rPr>
        <w:t>)</w:t>
      </w:r>
      <w:r w:rsidRPr="00107017">
        <w:rPr>
          <w:sz w:val="18"/>
          <w:szCs w:val="18"/>
        </w:rPr>
        <w:t xml:space="preserve">. Empirical </w:t>
      </w:r>
      <w:proofErr w:type="spellStart"/>
      <w:r w:rsidRPr="00107017">
        <w:rPr>
          <w:sz w:val="18"/>
          <w:szCs w:val="18"/>
        </w:rPr>
        <w:t>researches</w:t>
      </w:r>
      <w:proofErr w:type="spellEnd"/>
      <w:r w:rsidRPr="00107017">
        <w:rPr>
          <w:sz w:val="18"/>
          <w:szCs w:val="18"/>
        </w:rPr>
        <w:t xml:space="preserve"> found that the strength of the relationship between those who sought for change and the change agents positively related to the outcomes in one-to-one therapies across theoretical orientations. However, there is lack of literature on investigating the relationship building between the peer support workers (PSWs) and </w:t>
      </w:r>
      <w:r w:rsidR="00F7599E">
        <w:rPr>
          <w:sz w:val="18"/>
          <w:szCs w:val="18"/>
        </w:rPr>
        <w:t>the PIRs</w:t>
      </w:r>
      <w:r w:rsidRPr="00107017">
        <w:rPr>
          <w:sz w:val="18"/>
          <w:szCs w:val="18"/>
        </w:rPr>
        <w:t xml:space="preserve"> in the one-to-one community-based peer support service.</w:t>
      </w:r>
      <w:r w:rsidRPr="00107017">
        <w:rPr>
          <w:rFonts w:hint="eastAsia"/>
          <w:sz w:val="18"/>
          <w:szCs w:val="18"/>
        </w:rPr>
        <w:t xml:space="preserve"> </w:t>
      </w:r>
      <w:r w:rsidRPr="00107017">
        <w:rPr>
          <w:sz w:val="18"/>
          <w:szCs w:val="18"/>
        </w:rPr>
        <w:t xml:space="preserve">This study aims to identify and </w:t>
      </w:r>
      <w:proofErr w:type="spellStart"/>
      <w:r w:rsidRPr="00107017">
        <w:rPr>
          <w:sz w:val="18"/>
          <w:szCs w:val="18"/>
        </w:rPr>
        <w:t>characterise</w:t>
      </w:r>
      <w:proofErr w:type="spellEnd"/>
      <w:r w:rsidRPr="00107017">
        <w:rPr>
          <w:sz w:val="18"/>
          <w:szCs w:val="18"/>
        </w:rPr>
        <w:t xml:space="preserve"> the relationship in the community-based one-to-one peer support service</w:t>
      </w:r>
      <w:r w:rsidR="007939EE">
        <w:rPr>
          <w:sz w:val="18"/>
          <w:szCs w:val="18"/>
        </w:rPr>
        <w:t xml:space="preserve"> </w:t>
      </w:r>
      <w:r w:rsidR="007939EE" w:rsidRPr="007939EE">
        <w:rPr>
          <w:sz w:val="18"/>
          <w:szCs w:val="18"/>
        </w:rPr>
        <w:t>from the perspectives of PSWs and PIRs</w:t>
      </w:r>
      <w:r w:rsidRPr="00107017">
        <w:rPr>
          <w:sz w:val="18"/>
          <w:szCs w:val="18"/>
        </w:rPr>
        <w:t xml:space="preserve">; and to conceptualize the components of relationship building between PSWs and PIRs in the service. </w:t>
      </w:r>
      <w:r w:rsidRPr="00107017">
        <w:rPr>
          <w:rFonts w:hint="eastAsia"/>
          <w:sz w:val="18"/>
          <w:szCs w:val="18"/>
        </w:rPr>
        <w:t>T</w:t>
      </w:r>
      <w:r w:rsidRPr="00107017">
        <w:rPr>
          <w:sz w:val="18"/>
          <w:szCs w:val="18"/>
        </w:rPr>
        <w:t>he study adopted the constructivist grounded theory approach. 10 pairs of the PSWs and PIRs participated in the study. Data were collected through multiple qualitative methods, including</w:t>
      </w:r>
      <w:r w:rsidR="00857C08" w:rsidRPr="00107017">
        <w:rPr>
          <w:sz w:val="18"/>
          <w:szCs w:val="18"/>
        </w:rPr>
        <w:t xml:space="preserve"> observation</w:t>
      </w:r>
      <w:r w:rsidR="00B12346">
        <w:rPr>
          <w:sz w:val="18"/>
          <w:szCs w:val="18"/>
        </w:rPr>
        <w:t>s</w:t>
      </w:r>
      <w:r w:rsidR="00857C08" w:rsidRPr="00107017">
        <w:rPr>
          <w:sz w:val="18"/>
          <w:szCs w:val="18"/>
        </w:rPr>
        <w:t xml:space="preserve"> of the interaction</w:t>
      </w:r>
      <w:r w:rsidR="00B12346">
        <w:rPr>
          <w:sz w:val="18"/>
          <w:szCs w:val="18"/>
        </w:rPr>
        <w:t>s</w:t>
      </w:r>
      <w:r w:rsidR="00857C08" w:rsidRPr="00107017">
        <w:rPr>
          <w:sz w:val="18"/>
          <w:szCs w:val="18"/>
        </w:rPr>
        <w:t xml:space="preserve"> between</w:t>
      </w:r>
      <w:r w:rsidR="00A874DD" w:rsidRPr="00107017">
        <w:rPr>
          <w:sz w:val="18"/>
          <w:szCs w:val="18"/>
        </w:rPr>
        <w:t xml:space="preserve"> the PSWs and PIRs in the</w:t>
      </w:r>
      <w:r w:rsidRPr="00107017">
        <w:rPr>
          <w:sz w:val="18"/>
          <w:szCs w:val="18"/>
        </w:rPr>
        <w:t xml:space="preserve"> sessions of the community-based one-to-one peer support service; and semi-structural interview</w:t>
      </w:r>
      <w:r w:rsidR="00A874DD" w:rsidRPr="00107017">
        <w:rPr>
          <w:sz w:val="18"/>
          <w:szCs w:val="18"/>
        </w:rPr>
        <w:t>s</w:t>
      </w:r>
      <w:r w:rsidRPr="00107017">
        <w:rPr>
          <w:sz w:val="18"/>
          <w:szCs w:val="18"/>
        </w:rPr>
        <w:t xml:space="preserve"> with the PSWs and PIRs separately.</w:t>
      </w:r>
      <w:r w:rsidR="00107017" w:rsidRPr="00107017">
        <w:rPr>
          <w:sz w:val="18"/>
          <w:szCs w:val="18"/>
        </w:rPr>
        <w:t xml:space="preserve"> </w:t>
      </w:r>
      <w:r w:rsidRPr="00107017">
        <w:rPr>
          <w:sz w:val="18"/>
          <w:szCs w:val="18"/>
        </w:rPr>
        <w:t>The preliminary findings show</w:t>
      </w:r>
      <w:r w:rsidR="00A874DD" w:rsidRPr="00107017">
        <w:rPr>
          <w:sz w:val="18"/>
          <w:szCs w:val="18"/>
        </w:rPr>
        <w:t>ed</w:t>
      </w:r>
      <w:r w:rsidRPr="00107017">
        <w:rPr>
          <w:sz w:val="18"/>
          <w:szCs w:val="18"/>
        </w:rPr>
        <w:t xml:space="preserve"> that PSWs and PIRs identified their relationship as “life alliance”. Empathy was found to be one of </w:t>
      </w:r>
      <w:r w:rsidR="009A7F1A">
        <w:rPr>
          <w:sz w:val="18"/>
          <w:szCs w:val="18"/>
        </w:rPr>
        <w:t xml:space="preserve">the </w:t>
      </w:r>
      <w:r w:rsidRPr="00107017">
        <w:rPr>
          <w:sz w:val="18"/>
          <w:szCs w:val="18"/>
        </w:rPr>
        <w:t>key components of the relationship between the PSWs and the PIRs. Unlike the empathy as explained by Carl Roger, in which the service provider was able to put themselves into the shoes of the service recipients, as if he was the service recipients, the intensity of the empathy was much greater in the relationship between PSWs and PIRs because PSWs had the lived experience of mental illness and recovery. The dimensions of the empathy in the relationship between PSWs and PIRs was found to be multiple, not only related to the mental illness, but also related to various aspects in life, like family relationship, employment, interest of life, self-esteem and etc..</w:t>
      </w:r>
    </w:p>
    <w:p w14:paraId="3038D4CE" w14:textId="77777777" w:rsidR="00AE3E37" w:rsidRDefault="00A9710C" w:rsidP="00843187">
      <w:pPr>
        <w:pStyle w:val="3"/>
        <w:spacing w:before="74"/>
        <w:ind w:left="0"/>
      </w:pPr>
      <w:r>
        <w:rPr>
          <w:b w:val="0"/>
        </w:rPr>
        <w:br w:type="column"/>
      </w:r>
      <w:r>
        <w:rPr>
          <w:color w:val="BF5A14"/>
        </w:rPr>
        <w:t>Image</w:t>
      </w:r>
    </w:p>
    <w:p w14:paraId="0F48A3E1" w14:textId="77777777" w:rsidR="00AE3E37" w:rsidRPr="00843187" w:rsidRDefault="00843187">
      <w:pPr>
        <w:pStyle w:val="a3"/>
        <w:spacing w:before="2"/>
      </w:pPr>
      <w:r w:rsidRPr="00843187">
        <w:t>Nil</w:t>
      </w:r>
    </w:p>
    <w:p w14:paraId="1A447FE6" w14:textId="77777777" w:rsidR="005973B9" w:rsidRDefault="005973B9" w:rsidP="005973B9">
      <w:pPr>
        <w:spacing w:line="204" w:lineRule="exact"/>
        <w:rPr>
          <w:rFonts w:ascii="Arial"/>
          <w:b/>
          <w:sz w:val="20"/>
        </w:rPr>
      </w:pPr>
      <w:r>
        <w:rPr>
          <w:rFonts w:ascii="Arial"/>
          <w:b/>
          <w:color w:val="BF5A14"/>
          <w:sz w:val="20"/>
        </w:rPr>
        <w:br/>
        <w:t>Recent Publications (minimum 5)</w:t>
      </w:r>
    </w:p>
    <w:p w14:paraId="5DA62545" w14:textId="548EC54E" w:rsidR="00C63AEC" w:rsidRDefault="00C63AEC" w:rsidP="00C63AEC">
      <w:pPr>
        <w:pStyle w:val="a5"/>
        <w:widowControl/>
        <w:numPr>
          <w:ilvl w:val="0"/>
          <w:numId w:val="4"/>
        </w:numPr>
        <w:shd w:val="clear" w:color="auto" w:fill="FFFFFF"/>
        <w:ind w:left="426" w:hanging="327"/>
        <w:rPr>
          <w:sz w:val="18"/>
          <w:szCs w:val="18"/>
        </w:rPr>
      </w:pPr>
      <w:proofErr w:type="spellStart"/>
      <w:r w:rsidRPr="00C63AEC">
        <w:rPr>
          <w:b/>
          <w:bCs/>
          <w:sz w:val="18"/>
          <w:szCs w:val="18"/>
        </w:rPr>
        <w:t>Tse</w:t>
      </w:r>
      <w:proofErr w:type="spellEnd"/>
      <w:r w:rsidRPr="00C63AEC">
        <w:rPr>
          <w:b/>
          <w:bCs/>
          <w:sz w:val="18"/>
          <w:szCs w:val="18"/>
        </w:rPr>
        <w:t>, S.</w:t>
      </w:r>
      <w:r w:rsidRPr="00C63AEC">
        <w:rPr>
          <w:sz w:val="18"/>
          <w:szCs w:val="18"/>
        </w:rPr>
        <w:t xml:space="preserve">, Yu, C. H., Yuen, W. W. Y., Ng, C. S. M., Lo, I. W. K., Fukui, S., ... &amp; Chan, S. K. (2022). </w:t>
      </w:r>
      <w:proofErr w:type="spellStart"/>
      <w:r w:rsidRPr="00C63AEC">
        <w:rPr>
          <w:sz w:val="18"/>
          <w:szCs w:val="18"/>
        </w:rPr>
        <w:t>Randomised</w:t>
      </w:r>
      <w:proofErr w:type="spellEnd"/>
      <w:r w:rsidRPr="00C63AEC">
        <w:rPr>
          <w:sz w:val="18"/>
          <w:szCs w:val="18"/>
        </w:rPr>
        <w:t xml:space="preserve"> controlled trial evaluating the Strengths Model Case Management in Hong Kong. Research on Social Work Practice, 10497315221118550.</w:t>
      </w:r>
    </w:p>
    <w:p w14:paraId="5066FE03" w14:textId="77777777" w:rsidR="001D7935" w:rsidRDefault="001D7935" w:rsidP="001D7935">
      <w:pPr>
        <w:pStyle w:val="a5"/>
        <w:widowControl/>
        <w:numPr>
          <w:ilvl w:val="0"/>
          <w:numId w:val="4"/>
        </w:numPr>
        <w:shd w:val="clear" w:color="auto" w:fill="FFFFFF"/>
        <w:ind w:left="426" w:hanging="327"/>
        <w:rPr>
          <w:rFonts w:eastAsia="Tw Cen MT" w:cs="Tw Cen MT"/>
          <w:sz w:val="18"/>
          <w:szCs w:val="18"/>
        </w:rPr>
      </w:pPr>
      <w:proofErr w:type="spellStart"/>
      <w:r w:rsidRPr="0066761B">
        <w:rPr>
          <w:rFonts w:eastAsia="Tw Cen MT" w:cs="Tw Cen MT"/>
          <w:sz w:val="18"/>
          <w:szCs w:val="18"/>
        </w:rPr>
        <w:t>Tse</w:t>
      </w:r>
      <w:proofErr w:type="spellEnd"/>
      <w:r w:rsidRPr="0066761B">
        <w:rPr>
          <w:rFonts w:eastAsia="Tw Cen MT" w:cs="Tw Cen MT"/>
          <w:sz w:val="18"/>
          <w:szCs w:val="18"/>
        </w:rPr>
        <w:t>, N.,</w:t>
      </w:r>
      <w:r w:rsidRPr="0066761B">
        <w:rPr>
          <w:rFonts w:eastAsia="Tw Cen MT" w:cs="Tw Cen MT"/>
          <w:b/>
          <w:bCs/>
          <w:sz w:val="18"/>
          <w:szCs w:val="18"/>
        </w:rPr>
        <w:t> </w:t>
      </w:r>
      <w:proofErr w:type="spellStart"/>
      <w:r w:rsidRPr="0066761B">
        <w:rPr>
          <w:rFonts w:eastAsia="Tw Cen MT" w:cs="Tw Cen MT"/>
          <w:b/>
          <w:bCs/>
          <w:sz w:val="18"/>
          <w:szCs w:val="18"/>
        </w:rPr>
        <w:t>Tse</w:t>
      </w:r>
      <w:proofErr w:type="spellEnd"/>
      <w:r w:rsidRPr="0066761B">
        <w:rPr>
          <w:rFonts w:eastAsia="Tw Cen MT" w:cs="Tw Cen MT"/>
          <w:b/>
          <w:bCs/>
          <w:sz w:val="18"/>
          <w:szCs w:val="18"/>
        </w:rPr>
        <w:t>, S.</w:t>
      </w:r>
      <w:r w:rsidRPr="0066761B">
        <w:rPr>
          <w:rFonts w:eastAsia="Tw Cen MT" w:cs="Tw Cen MT"/>
          <w:sz w:val="18"/>
          <w:szCs w:val="18"/>
        </w:rPr>
        <w:t>, &amp; Wong, P. W. (2022). Collective Motivational Interviewing for Individuals with Drug Use Problems: A Pre-Post–Follow-Up, Uncontrolled Pilot Study. International Journal of Environmental Research and Public Health, 19(23), 16344.</w:t>
      </w:r>
    </w:p>
    <w:p w14:paraId="5535A719" w14:textId="77777777" w:rsidR="001D7935" w:rsidRDefault="001D7935" w:rsidP="001D7935">
      <w:pPr>
        <w:pStyle w:val="a5"/>
        <w:widowControl/>
        <w:numPr>
          <w:ilvl w:val="0"/>
          <w:numId w:val="4"/>
        </w:numPr>
        <w:shd w:val="clear" w:color="auto" w:fill="FFFFFF"/>
        <w:ind w:left="426" w:hanging="327"/>
        <w:rPr>
          <w:rFonts w:eastAsia="Tw Cen MT" w:cs="Tw Cen MT"/>
          <w:sz w:val="18"/>
          <w:szCs w:val="18"/>
        </w:rPr>
      </w:pPr>
      <w:proofErr w:type="spellStart"/>
      <w:r w:rsidRPr="00FF27CE">
        <w:rPr>
          <w:rFonts w:eastAsia="Tw Cen MT" w:cs="Tw Cen MT"/>
          <w:b/>
          <w:bCs/>
          <w:sz w:val="18"/>
          <w:szCs w:val="18"/>
        </w:rPr>
        <w:t>Tse</w:t>
      </w:r>
      <w:proofErr w:type="spellEnd"/>
      <w:r w:rsidRPr="00FF27CE">
        <w:rPr>
          <w:rFonts w:eastAsia="Tw Cen MT" w:cs="Tw Cen MT"/>
          <w:b/>
          <w:bCs/>
          <w:sz w:val="18"/>
          <w:szCs w:val="18"/>
        </w:rPr>
        <w:t>, S.</w:t>
      </w:r>
      <w:r w:rsidRPr="001D7935">
        <w:rPr>
          <w:rFonts w:eastAsia="Tw Cen MT" w:cs="Tw Cen MT"/>
          <w:sz w:val="18"/>
          <w:szCs w:val="18"/>
        </w:rPr>
        <w:t>, Ng, C., Yuen, W. et al., (2021, advance online publication). Process research: Compare and contrast the recovery-orientated strengths model of case management and usual community mental health care. BMC Psychiatry.</w:t>
      </w:r>
    </w:p>
    <w:p w14:paraId="696AAA04" w14:textId="77777777" w:rsidR="001D7935" w:rsidRPr="001D7935" w:rsidRDefault="001D7935" w:rsidP="001D7935">
      <w:pPr>
        <w:pStyle w:val="a5"/>
        <w:widowControl/>
        <w:numPr>
          <w:ilvl w:val="0"/>
          <w:numId w:val="4"/>
        </w:numPr>
        <w:shd w:val="clear" w:color="auto" w:fill="FFFFFF"/>
        <w:ind w:left="426" w:hanging="327"/>
        <w:rPr>
          <w:rFonts w:eastAsia="Tw Cen MT" w:cs="Tw Cen MT"/>
          <w:sz w:val="18"/>
          <w:szCs w:val="18"/>
        </w:rPr>
      </w:pPr>
      <w:r w:rsidRPr="001D7935">
        <w:rPr>
          <w:sz w:val="18"/>
          <w:szCs w:val="18"/>
        </w:rPr>
        <w:t>Tsoi, E. W., </w:t>
      </w:r>
      <w:proofErr w:type="spellStart"/>
      <w:r w:rsidRPr="00FF27CE">
        <w:rPr>
          <w:b/>
          <w:bCs/>
          <w:sz w:val="18"/>
          <w:szCs w:val="18"/>
        </w:rPr>
        <w:t>Tse</w:t>
      </w:r>
      <w:proofErr w:type="spellEnd"/>
      <w:r w:rsidRPr="00FF27CE">
        <w:rPr>
          <w:b/>
          <w:bCs/>
          <w:sz w:val="18"/>
          <w:szCs w:val="18"/>
        </w:rPr>
        <w:t>, S.</w:t>
      </w:r>
      <w:r w:rsidRPr="001D7935">
        <w:rPr>
          <w:sz w:val="18"/>
          <w:szCs w:val="18"/>
        </w:rPr>
        <w:t>, </w:t>
      </w:r>
      <w:proofErr w:type="spellStart"/>
      <w:r w:rsidRPr="001D7935">
        <w:rPr>
          <w:sz w:val="18"/>
          <w:szCs w:val="18"/>
        </w:rPr>
        <w:t>Canda</w:t>
      </w:r>
      <w:proofErr w:type="spellEnd"/>
      <w:r w:rsidRPr="001D7935">
        <w:rPr>
          <w:sz w:val="18"/>
          <w:szCs w:val="18"/>
        </w:rPr>
        <w:t xml:space="preserve">, E. R., </w:t>
      </w:r>
      <w:proofErr w:type="spellStart"/>
      <w:r w:rsidRPr="001D7935">
        <w:rPr>
          <w:sz w:val="18"/>
          <w:szCs w:val="18"/>
        </w:rPr>
        <w:t>Goscha</w:t>
      </w:r>
      <w:proofErr w:type="spellEnd"/>
      <w:r w:rsidRPr="001D7935">
        <w:rPr>
          <w:sz w:val="18"/>
          <w:szCs w:val="18"/>
        </w:rPr>
        <w:t>, R. J., &amp; Lo, I. W. (2021, advance online publication). The meaning of “strengths” for strengths-based mental health practice in Hong Kong Chinese culture: A qualitative exploratory study. Psychiatric Rehabilitation Journal.</w:t>
      </w:r>
    </w:p>
    <w:p w14:paraId="29933AD6" w14:textId="065797E4" w:rsidR="001D7935" w:rsidRPr="001D7935" w:rsidRDefault="001D7935" w:rsidP="001D7935">
      <w:pPr>
        <w:pStyle w:val="a5"/>
        <w:widowControl/>
        <w:numPr>
          <w:ilvl w:val="0"/>
          <w:numId w:val="4"/>
        </w:numPr>
        <w:shd w:val="clear" w:color="auto" w:fill="FFFFFF"/>
        <w:ind w:left="426" w:hanging="327"/>
        <w:rPr>
          <w:rFonts w:eastAsia="Tw Cen MT" w:cs="Tw Cen MT"/>
          <w:sz w:val="18"/>
          <w:szCs w:val="18"/>
        </w:rPr>
      </w:pPr>
      <w:r w:rsidRPr="001D7935">
        <w:rPr>
          <w:sz w:val="18"/>
          <w:szCs w:val="18"/>
        </w:rPr>
        <w:t>Lee, L., </w:t>
      </w:r>
      <w:proofErr w:type="spellStart"/>
      <w:r w:rsidRPr="00FF27CE">
        <w:rPr>
          <w:b/>
          <w:bCs/>
          <w:sz w:val="18"/>
          <w:szCs w:val="18"/>
        </w:rPr>
        <w:t>Tse</w:t>
      </w:r>
      <w:proofErr w:type="spellEnd"/>
      <w:r w:rsidRPr="00FF27CE">
        <w:rPr>
          <w:b/>
          <w:bCs/>
          <w:sz w:val="18"/>
          <w:szCs w:val="18"/>
        </w:rPr>
        <w:t>, S.</w:t>
      </w:r>
      <w:r w:rsidRPr="001D7935">
        <w:rPr>
          <w:sz w:val="18"/>
          <w:szCs w:val="18"/>
        </w:rPr>
        <w:t>, </w:t>
      </w:r>
      <w:proofErr w:type="spellStart"/>
      <w:r w:rsidRPr="001D7935">
        <w:rPr>
          <w:sz w:val="18"/>
          <w:szCs w:val="18"/>
        </w:rPr>
        <w:t>Blaszczynski</w:t>
      </w:r>
      <w:proofErr w:type="spellEnd"/>
      <w:r w:rsidRPr="001D7935">
        <w:rPr>
          <w:sz w:val="18"/>
          <w:szCs w:val="18"/>
        </w:rPr>
        <w:t>, A., &amp; Tsang, S. (2020). Concepts and controversies regarding tolerance and withdrawal in gambling disorder. Current Opinion in Behavioral Sciences, 31, 54-59.</w:t>
      </w:r>
    </w:p>
    <w:p w14:paraId="70CF3B8A" w14:textId="77777777" w:rsidR="007507F3" w:rsidRDefault="007507F3" w:rsidP="007507F3">
      <w:pPr>
        <w:pStyle w:val="a3"/>
        <w:numPr>
          <w:ilvl w:val="0"/>
          <w:numId w:val="4"/>
        </w:numPr>
        <w:spacing w:before="85" w:line="216" w:lineRule="exact"/>
        <w:ind w:left="426" w:right="138" w:hanging="327"/>
        <w:jc w:val="both"/>
        <w:rPr>
          <w:rFonts w:ascii="Calibri" w:hAnsi="Calibri"/>
        </w:rPr>
      </w:pPr>
      <w:proofErr w:type="spellStart"/>
      <w:r w:rsidRPr="00C63AEC">
        <w:rPr>
          <w:rFonts w:ascii="Calibri" w:hAnsi="Calibri"/>
          <w:b/>
          <w:bCs/>
        </w:rPr>
        <w:t>Tse</w:t>
      </w:r>
      <w:proofErr w:type="spellEnd"/>
      <w:r w:rsidRPr="00C63AEC">
        <w:rPr>
          <w:rFonts w:ascii="Calibri" w:hAnsi="Calibri"/>
          <w:b/>
          <w:bCs/>
        </w:rPr>
        <w:t>, S., Yuen, Y. M. Y.</w:t>
      </w:r>
      <w:r w:rsidRPr="007507F3">
        <w:rPr>
          <w:rFonts w:ascii="Calibri" w:hAnsi="Calibri"/>
        </w:rPr>
        <w:t xml:space="preserve">, &amp; </w:t>
      </w:r>
      <w:proofErr w:type="spellStart"/>
      <w:r w:rsidRPr="007507F3">
        <w:rPr>
          <w:rFonts w:ascii="Calibri" w:hAnsi="Calibri"/>
        </w:rPr>
        <w:t>Suto</w:t>
      </w:r>
      <w:proofErr w:type="spellEnd"/>
      <w:r w:rsidRPr="007507F3">
        <w:rPr>
          <w:rFonts w:ascii="Calibri" w:hAnsi="Calibri"/>
        </w:rPr>
        <w:t xml:space="preserve">, M. (2014). Expected possible selves and coping skills among young and middle-aged adults with bipolar disorder. East Asian Archives Psychiatry, 24(3), 117-124. </w:t>
      </w:r>
    </w:p>
    <w:p w14:paraId="592BFEEA" w14:textId="77777777" w:rsidR="007507F3" w:rsidRDefault="007507F3" w:rsidP="007507F3">
      <w:pPr>
        <w:pStyle w:val="a3"/>
        <w:numPr>
          <w:ilvl w:val="0"/>
          <w:numId w:val="4"/>
        </w:numPr>
        <w:spacing w:before="85" w:line="216" w:lineRule="exact"/>
        <w:ind w:left="426" w:right="138" w:hanging="327"/>
        <w:jc w:val="both"/>
        <w:rPr>
          <w:rFonts w:ascii="Calibri" w:hAnsi="Calibri"/>
        </w:rPr>
      </w:pPr>
      <w:r w:rsidRPr="007507F3">
        <w:rPr>
          <w:rFonts w:ascii="Calibri" w:hAnsi="Calibri"/>
        </w:rPr>
        <w:t xml:space="preserve">Chan, L. W., </w:t>
      </w:r>
      <w:r w:rsidRPr="00C63AEC">
        <w:rPr>
          <w:rFonts w:ascii="Calibri" w:hAnsi="Calibri"/>
          <w:b/>
          <w:bCs/>
        </w:rPr>
        <w:t>Yuen, M. Y.</w:t>
      </w:r>
      <w:r w:rsidRPr="007507F3">
        <w:rPr>
          <w:rFonts w:ascii="Calibri" w:hAnsi="Calibri"/>
        </w:rPr>
        <w:t>, &amp; Ho, H. Y. (2013). Life and death education and research in Hong Kong: Project ENABLE. In F. W. Fan &amp; X. Jia (Eds.), Life education and suicide prevention, pp. 3-30. Beijing: Tsinghua University Press.</w:t>
      </w:r>
    </w:p>
    <w:p w14:paraId="07DF3280" w14:textId="77777777" w:rsidR="007507F3" w:rsidRPr="007507F3" w:rsidRDefault="007507F3" w:rsidP="007507F3">
      <w:pPr>
        <w:pStyle w:val="a3"/>
        <w:numPr>
          <w:ilvl w:val="0"/>
          <w:numId w:val="4"/>
        </w:numPr>
        <w:spacing w:before="85" w:line="216" w:lineRule="exact"/>
        <w:ind w:left="426" w:right="138" w:hanging="327"/>
        <w:jc w:val="both"/>
        <w:rPr>
          <w:rFonts w:ascii="Calibri" w:hAnsi="Calibri"/>
        </w:rPr>
      </w:pPr>
      <w:r w:rsidRPr="00C63AEC">
        <w:rPr>
          <w:rFonts w:ascii="Calibri" w:hAnsi="Calibri"/>
          <w:b/>
          <w:bCs/>
        </w:rPr>
        <w:t>Yuen, M. Y.</w:t>
      </w:r>
      <w:r w:rsidRPr="007507F3">
        <w:rPr>
          <w:rFonts w:ascii="Calibri" w:hAnsi="Calibri"/>
        </w:rPr>
        <w:t xml:space="preserve"> (2007). Multidimensional Self-Concept of Proactively Aggressive Adolescents and Reactively Aggressive Adolescents in Hong Kong. </w:t>
      </w:r>
      <w:proofErr w:type="spellStart"/>
      <w:r w:rsidRPr="007507F3">
        <w:rPr>
          <w:rFonts w:ascii="Calibri" w:hAnsi="Calibri"/>
        </w:rPr>
        <w:t>CityU</w:t>
      </w:r>
      <w:proofErr w:type="spellEnd"/>
      <w:r w:rsidRPr="007507F3">
        <w:rPr>
          <w:rFonts w:ascii="Calibri" w:hAnsi="Calibri"/>
        </w:rPr>
        <w:t xml:space="preserve"> Institutional Repository: Outstanding academic papers by students. Retrieved from http://dspace.cityu.edu.hk/handle/2031/5103.</w:t>
      </w:r>
    </w:p>
    <w:p w14:paraId="131C9C4D" w14:textId="3C095164"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4BA50120" w14:textId="77777777" w:rsidR="00AE3E37" w:rsidRDefault="00736686">
      <w:pPr>
        <w:pStyle w:val="a3"/>
        <w:rPr>
          <w:rFonts w:ascii="Calibri"/>
          <w:sz w:val="20"/>
        </w:rPr>
      </w:pPr>
      <w:r>
        <w:rPr>
          <w:rFonts w:ascii="Times New Roman" w:hAnsi="Times New Roman" w:cs="Times New Roman"/>
          <w:noProof/>
          <w:sz w:val="24"/>
          <w:szCs w:val="24"/>
          <w:lang w:eastAsia="zh-TW"/>
        </w:rPr>
        <mc:AlternateContent>
          <mc:Choice Requires="wps">
            <w:drawing>
              <wp:anchor distT="0" distB="0" distL="114300" distR="114300" simplePos="0" relativeHeight="251659264" behindDoc="0" locked="0" layoutInCell="1" allowOverlap="1" wp14:anchorId="5369DD08" wp14:editId="1F5155E6">
                <wp:simplePos x="0" y="0"/>
                <wp:positionH relativeFrom="column">
                  <wp:posOffset>5655945</wp:posOffset>
                </wp:positionH>
                <wp:positionV relativeFrom="paragraph">
                  <wp:posOffset>45937</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A27BFF3"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369DD08" id="Rounded Rectangle 2" o:spid="_x0000_s1026" style="position:absolute;margin-left:445.35pt;margin-top:3.6pt;width:79.7pt;height:44.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" strokecolor="#9bbb59" strokeweight="2.5pt">
                <v:shadow color="#868686"/>
                <v:textbox>
                  <w:txbxContent>
                    <w:p w14:paraId="4A27BFF3"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p>
    <w:p w14:paraId="14290996" w14:textId="77777777" w:rsidR="00AE3E37" w:rsidRDefault="00292ED9">
      <w:pPr>
        <w:pStyle w:val="a3"/>
        <w:spacing w:line="40" w:lineRule="exact"/>
        <w:ind w:left="2202"/>
        <w:rPr>
          <w:rFonts w:ascii="Calibri"/>
          <w:sz w:val="4"/>
        </w:rPr>
      </w:pPr>
      <w:r>
        <w:rPr>
          <w:rFonts w:ascii="Calibri"/>
          <w:noProof/>
          <w:sz w:val="4"/>
          <w:lang w:eastAsia="zh-TW"/>
        </w:rPr>
        <mc:AlternateContent>
          <mc:Choice Requires="wpg">
            <w:drawing>
              <wp:inline distT="0" distB="0" distL="0" distR="0" wp14:anchorId="0E5911CE" wp14:editId="0A0CB6A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F6F079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561749F" w14:textId="4E093FC6" w:rsidR="00AE3E37" w:rsidRDefault="00A9710C" w:rsidP="00404E5B">
      <w:pPr>
        <w:spacing w:before="92"/>
        <w:ind w:right="4234"/>
        <w:rPr>
          <w:rFonts w:ascii="Times New Roman" w:hAnsi="Times New Roman" w:cs="Times New Roman"/>
          <w:sz w:val="24"/>
          <w:szCs w:val="24"/>
        </w:rPr>
      </w:pPr>
      <w:r>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14:paraId="06C3A2ED" w14:textId="39FCC86D" w:rsidR="00736686" w:rsidRPr="00736686" w:rsidRDefault="00000000" w:rsidP="00404E5B">
      <w:pPr>
        <w:spacing w:before="92"/>
        <w:ind w:right="4234"/>
        <w:rPr>
          <w:noProof/>
        </w:rPr>
      </w:pPr>
      <w:r>
        <w:rPr>
          <w:noProof/>
        </w:rPr>
        <w:pict w14:anchorId="24C6C0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6pt;margin-top:9.35pt;width:50.3pt;height:59.95pt;z-index:251662336;mso-position-horizontal-relative:text;mso-position-vertical-relative:text;mso-width-relative:page;mso-height-relative:page">
            <v:imagedata r:id="rId8" o:title="袁汶茵 (2) (1)" croptop="9712f"/>
            <w10:wrap type="square"/>
          </v:shape>
        </w:pict>
      </w:r>
    </w:p>
    <w:p w14:paraId="1A4E0331" w14:textId="45BF6455" w:rsidR="00AE3E37" w:rsidRDefault="000F783A">
      <w:pPr>
        <w:spacing w:before="41" w:line="154" w:lineRule="exact"/>
        <w:ind w:left="213" w:right="231"/>
        <w:jc w:val="both"/>
        <w:rPr>
          <w:rFonts w:ascii="Arial" w:eastAsiaTheme="minorEastAsia"/>
          <w:sz w:val="14"/>
          <w:lang w:eastAsia="zh-TW"/>
        </w:rPr>
      </w:pPr>
      <w:r>
        <w:rPr>
          <w:rFonts w:ascii="Arial"/>
          <w:sz w:val="14"/>
        </w:rPr>
        <w:t xml:space="preserve">Yammi Man Yan Yuen is the PhD candidate of The Department of Social Work and Social Administration, The </w:t>
      </w:r>
      <w:r>
        <w:rPr>
          <w:rFonts w:ascii="Arial" w:eastAsiaTheme="minorEastAsia" w:hint="eastAsia"/>
          <w:sz w:val="14"/>
          <w:lang w:eastAsia="zh-TW"/>
        </w:rPr>
        <w:t>U</w:t>
      </w:r>
      <w:r>
        <w:rPr>
          <w:rFonts w:ascii="Arial" w:eastAsiaTheme="minorEastAsia"/>
          <w:sz w:val="14"/>
          <w:lang w:eastAsia="zh-TW"/>
        </w:rPr>
        <w:t xml:space="preserve">niversity of </w:t>
      </w:r>
      <w:r>
        <w:rPr>
          <w:rFonts w:ascii="Arial" w:eastAsiaTheme="minorEastAsia" w:hint="eastAsia"/>
          <w:sz w:val="14"/>
          <w:lang w:eastAsia="zh-TW"/>
        </w:rPr>
        <w:t>Ho</w:t>
      </w:r>
      <w:r>
        <w:rPr>
          <w:rFonts w:ascii="Arial" w:eastAsiaTheme="minorEastAsia"/>
          <w:sz w:val="14"/>
          <w:lang w:eastAsia="zh-TW"/>
        </w:rPr>
        <w:t xml:space="preserve">ng </w:t>
      </w:r>
      <w:r>
        <w:rPr>
          <w:rFonts w:ascii="Arial" w:eastAsiaTheme="minorEastAsia" w:hint="eastAsia"/>
          <w:sz w:val="14"/>
          <w:lang w:eastAsia="zh-TW"/>
        </w:rPr>
        <w:t>Ko</w:t>
      </w:r>
      <w:r>
        <w:rPr>
          <w:rFonts w:ascii="Arial" w:eastAsiaTheme="minorEastAsia"/>
          <w:sz w:val="14"/>
          <w:lang w:eastAsia="zh-TW"/>
        </w:rPr>
        <w:t>ng.</w:t>
      </w:r>
      <w:r w:rsidR="000D2941">
        <w:rPr>
          <w:rFonts w:ascii="Arial" w:eastAsiaTheme="minorEastAsia"/>
          <w:sz w:val="14"/>
          <w:lang w:eastAsia="zh-TW"/>
        </w:rPr>
        <w:t xml:space="preserve"> She possesses almost 10 years of frontline experiences in </w:t>
      </w:r>
      <w:r w:rsidR="00DD4BC7">
        <w:rPr>
          <w:rFonts w:ascii="Arial" w:eastAsiaTheme="minorEastAsia"/>
          <w:sz w:val="14"/>
          <w:lang w:eastAsia="zh-TW"/>
        </w:rPr>
        <w:t xml:space="preserve">the </w:t>
      </w:r>
      <w:r w:rsidR="000D2941">
        <w:rPr>
          <w:rFonts w:ascii="Arial" w:eastAsiaTheme="minorEastAsia"/>
          <w:sz w:val="14"/>
          <w:lang w:eastAsia="zh-TW"/>
        </w:rPr>
        <w:t>community mental health</w:t>
      </w:r>
      <w:r w:rsidR="00351E29">
        <w:rPr>
          <w:rFonts w:ascii="Arial" w:eastAsiaTheme="minorEastAsia"/>
          <w:sz w:val="14"/>
          <w:lang w:eastAsia="zh-TW"/>
        </w:rPr>
        <w:t xml:space="preserve"> and social</w:t>
      </w:r>
      <w:r w:rsidR="000D2941">
        <w:rPr>
          <w:rFonts w:ascii="Arial" w:eastAsiaTheme="minorEastAsia"/>
          <w:sz w:val="14"/>
          <w:lang w:eastAsia="zh-TW"/>
        </w:rPr>
        <w:t xml:space="preserve"> service</w:t>
      </w:r>
      <w:r w:rsidR="00FF27CE">
        <w:rPr>
          <w:rFonts w:ascii="Arial" w:eastAsiaTheme="minorEastAsia"/>
          <w:sz w:val="14"/>
          <w:lang w:eastAsia="zh-TW"/>
        </w:rPr>
        <w:t>s</w:t>
      </w:r>
      <w:r w:rsidR="000D2941">
        <w:rPr>
          <w:rFonts w:ascii="Arial" w:eastAsiaTheme="minorEastAsia"/>
          <w:sz w:val="14"/>
          <w:lang w:eastAsia="zh-TW"/>
        </w:rPr>
        <w:t xml:space="preserve">. </w:t>
      </w:r>
      <w:r w:rsidR="00351E29">
        <w:rPr>
          <w:rFonts w:ascii="Arial" w:eastAsiaTheme="minorEastAsia" w:hint="eastAsia"/>
          <w:sz w:val="14"/>
          <w:lang w:eastAsia="zh-TW"/>
        </w:rPr>
        <w:t>In</w:t>
      </w:r>
      <w:r w:rsidR="00351E29">
        <w:rPr>
          <w:rFonts w:ascii="Arial" w:eastAsiaTheme="minorEastAsia"/>
          <w:sz w:val="14"/>
          <w:lang w:eastAsia="zh-TW"/>
        </w:rPr>
        <w:t xml:space="preserve"> </w:t>
      </w:r>
      <w:r w:rsidR="000D2941">
        <w:rPr>
          <w:rFonts w:ascii="Arial" w:eastAsiaTheme="minorEastAsia"/>
          <w:sz w:val="14"/>
          <w:lang w:eastAsia="zh-TW"/>
        </w:rPr>
        <w:t xml:space="preserve">working with </w:t>
      </w:r>
      <w:r w:rsidR="00351E29">
        <w:rPr>
          <w:rFonts w:ascii="Arial" w:eastAsiaTheme="minorEastAsia"/>
          <w:sz w:val="14"/>
          <w:lang w:eastAsia="zh-TW"/>
        </w:rPr>
        <w:t>the peer support workers, she see</w:t>
      </w:r>
      <w:r w:rsidR="007939EE">
        <w:rPr>
          <w:rFonts w:ascii="Arial" w:eastAsiaTheme="minorEastAsia"/>
          <w:sz w:val="14"/>
          <w:lang w:eastAsia="zh-TW"/>
        </w:rPr>
        <w:t>s</w:t>
      </w:r>
      <w:r w:rsidR="00351E29">
        <w:rPr>
          <w:rFonts w:ascii="Arial" w:eastAsiaTheme="minorEastAsia"/>
          <w:sz w:val="14"/>
          <w:lang w:eastAsia="zh-TW"/>
        </w:rPr>
        <w:t xml:space="preserve"> the strengths and resilience of this population.</w:t>
      </w:r>
      <w:r w:rsidR="000D2941">
        <w:rPr>
          <w:rFonts w:ascii="Arial" w:eastAsiaTheme="minorEastAsia"/>
          <w:sz w:val="14"/>
          <w:lang w:eastAsia="zh-TW"/>
        </w:rPr>
        <w:t xml:space="preserve"> </w:t>
      </w:r>
      <w:r w:rsidR="00DD4BC7">
        <w:rPr>
          <w:rFonts w:ascii="Arial" w:eastAsiaTheme="minorEastAsia"/>
          <w:sz w:val="14"/>
          <w:lang w:eastAsia="zh-TW"/>
        </w:rPr>
        <w:t>She strives to promote</w:t>
      </w:r>
      <w:r w:rsidR="005D7DB4">
        <w:rPr>
          <w:rFonts w:ascii="Arial" w:eastAsiaTheme="minorEastAsia"/>
          <w:sz w:val="14"/>
          <w:lang w:eastAsia="zh-TW"/>
        </w:rPr>
        <w:t xml:space="preserve"> the resilience of </w:t>
      </w:r>
      <w:r w:rsidR="0014208D">
        <w:rPr>
          <w:rFonts w:ascii="Arial" w:eastAsiaTheme="minorEastAsia"/>
          <w:sz w:val="14"/>
          <w:lang w:eastAsia="zh-TW"/>
        </w:rPr>
        <w:t xml:space="preserve">the </w:t>
      </w:r>
      <w:r w:rsidR="005D7DB4">
        <w:rPr>
          <w:rFonts w:ascii="Arial" w:eastAsiaTheme="minorEastAsia"/>
          <w:sz w:val="14"/>
          <w:lang w:eastAsia="zh-TW"/>
        </w:rPr>
        <w:t xml:space="preserve">persons in recovery from mental illness and their </w:t>
      </w:r>
      <w:proofErr w:type="spellStart"/>
      <w:r w:rsidR="005D7DB4">
        <w:rPr>
          <w:rFonts w:ascii="Arial" w:eastAsiaTheme="minorEastAsia"/>
          <w:sz w:val="14"/>
          <w:lang w:eastAsia="zh-TW"/>
        </w:rPr>
        <w:t>carers</w:t>
      </w:r>
      <w:proofErr w:type="spellEnd"/>
      <w:r w:rsidR="005D7DB4">
        <w:rPr>
          <w:rFonts w:ascii="Arial" w:eastAsiaTheme="minorEastAsia"/>
          <w:sz w:val="14"/>
          <w:lang w:eastAsia="zh-TW"/>
        </w:rPr>
        <w:t>.</w:t>
      </w:r>
    </w:p>
    <w:p w14:paraId="20112F2C" w14:textId="77777777" w:rsidR="00FA043A" w:rsidRDefault="00FA043A" w:rsidP="00FA043A">
      <w:pPr>
        <w:spacing w:before="62"/>
        <w:ind w:left="4217" w:right="4235"/>
        <w:jc w:val="center"/>
        <w:rPr>
          <w:rStyle w:val="ac"/>
          <w:rFonts w:ascii="Arial"/>
          <w:sz w:val="14"/>
        </w:rPr>
      </w:pPr>
      <w:r>
        <w:rPr>
          <w:rFonts w:ascii="Arial"/>
          <w:sz w:val="14"/>
        </w:rPr>
        <w:t xml:space="preserve">Email: </w:t>
      </w:r>
      <w:hyperlink r:id="rId9" w:history="1">
        <w:r w:rsidRPr="002B511F">
          <w:rPr>
            <w:rStyle w:val="ac"/>
            <w:rFonts w:ascii="Arial"/>
            <w:sz w:val="14"/>
          </w:rPr>
          <w:t>yammi@connect.hku.hk</w:t>
        </w:r>
      </w:hyperlink>
      <w:r>
        <w:rPr>
          <w:rStyle w:val="ac"/>
          <w:rFonts w:ascii="Arial"/>
          <w:sz w:val="14"/>
        </w:rPr>
        <w:t xml:space="preserve">; </w:t>
      </w:r>
    </w:p>
    <w:p w14:paraId="4E4B6C65" w14:textId="77777777" w:rsidR="00FA043A" w:rsidRDefault="00FA043A" w:rsidP="00FA043A">
      <w:pPr>
        <w:spacing w:before="62"/>
        <w:ind w:left="4217" w:right="4235"/>
        <w:jc w:val="center"/>
        <w:rPr>
          <w:rStyle w:val="ac"/>
          <w:rFonts w:ascii="Arial"/>
          <w:sz w:val="14"/>
        </w:rPr>
      </w:pPr>
    </w:p>
    <w:p w14:paraId="0DD0D64E" w14:textId="02CEA430" w:rsidR="00FA043A" w:rsidRDefault="00FA043A">
      <w:pPr>
        <w:spacing w:before="41" w:line="154" w:lineRule="exact"/>
        <w:ind w:left="213" w:right="231"/>
        <w:jc w:val="both"/>
        <w:rPr>
          <w:rFonts w:ascii="Arial" w:eastAsiaTheme="minorEastAsia"/>
          <w:sz w:val="14"/>
          <w:lang w:eastAsia="zh-TW"/>
        </w:rPr>
      </w:pPr>
      <w:r>
        <w:rPr>
          <w:rStyle w:val="ac"/>
          <w:rFonts w:ascii="Arial" w:eastAsiaTheme="minorEastAsia"/>
          <w:noProof/>
          <w:color w:val="auto"/>
          <w:sz w:val="14"/>
          <w:highlight w:val="yellow"/>
          <w:u w:val="none"/>
          <w:lang w:eastAsia="zh-TW"/>
        </w:rPr>
        <w:drawing>
          <wp:anchor distT="0" distB="0" distL="114300" distR="114300" simplePos="0" relativeHeight="251663360" behindDoc="0" locked="0" layoutInCell="1" allowOverlap="1" wp14:anchorId="131E20F0" wp14:editId="19188300">
            <wp:simplePos x="0" y="0"/>
            <wp:positionH relativeFrom="column">
              <wp:posOffset>3810</wp:posOffset>
            </wp:positionH>
            <wp:positionV relativeFrom="paragraph">
              <wp:posOffset>28575</wp:posOffset>
            </wp:positionV>
            <wp:extent cx="661670" cy="815340"/>
            <wp:effectExtent l="0" t="0" r="5080" b="3810"/>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8935" t="15211" r="4876"/>
                    <a:stretch/>
                  </pic:blipFill>
                  <pic:spPr bwMode="auto">
                    <a:xfrm>
                      <a:off x="0" y="0"/>
                      <a:ext cx="661670" cy="8153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32DDA74" w14:textId="47F7F2CD" w:rsidR="00FA043A" w:rsidRPr="00FA043A" w:rsidRDefault="00FA043A">
      <w:pPr>
        <w:spacing w:before="41" w:line="154" w:lineRule="exact"/>
        <w:ind w:left="213" w:right="231"/>
        <w:jc w:val="both"/>
        <w:rPr>
          <w:rFonts w:ascii="Arial"/>
          <w:sz w:val="14"/>
        </w:rPr>
      </w:pPr>
      <w:r w:rsidRPr="0066761B">
        <w:rPr>
          <w:rFonts w:ascii="Arial"/>
          <w:sz w:val="14"/>
        </w:rPr>
        <w:t xml:space="preserve">Samson is the Professor of Mental Health and currently serves as the Dean of Student Affairs at The University of Hong Kong. Prior to his relocation to Hong Kong, he has worked in New Zealand for over 20 years. The corpus of Professor </w:t>
      </w:r>
      <w:proofErr w:type="spellStart"/>
      <w:r w:rsidRPr="0066761B">
        <w:rPr>
          <w:rFonts w:ascii="Arial"/>
          <w:sz w:val="14"/>
        </w:rPr>
        <w:t>Tse</w:t>
      </w:r>
      <w:r w:rsidRPr="0066761B">
        <w:rPr>
          <w:rFonts w:ascii="Arial"/>
          <w:sz w:val="14"/>
        </w:rPr>
        <w:t>’</w:t>
      </w:r>
      <w:r w:rsidRPr="0066761B">
        <w:rPr>
          <w:rFonts w:ascii="Arial"/>
          <w:sz w:val="14"/>
        </w:rPr>
        <w:t>s</w:t>
      </w:r>
      <w:proofErr w:type="spellEnd"/>
      <w:r w:rsidRPr="0066761B">
        <w:rPr>
          <w:rFonts w:ascii="Arial"/>
          <w:sz w:val="14"/>
        </w:rPr>
        <w:t xml:space="preserve"> research and scholarship is on building knowledge for the human services that support people with severe mental illness and those affected by addiction problem and in turn, to improve the wellbeing of service users, families and caregivers.</w:t>
      </w:r>
    </w:p>
    <w:p w14:paraId="22824A3B" w14:textId="3A8D9FA6" w:rsidR="00AE3E37" w:rsidRDefault="00736686">
      <w:pPr>
        <w:spacing w:before="62"/>
        <w:ind w:left="4217" w:right="4235"/>
        <w:jc w:val="center"/>
        <w:rPr>
          <w:rFonts w:ascii="Arial"/>
          <w:sz w:val="14"/>
        </w:rPr>
      </w:pPr>
      <w:r>
        <w:rPr>
          <w:rFonts w:ascii="Arial"/>
          <w:sz w:val="14"/>
        </w:rPr>
        <w:t>Email:</w:t>
      </w:r>
      <w:r w:rsidR="00E4775D" w:rsidRPr="00E4775D">
        <w:rPr>
          <w:rStyle w:val="ac"/>
          <w:rFonts w:ascii="Arial" w:hint="eastAsia"/>
          <w:sz w:val="14"/>
        </w:rPr>
        <w:t>samsont@hku.hk</w:t>
      </w:r>
    </w:p>
    <w:p w14:paraId="7B6680B0" w14:textId="77777777" w:rsidR="00AE3E37" w:rsidRDefault="00292ED9">
      <w:pPr>
        <w:pStyle w:val="a3"/>
        <w:spacing w:before="2"/>
        <w:rPr>
          <w:rFonts w:ascii="Arial"/>
          <w:sz w:val="19"/>
        </w:rPr>
      </w:pPr>
      <w:r>
        <w:rPr>
          <w:noProof/>
          <w:lang w:eastAsia="zh-TW"/>
        </w:rPr>
        <mc:AlternateContent>
          <mc:Choice Requires="wps">
            <w:drawing>
              <wp:anchor distT="0" distB="0" distL="0" distR="0" simplePos="0" relativeHeight="251652096" behindDoc="0" locked="0" layoutInCell="1" allowOverlap="1" wp14:anchorId="77DCD75E" wp14:editId="6E3F20A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3F0863" id="Line 3"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06C22199" w14:textId="77777777" w:rsidR="00FA043A" w:rsidRDefault="00FA043A" w:rsidP="00FC46BE">
      <w:pPr>
        <w:spacing w:before="39"/>
        <w:rPr>
          <w:rFonts w:ascii="Minion Pro"/>
          <w:b/>
          <w:sz w:val="20"/>
        </w:rPr>
      </w:pPr>
    </w:p>
    <w:p w14:paraId="2663D62D" w14:textId="4C7D8773" w:rsidR="00AE3E37" w:rsidRDefault="00A9710C" w:rsidP="00FC46BE">
      <w:pPr>
        <w:spacing w:before="39"/>
        <w:rPr>
          <w:rFonts w:ascii="Minion Pro"/>
          <w:b/>
          <w:sz w:val="20"/>
        </w:rPr>
      </w:pPr>
      <w:r w:rsidRPr="00B21A57">
        <w:rPr>
          <w:rFonts w:ascii="Minion Pro"/>
          <w:b/>
          <w:sz w:val="20"/>
        </w:rPr>
        <w:lastRenderedPageBreak/>
        <w:t>Notes/Comments:</w:t>
      </w:r>
    </w:p>
    <w:p w14:paraId="5F1C4819" w14:textId="77777777" w:rsidR="00107017" w:rsidRDefault="00107017" w:rsidP="000534A1">
      <w:pPr>
        <w:spacing w:before="39"/>
        <w:ind w:left="100"/>
        <w:rPr>
          <w:rFonts w:ascii="Minion Pro"/>
          <w:b/>
          <w:sz w:val="20"/>
        </w:rPr>
      </w:pPr>
    </w:p>
    <w:p w14:paraId="5B06D96C" w14:textId="77777777" w:rsidR="00736686" w:rsidRDefault="00736686" w:rsidP="000534A1">
      <w:pPr>
        <w:spacing w:before="39"/>
        <w:ind w:left="100"/>
        <w:rPr>
          <w:rFonts w:ascii="Minion Pro"/>
          <w:b/>
          <w:sz w:val="20"/>
        </w:rPr>
      </w:pPr>
    </w:p>
    <w:p w14:paraId="30CFE51E" w14:textId="06E8B467"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0F783A">
        <w:rPr>
          <w:sz w:val="20"/>
          <w:szCs w:val="20"/>
          <w:lang w:val="en-NZ"/>
        </w:rPr>
        <w:t xml:space="preserve">Yammi </w:t>
      </w:r>
      <w:r w:rsidR="0017273D">
        <w:rPr>
          <w:sz w:val="20"/>
          <w:szCs w:val="20"/>
          <w:lang w:val="en-NZ"/>
        </w:rPr>
        <w:t>M</w:t>
      </w:r>
      <w:r w:rsidR="0017273D">
        <w:rPr>
          <w:rFonts w:eastAsiaTheme="minorEastAsia" w:hint="eastAsia"/>
          <w:sz w:val="20"/>
          <w:szCs w:val="20"/>
          <w:lang w:val="en-NZ" w:eastAsia="zh-TW"/>
        </w:rPr>
        <w:t>a</w:t>
      </w:r>
      <w:r w:rsidR="0017273D">
        <w:rPr>
          <w:rFonts w:eastAsiaTheme="minorEastAsia"/>
          <w:sz w:val="20"/>
          <w:szCs w:val="20"/>
          <w:lang w:val="en-NZ" w:eastAsia="zh-TW"/>
        </w:rPr>
        <w:t>n Yan Yuen</w:t>
      </w:r>
      <w:r w:rsidRPr="00F35A62">
        <w:rPr>
          <w:sz w:val="20"/>
          <w:szCs w:val="20"/>
          <w:lang w:val="en-NZ"/>
        </w:rPr>
        <w:br/>
        <w:t>Contact number:</w:t>
      </w:r>
      <w:r w:rsidR="0017273D">
        <w:rPr>
          <w:sz w:val="20"/>
          <w:szCs w:val="20"/>
          <w:lang w:val="en-NZ"/>
        </w:rPr>
        <w:t xml:space="preserve"> (852) 97142995</w:t>
      </w:r>
      <w:r w:rsidRPr="00F35A62">
        <w:rPr>
          <w:sz w:val="20"/>
          <w:szCs w:val="20"/>
          <w:lang w:val="en-NZ"/>
        </w:rPr>
        <w:br/>
        <w:t>Twitter account:</w:t>
      </w:r>
      <w:r w:rsidR="0017273D">
        <w:rPr>
          <w:sz w:val="20"/>
          <w:szCs w:val="20"/>
          <w:lang w:val="en-NZ"/>
        </w:rPr>
        <w:t xml:space="preserve"> Nil</w:t>
      </w:r>
      <w:r w:rsidRPr="00F35A62">
        <w:rPr>
          <w:sz w:val="20"/>
          <w:szCs w:val="20"/>
          <w:lang w:val="en-NZ"/>
        </w:rPr>
        <w:br/>
        <w:t>Linked In account:</w:t>
      </w:r>
      <w:r w:rsidR="0017273D">
        <w:rPr>
          <w:sz w:val="20"/>
          <w:szCs w:val="20"/>
          <w:lang w:val="en-NZ"/>
        </w:rPr>
        <w:t xml:space="preserve"> Nil</w:t>
      </w:r>
    </w:p>
    <w:p w14:paraId="3295846B" w14:textId="47A62FB1" w:rsidR="00EA7D51" w:rsidRPr="00107017" w:rsidRDefault="00EA7D51" w:rsidP="00107017">
      <w:pPr>
        <w:autoSpaceDE w:val="0"/>
        <w:autoSpaceDN w:val="0"/>
        <w:adjustRightInd w:val="0"/>
        <w:rPr>
          <w:sz w:val="20"/>
          <w:szCs w:val="20"/>
          <w:lang w:val="en-NZ"/>
        </w:rPr>
        <w:sectPr w:rsidR="00EA7D51" w:rsidRPr="00107017"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00A92741" w:rsidRPr="00A92741">
        <w:rPr>
          <w:rFonts w:eastAsiaTheme="minorEastAsia"/>
          <w:sz w:val="20"/>
          <w:szCs w:val="20"/>
          <w:lang w:val="en-NZ" w:eastAsia="zh-TW"/>
        </w:rPr>
        <w:t>T</w:t>
      </w:r>
      <w:r w:rsidR="00A92741" w:rsidRPr="00A92741">
        <w:rPr>
          <w:rFonts w:eastAsiaTheme="minorEastAsia" w:hint="eastAsia"/>
          <w:sz w:val="20"/>
          <w:szCs w:val="20"/>
          <w:lang w:val="en-NZ" w:eastAsia="zh-TW"/>
        </w:rPr>
        <w:t>r</w:t>
      </w:r>
      <w:r w:rsidR="00A92741" w:rsidRPr="00A92741">
        <w:rPr>
          <w:rFonts w:eastAsiaTheme="minorEastAsia"/>
          <w:sz w:val="20"/>
          <w:szCs w:val="20"/>
          <w:lang w:val="en-NZ" w:eastAsia="zh-TW"/>
        </w:rPr>
        <w:t>ack 15 Psychiatric Rehabilitation</w:t>
      </w:r>
      <w:r w:rsidRPr="00F35A62">
        <w:rPr>
          <w:sz w:val="20"/>
          <w:szCs w:val="20"/>
          <w:lang w:val="en-NZ"/>
        </w:rPr>
        <w:br/>
        <w:t xml:space="preserve">Category: (Oral presentation/ </w:t>
      </w:r>
      <w:r w:rsidRPr="0017273D">
        <w:rPr>
          <w:strike/>
          <w:sz w:val="20"/>
          <w:szCs w:val="20"/>
          <w:lang w:val="en-NZ"/>
        </w:rPr>
        <w:t>Poster presentation</w:t>
      </w:r>
      <w:r w:rsidR="00D308AF" w:rsidRPr="00D308AF">
        <w:rPr>
          <w:sz w:val="20"/>
          <w:szCs w:val="20"/>
          <w:lang w:val="en-NZ"/>
        </w:rPr>
        <w:t>)</w:t>
      </w:r>
    </w:p>
    <w:p w14:paraId="2D05D284"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4DF4E6" w14:textId="77777777" w:rsidR="00DC1509" w:rsidRDefault="00DC1509">
      <w:r>
        <w:separator/>
      </w:r>
    </w:p>
  </w:endnote>
  <w:endnote w:type="continuationSeparator" w:id="0">
    <w:p w14:paraId="2E134A43" w14:textId="77777777" w:rsidR="00DC1509" w:rsidRDefault="00DC1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新細明體">
    <w:altName w:val="PMingLiU"/>
    <w:panose1 w:val="02020500000000000000"/>
    <w:charset w:val="88"/>
    <w:family w:val="roman"/>
    <w:pitch w:val="variable"/>
    <w:sig w:usb0="A00002FF" w:usb1="28CFFCFA" w:usb2="00000016" w:usb3="00000000" w:csb0="0010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32C45" w14:textId="77777777" w:rsidR="00AE3E37" w:rsidRDefault="00292ED9">
    <w:pPr>
      <w:pStyle w:val="a3"/>
      <w:spacing w:line="14" w:lineRule="auto"/>
      <w:rPr>
        <w:sz w:val="20"/>
      </w:rPr>
    </w:pPr>
    <w:r>
      <w:rPr>
        <w:noProof/>
        <w:lang w:eastAsia="zh-TW"/>
      </w:rPr>
      <mc:AlternateContent>
        <mc:Choice Requires="wps">
          <w:drawing>
            <wp:anchor distT="0" distB="0" distL="114300" distR="114300" simplePos="0" relativeHeight="251656192" behindDoc="1" locked="0" layoutInCell="1" allowOverlap="1" wp14:anchorId="5FC5CA3F" wp14:editId="41ECC5C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7E260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F85A20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C5CA3F" id="_x0000_t202" coordsize="21600,21600" o:spt="202" path="m,l,21600r21600,l21600,xe">
              <v:stroke joinstyle="miter"/>
              <v:path gradientshapeok="t" o:connecttype="rect"/>
            </v:shapetype>
            <v:shape id="Text Box 3" o:spid="_x0000_s1027" type="#_x0000_t202" style="position:absolute;margin-left:35pt;margin-top:798.8pt;width:168.2pt;height:19.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717E260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F85A20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TW"/>
      </w:rPr>
      <mc:AlternateContent>
        <mc:Choice Requires="wps">
          <w:drawing>
            <wp:anchor distT="0" distB="0" distL="114300" distR="114300" simplePos="0" relativeHeight="251658240" behindDoc="1" locked="0" layoutInCell="1" allowOverlap="1" wp14:anchorId="336B420C" wp14:editId="34D1A46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BBF05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200639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6B420C" id="Text Box 2" o:spid="_x0000_s1028"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31BBF05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200639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TW"/>
      </w:rPr>
      <mc:AlternateContent>
        <mc:Choice Requires="wps">
          <w:drawing>
            <wp:anchor distT="0" distB="0" distL="114300" distR="114300" simplePos="0" relativeHeight="251660288" behindDoc="1" locked="0" layoutInCell="1" allowOverlap="1" wp14:anchorId="699C8EF4" wp14:editId="362525C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B926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74BE5C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9C8EF4" id="Text Box 1" o:spid="_x0000_s1029" type="#_x0000_t202" style="position:absolute;margin-left:468.9pt;margin-top:798.8pt;width:91.4pt;height:26.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2C9B926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74BE5C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867F3E" w14:textId="77777777" w:rsidR="00DC1509" w:rsidRDefault="00DC1509">
      <w:r>
        <w:separator/>
      </w:r>
    </w:p>
  </w:footnote>
  <w:footnote w:type="continuationSeparator" w:id="0">
    <w:p w14:paraId="721D5785" w14:textId="77777777" w:rsidR="00DC1509" w:rsidRDefault="00DC15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9C001A4"/>
    <w:multiLevelType w:val="hybridMultilevel"/>
    <w:tmpl w:val="A46E97DA"/>
    <w:lvl w:ilvl="0" w:tplc="05E0C964">
      <w:start w:val="1"/>
      <w:numFmt w:val="decimal"/>
      <w:lvlText w:val="%1."/>
      <w:lvlJc w:val="left"/>
      <w:pPr>
        <w:ind w:left="579" w:hanging="480"/>
      </w:pPr>
      <w:rPr>
        <w:rFonts w:ascii="Tw Cen MT" w:eastAsia="Tw Cen MT" w:hAnsi="Tw Cen MT" w:cs="Tw Cen MT"/>
      </w:rPr>
    </w:lvl>
    <w:lvl w:ilvl="1" w:tplc="04090019" w:tentative="1">
      <w:start w:val="1"/>
      <w:numFmt w:val="ideographTraditional"/>
      <w:lvlText w:val="%2、"/>
      <w:lvlJc w:val="left"/>
      <w:pPr>
        <w:ind w:left="1059" w:hanging="480"/>
      </w:pPr>
    </w:lvl>
    <w:lvl w:ilvl="2" w:tplc="0409001B" w:tentative="1">
      <w:start w:val="1"/>
      <w:numFmt w:val="lowerRoman"/>
      <w:lvlText w:val="%3."/>
      <w:lvlJc w:val="right"/>
      <w:pPr>
        <w:ind w:left="1539" w:hanging="480"/>
      </w:pPr>
    </w:lvl>
    <w:lvl w:ilvl="3" w:tplc="0409000F" w:tentative="1">
      <w:start w:val="1"/>
      <w:numFmt w:val="decimal"/>
      <w:lvlText w:val="%4."/>
      <w:lvlJc w:val="left"/>
      <w:pPr>
        <w:ind w:left="2019" w:hanging="480"/>
      </w:pPr>
    </w:lvl>
    <w:lvl w:ilvl="4" w:tplc="04090019" w:tentative="1">
      <w:start w:val="1"/>
      <w:numFmt w:val="ideographTraditional"/>
      <w:lvlText w:val="%5、"/>
      <w:lvlJc w:val="left"/>
      <w:pPr>
        <w:ind w:left="2499" w:hanging="480"/>
      </w:pPr>
    </w:lvl>
    <w:lvl w:ilvl="5" w:tplc="0409001B" w:tentative="1">
      <w:start w:val="1"/>
      <w:numFmt w:val="lowerRoman"/>
      <w:lvlText w:val="%6."/>
      <w:lvlJc w:val="right"/>
      <w:pPr>
        <w:ind w:left="2979" w:hanging="480"/>
      </w:pPr>
    </w:lvl>
    <w:lvl w:ilvl="6" w:tplc="0409000F" w:tentative="1">
      <w:start w:val="1"/>
      <w:numFmt w:val="decimal"/>
      <w:lvlText w:val="%7."/>
      <w:lvlJc w:val="left"/>
      <w:pPr>
        <w:ind w:left="3459" w:hanging="480"/>
      </w:pPr>
    </w:lvl>
    <w:lvl w:ilvl="7" w:tplc="04090019" w:tentative="1">
      <w:start w:val="1"/>
      <w:numFmt w:val="ideographTraditional"/>
      <w:lvlText w:val="%8、"/>
      <w:lvlJc w:val="left"/>
      <w:pPr>
        <w:ind w:left="3939" w:hanging="480"/>
      </w:pPr>
    </w:lvl>
    <w:lvl w:ilvl="8" w:tplc="0409001B" w:tentative="1">
      <w:start w:val="1"/>
      <w:numFmt w:val="lowerRoman"/>
      <w:lvlText w:val="%9."/>
      <w:lvlJc w:val="right"/>
      <w:pPr>
        <w:ind w:left="4419" w:hanging="480"/>
      </w:pPr>
    </w:lvl>
  </w:abstractNum>
  <w:num w:numId="1" w16cid:durableId="2038505969">
    <w:abstractNumId w:val="0"/>
  </w:num>
  <w:num w:numId="2" w16cid:durableId="499153181">
    <w:abstractNumId w:val="1"/>
  </w:num>
  <w:num w:numId="3" w16cid:durableId="1635788571">
    <w:abstractNumId w:val="0"/>
    <w:lvlOverride w:ilvl="0">
      <w:startOverride w:val="1"/>
    </w:lvlOverride>
    <w:lvlOverride w:ilvl="1"/>
    <w:lvlOverride w:ilvl="2"/>
    <w:lvlOverride w:ilvl="3"/>
    <w:lvlOverride w:ilvl="4"/>
    <w:lvlOverride w:ilvl="5"/>
    <w:lvlOverride w:ilvl="6"/>
    <w:lvlOverride w:ilvl="7"/>
    <w:lvlOverride w:ilvl="8"/>
  </w:num>
  <w:num w:numId="4" w16cid:durableId="19295408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defaultTabStop w:val="720"/>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15BF9"/>
    <w:rsid w:val="000534A1"/>
    <w:rsid w:val="0006797A"/>
    <w:rsid w:val="000A6122"/>
    <w:rsid w:val="000B4CAA"/>
    <w:rsid w:val="000D2941"/>
    <w:rsid w:val="000E2911"/>
    <w:rsid w:val="000F77BF"/>
    <w:rsid w:val="000F783A"/>
    <w:rsid w:val="00107017"/>
    <w:rsid w:val="001263DF"/>
    <w:rsid w:val="0014208D"/>
    <w:rsid w:val="0017273D"/>
    <w:rsid w:val="001D7935"/>
    <w:rsid w:val="001E6339"/>
    <w:rsid w:val="00262D4C"/>
    <w:rsid w:val="00292ED9"/>
    <w:rsid w:val="00324161"/>
    <w:rsid w:val="003316CB"/>
    <w:rsid w:val="00351D9B"/>
    <w:rsid w:val="00351E29"/>
    <w:rsid w:val="00380299"/>
    <w:rsid w:val="00404E5B"/>
    <w:rsid w:val="00414F7B"/>
    <w:rsid w:val="004355DC"/>
    <w:rsid w:val="004749B4"/>
    <w:rsid w:val="00475D20"/>
    <w:rsid w:val="00494130"/>
    <w:rsid w:val="004F3523"/>
    <w:rsid w:val="00504EEC"/>
    <w:rsid w:val="00590D60"/>
    <w:rsid w:val="005973B9"/>
    <w:rsid w:val="005B3A56"/>
    <w:rsid w:val="005D7DB4"/>
    <w:rsid w:val="005E4127"/>
    <w:rsid w:val="006060CE"/>
    <w:rsid w:val="0061505C"/>
    <w:rsid w:val="006301E0"/>
    <w:rsid w:val="0063497F"/>
    <w:rsid w:val="00685FC3"/>
    <w:rsid w:val="00714354"/>
    <w:rsid w:val="00736686"/>
    <w:rsid w:val="007507F3"/>
    <w:rsid w:val="007939EE"/>
    <w:rsid w:val="00843187"/>
    <w:rsid w:val="008506E6"/>
    <w:rsid w:val="00857C08"/>
    <w:rsid w:val="00873DF0"/>
    <w:rsid w:val="008756E6"/>
    <w:rsid w:val="00897EC5"/>
    <w:rsid w:val="008A0763"/>
    <w:rsid w:val="008E5477"/>
    <w:rsid w:val="00906824"/>
    <w:rsid w:val="00912D62"/>
    <w:rsid w:val="00955FD3"/>
    <w:rsid w:val="009A7F1A"/>
    <w:rsid w:val="009B2D44"/>
    <w:rsid w:val="00A04E36"/>
    <w:rsid w:val="00A07E82"/>
    <w:rsid w:val="00A37C65"/>
    <w:rsid w:val="00A52075"/>
    <w:rsid w:val="00A874DD"/>
    <w:rsid w:val="00A92741"/>
    <w:rsid w:val="00A9710C"/>
    <w:rsid w:val="00AD38B8"/>
    <w:rsid w:val="00AE3E37"/>
    <w:rsid w:val="00B12346"/>
    <w:rsid w:val="00B21A57"/>
    <w:rsid w:val="00BE6743"/>
    <w:rsid w:val="00C33602"/>
    <w:rsid w:val="00C56C74"/>
    <w:rsid w:val="00C63AEC"/>
    <w:rsid w:val="00CD6F55"/>
    <w:rsid w:val="00CF2991"/>
    <w:rsid w:val="00D308AF"/>
    <w:rsid w:val="00D93C15"/>
    <w:rsid w:val="00DC1509"/>
    <w:rsid w:val="00DD4BC7"/>
    <w:rsid w:val="00DE3104"/>
    <w:rsid w:val="00DE6170"/>
    <w:rsid w:val="00E30AAC"/>
    <w:rsid w:val="00E4775D"/>
    <w:rsid w:val="00E95D97"/>
    <w:rsid w:val="00EA7D51"/>
    <w:rsid w:val="00F046EA"/>
    <w:rsid w:val="00F312EA"/>
    <w:rsid w:val="00F35A62"/>
    <w:rsid w:val="00F72EEA"/>
    <w:rsid w:val="00F7599E"/>
    <w:rsid w:val="00F84CAE"/>
    <w:rsid w:val="00FA043A"/>
    <w:rsid w:val="00FA41DE"/>
    <w:rsid w:val="00FC46BE"/>
    <w:rsid w:val="00FF27C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076B77B"/>
  <w15:docId w15:val="{F4A2833F-5551-4A66-A0E3-C0A4A5EAB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 w:type="paragraph" w:styleId="Web">
    <w:name w:val="Normal (Web)"/>
    <w:basedOn w:val="a"/>
    <w:uiPriority w:val="99"/>
    <w:semiHidden/>
    <w:unhideWhenUsed/>
    <w:rsid w:val="00A37C65"/>
    <w:pPr>
      <w:widowControl/>
      <w:spacing w:before="100" w:beforeAutospacing="1" w:after="100" w:afterAutospacing="1"/>
    </w:pPr>
    <w:rPr>
      <w:rFonts w:ascii="Times New Roman" w:eastAsia="Times New Roman" w:hAnsi="Times New Roman" w:cs="Times New Roman"/>
      <w:sz w:val="24"/>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mailto:yammi@connect.hku.h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424</TotalTime>
  <Pages>3</Pages>
  <Words>863</Words>
  <Characters>4920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yammi@connect.hku.hk</cp:lastModifiedBy>
  <cp:revision>40</cp:revision>
  <dcterms:created xsi:type="dcterms:W3CDTF">2021-11-26T09:13:00Z</dcterms:created>
  <dcterms:modified xsi:type="dcterms:W3CDTF">2023-04-19T11:49:00Z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