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5F75C" w14:textId="5FD9A6F9" w:rsidR="00AE3E37" w:rsidRDefault="00FB18E5" w:rsidP="000534A1">
      <w:pPr>
        <w:pStyle w:val="Heading1"/>
        <w:spacing w:before="170"/>
        <w:ind w:left="0"/>
        <w:jc w:val="both"/>
      </w:pPr>
      <w:bookmarkStart w:id="0" w:name="_GoBack"/>
      <w:bookmarkEnd w:id="0"/>
      <w:r w:rsidRPr="00FB18E5">
        <w:rPr>
          <w:color w:val="337AB7"/>
        </w:rPr>
        <w:t>Establishment of a PML-</w:t>
      </w:r>
      <w:proofErr w:type="spellStart"/>
      <w:r w:rsidRPr="00FB18E5">
        <w:rPr>
          <w:color w:val="337AB7"/>
        </w:rPr>
        <w:t>RARa</w:t>
      </w:r>
      <w:proofErr w:type="spellEnd"/>
      <w:r w:rsidRPr="00FB18E5">
        <w:rPr>
          <w:color w:val="337AB7"/>
        </w:rPr>
        <w:t xml:space="preserve"> Copy Number Estimator for Prototype </w:t>
      </w:r>
      <w:proofErr w:type="spellStart"/>
      <w:r w:rsidRPr="00FB18E5">
        <w:rPr>
          <w:color w:val="337AB7"/>
        </w:rPr>
        <w:t>Xpert</w:t>
      </w:r>
      <w:proofErr w:type="spellEnd"/>
      <w:r w:rsidRPr="00FB18E5">
        <w:rPr>
          <w:color w:val="337AB7"/>
        </w:rPr>
        <w:t>® PML-</w:t>
      </w:r>
      <w:proofErr w:type="spellStart"/>
      <w:r w:rsidRPr="00FB18E5">
        <w:rPr>
          <w:color w:val="337AB7"/>
        </w:rPr>
        <w:t>RARa</w:t>
      </w:r>
      <w:proofErr w:type="spellEnd"/>
      <w:r w:rsidRPr="00FB18E5">
        <w:rPr>
          <w:color w:val="337AB7"/>
        </w:rPr>
        <w:t xml:space="preserve"> Assay</w:t>
      </w:r>
    </w:p>
    <w:p w14:paraId="3B29BFD5" w14:textId="77777777" w:rsidR="00FB18E5" w:rsidRPr="00FB18E5" w:rsidRDefault="00FB18E5" w:rsidP="00FB18E5">
      <w:pPr>
        <w:jc w:val="both"/>
        <w:rPr>
          <w:rFonts w:ascii="Arial" w:hAnsi="Arial" w:cs="Arial"/>
          <w:sz w:val="18"/>
          <w:szCs w:val="18"/>
        </w:rPr>
      </w:pPr>
      <w:proofErr w:type="spellStart"/>
      <w:proofErr w:type="gramStart"/>
      <w:r w:rsidRPr="00FB18E5">
        <w:rPr>
          <w:rFonts w:ascii="Arial" w:hAnsi="Arial" w:cs="Arial"/>
          <w:sz w:val="18"/>
          <w:szCs w:val="18"/>
        </w:rPr>
        <w:t>Mengying</w:t>
      </w:r>
      <w:proofErr w:type="spellEnd"/>
      <w:r w:rsidRPr="00FB18E5">
        <w:rPr>
          <w:rFonts w:ascii="Arial" w:hAnsi="Arial" w:cs="Arial"/>
          <w:sz w:val="18"/>
          <w:szCs w:val="18"/>
        </w:rPr>
        <w:t>(</w:t>
      </w:r>
      <w:proofErr w:type="gramEnd"/>
      <w:r w:rsidRPr="00FB18E5">
        <w:rPr>
          <w:rFonts w:ascii="Arial" w:hAnsi="Arial" w:cs="Arial"/>
          <w:sz w:val="18"/>
          <w:szCs w:val="18"/>
        </w:rPr>
        <w:t>Mona) Liu</w:t>
      </w:r>
      <w:r w:rsidRPr="00FB18E5">
        <w:rPr>
          <w:rFonts w:ascii="Arial" w:hAnsi="Arial" w:cs="Arial"/>
          <w:sz w:val="18"/>
          <w:szCs w:val="18"/>
          <w:vertAlign w:val="superscript"/>
        </w:rPr>
        <w:t>1</w:t>
      </w:r>
      <w:r w:rsidRPr="00FB18E5">
        <w:rPr>
          <w:rFonts w:ascii="Arial" w:hAnsi="Arial" w:cs="Arial"/>
          <w:sz w:val="18"/>
          <w:szCs w:val="18"/>
        </w:rPr>
        <w:t>, Yan(Amber) Zhao</w:t>
      </w:r>
      <w:r w:rsidRPr="00FB18E5">
        <w:rPr>
          <w:rFonts w:ascii="Arial" w:hAnsi="Arial" w:cs="Arial"/>
          <w:sz w:val="18"/>
          <w:szCs w:val="18"/>
          <w:vertAlign w:val="superscript"/>
        </w:rPr>
        <w:t>1</w:t>
      </w:r>
      <w:r w:rsidRPr="00FB18E5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FB18E5">
        <w:rPr>
          <w:rFonts w:ascii="Arial" w:hAnsi="Arial" w:cs="Arial"/>
          <w:sz w:val="18"/>
          <w:szCs w:val="18"/>
        </w:rPr>
        <w:t>Yuanyuan</w:t>
      </w:r>
      <w:proofErr w:type="spellEnd"/>
      <w:r w:rsidRPr="00FB18E5">
        <w:rPr>
          <w:rFonts w:ascii="Arial" w:hAnsi="Arial" w:cs="Arial"/>
          <w:sz w:val="18"/>
          <w:szCs w:val="18"/>
        </w:rPr>
        <w:t xml:space="preserve"> Liu</w:t>
      </w:r>
      <w:r w:rsidRPr="00FB18E5">
        <w:rPr>
          <w:rFonts w:ascii="Arial" w:hAnsi="Arial" w:cs="Arial"/>
          <w:sz w:val="18"/>
          <w:szCs w:val="18"/>
          <w:vertAlign w:val="superscript"/>
        </w:rPr>
        <w:t>1</w:t>
      </w:r>
      <w:r w:rsidRPr="00FB18E5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FB18E5">
        <w:rPr>
          <w:rFonts w:ascii="Arial" w:hAnsi="Arial" w:cs="Arial"/>
          <w:sz w:val="18"/>
          <w:szCs w:val="18"/>
        </w:rPr>
        <w:t>Huilin</w:t>
      </w:r>
      <w:proofErr w:type="spellEnd"/>
      <w:r w:rsidRPr="00FB18E5">
        <w:rPr>
          <w:rFonts w:ascii="Arial" w:hAnsi="Arial" w:cs="Arial"/>
          <w:sz w:val="18"/>
          <w:szCs w:val="18"/>
        </w:rPr>
        <w:t xml:space="preserve"> Wei</w:t>
      </w:r>
      <w:r w:rsidRPr="00FB18E5">
        <w:rPr>
          <w:rFonts w:ascii="Arial" w:hAnsi="Arial" w:cs="Arial"/>
          <w:sz w:val="18"/>
          <w:szCs w:val="18"/>
          <w:vertAlign w:val="superscript"/>
        </w:rPr>
        <w:t>1</w:t>
      </w:r>
      <w:r w:rsidRPr="00FB18E5">
        <w:rPr>
          <w:rFonts w:ascii="Arial" w:hAnsi="Arial" w:cs="Arial"/>
          <w:sz w:val="18"/>
          <w:szCs w:val="18"/>
        </w:rPr>
        <w:t>, Jessica Saini</w:t>
      </w:r>
      <w:r w:rsidRPr="00FB18E5">
        <w:rPr>
          <w:rFonts w:ascii="Arial" w:hAnsi="Arial" w:cs="Arial"/>
          <w:sz w:val="18"/>
          <w:szCs w:val="18"/>
          <w:vertAlign w:val="superscript"/>
        </w:rPr>
        <w:t>1</w:t>
      </w:r>
      <w:r w:rsidRPr="00FB18E5">
        <w:rPr>
          <w:rFonts w:ascii="Arial" w:hAnsi="Arial" w:cs="Arial"/>
          <w:sz w:val="18"/>
          <w:szCs w:val="18"/>
        </w:rPr>
        <w:t>, Dylan Goldman</w:t>
      </w:r>
      <w:r w:rsidRPr="00FB18E5">
        <w:rPr>
          <w:rFonts w:ascii="Arial" w:hAnsi="Arial" w:cs="Arial"/>
          <w:sz w:val="18"/>
          <w:szCs w:val="18"/>
          <w:vertAlign w:val="superscript"/>
        </w:rPr>
        <w:t>1</w:t>
      </w:r>
      <w:r w:rsidRPr="00FB18E5">
        <w:rPr>
          <w:rFonts w:ascii="Arial" w:hAnsi="Arial" w:cs="Arial"/>
          <w:sz w:val="18"/>
          <w:szCs w:val="18"/>
        </w:rPr>
        <w:t>, Shawn Kayhan</w:t>
      </w:r>
      <w:r w:rsidRPr="00FB18E5">
        <w:rPr>
          <w:rFonts w:ascii="Arial" w:hAnsi="Arial" w:cs="Arial"/>
          <w:sz w:val="18"/>
          <w:szCs w:val="18"/>
          <w:vertAlign w:val="superscript"/>
        </w:rPr>
        <w:t>1</w:t>
      </w:r>
      <w:r w:rsidRPr="00FB18E5">
        <w:rPr>
          <w:rFonts w:ascii="Arial" w:hAnsi="Arial" w:cs="Arial"/>
          <w:sz w:val="18"/>
          <w:szCs w:val="18"/>
        </w:rPr>
        <w:t>, Tran Tran</w:t>
      </w:r>
      <w:r w:rsidRPr="00FB18E5">
        <w:rPr>
          <w:rFonts w:ascii="Arial" w:hAnsi="Arial" w:cs="Arial"/>
          <w:sz w:val="18"/>
          <w:szCs w:val="18"/>
          <w:vertAlign w:val="superscript"/>
        </w:rPr>
        <w:t>1</w:t>
      </w:r>
      <w:r w:rsidRPr="00FB18E5">
        <w:rPr>
          <w:rFonts w:ascii="Arial" w:hAnsi="Arial" w:cs="Arial"/>
          <w:sz w:val="18"/>
          <w:szCs w:val="18"/>
        </w:rPr>
        <w:t>, Lin Yuan</w:t>
      </w:r>
      <w:r w:rsidRPr="00FB18E5">
        <w:rPr>
          <w:rFonts w:ascii="Arial" w:hAnsi="Arial" w:cs="Arial"/>
          <w:sz w:val="18"/>
          <w:szCs w:val="18"/>
          <w:vertAlign w:val="superscript"/>
        </w:rPr>
        <w:t>1</w:t>
      </w:r>
      <w:r w:rsidRPr="00FB18E5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FB18E5">
        <w:rPr>
          <w:rFonts w:ascii="Arial" w:hAnsi="Arial" w:cs="Arial"/>
          <w:sz w:val="18"/>
          <w:szCs w:val="18"/>
        </w:rPr>
        <w:t>Gwo</w:t>
      </w:r>
      <w:proofErr w:type="spellEnd"/>
      <w:r w:rsidRPr="00FB18E5">
        <w:rPr>
          <w:rFonts w:ascii="Arial" w:hAnsi="Arial" w:cs="Arial"/>
          <w:sz w:val="18"/>
          <w:szCs w:val="18"/>
        </w:rPr>
        <w:t>-Jen Day</w:t>
      </w:r>
      <w:r w:rsidRPr="00FB18E5">
        <w:rPr>
          <w:rFonts w:ascii="Arial" w:hAnsi="Arial" w:cs="Arial"/>
          <w:sz w:val="18"/>
          <w:szCs w:val="18"/>
          <w:vertAlign w:val="superscript"/>
        </w:rPr>
        <w:t>1</w:t>
      </w:r>
    </w:p>
    <w:p w14:paraId="14F1CDC9" w14:textId="4152BFB9" w:rsidR="00C41F94" w:rsidRDefault="00C41F94" w:rsidP="00C41F94">
      <w:pPr>
        <w:pStyle w:val="BodyText"/>
        <w:spacing w:before="73" w:line="198" w:lineRule="exact"/>
        <w:ind w:left="100" w:right="5987"/>
        <w:rPr>
          <w:rFonts w:ascii="Arial"/>
        </w:rPr>
      </w:pPr>
      <w:r w:rsidRPr="00C41F94">
        <w:rPr>
          <w:rFonts w:ascii="Arial"/>
          <w:vertAlign w:val="superscript"/>
        </w:rPr>
        <w:t xml:space="preserve">1 </w:t>
      </w:r>
      <w:r w:rsidRPr="00C41F94">
        <w:rPr>
          <w:rFonts w:ascii="Arial"/>
        </w:rPr>
        <w:t>Oncology, R&amp;D, Cepheid, Sunnyvale, United States</w:t>
      </w:r>
    </w:p>
    <w:p w14:paraId="4AD1D27F" w14:textId="77777777" w:rsidR="00AE3E37" w:rsidRDefault="00AE3E37">
      <w:pPr>
        <w:pStyle w:val="BodyText"/>
        <w:rPr>
          <w:rFonts w:ascii="Arial"/>
          <w:sz w:val="20"/>
        </w:rPr>
      </w:pPr>
    </w:p>
    <w:p w14:paraId="6E851E1D" w14:textId="77777777" w:rsidR="00AE3E37" w:rsidRDefault="00AE3E37">
      <w:pPr>
        <w:rPr>
          <w:rFonts w:ascii="Arial"/>
          <w:sz w:val="21"/>
        </w:rPr>
        <w:sectPr w:rsidR="00AE3E37" w:rsidSect="008E547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03E11F6C" w14:textId="01503E66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14:paraId="1E0D51D8" w14:textId="20F08D86" w:rsidR="00AE3E37" w:rsidRDefault="00FB18E5" w:rsidP="00570F07">
      <w:pPr>
        <w:pStyle w:val="Heading3"/>
        <w:spacing w:before="74"/>
        <w:ind w:left="90"/>
        <w:jc w:val="both"/>
        <w:rPr>
          <w:color w:val="BF5A14"/>
        </w:rPr>
      </w:pPr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Statement of the Problem: Acute </w:t>
      </w:r>
      <w:proofErr w:type="spellStart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Promyelocytic</w:t>
      </w:r>
      <w:proofErr w:type="spell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Leukemia (APL) represents 10-15% of Acute Myeloid Leukemia</w:t>
      </w:r>
      <w:r w:rsidR="0072331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(AML</w:t>
      </w:r>
      <w:proofErr w:type="gramStart"/>
      <w:r w:rsidR="00723318">
        <w:rPr>
          <w:rFonts w:ascii="Tw Cen MT" w:eastAsia="Tw Cen MT" w:hAnsi="Tw Cen MT" w:cs="Tw Cen MT"/>
          <w:b w:val="0"/>
          <w:bCs w:val="0"/>
          <w:sz w:val="18"/>
          <w:szCs w:val="18"/>
        </w:rPr>
        <w:t>)</w:t>
      </w:r>
      <w:r w:rsidRPr="00532FDD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1</w:t>
      </w:r>
      <w:proofErr w:type="gram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. The PML-</w:t>
      </w:r>
      <w:proofErr w:type="spellStart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RARa</w:t>
      </w:r>
      <w:proofErr w:type="spell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fusion transcript is expressed in more than 95% of APL patients</w:t>
      </w:r>
      <w:r w:rsidRPr="00532FDD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2</w:t>
      </w:r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. Three PML-</w:t>
      </w:r>
      <w:proofErr w:type="spellStart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RARa</w:t>
      </w:r>
      <w:proofErr w:type="spell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isoforms (bcr1, bcr2, and bcr3) are identified in 90-95% of PML-</w:t>
      </w:r>
      <w:proofErr w:type="spellStart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RARa</w:t>
      </w:r>
      <w:proofErr w:type="spell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positive cases</w:t>
      </w:r>
      <w:r w:rsidRPr="00532FDD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3</w:t>
      </w:r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Prototype </w:t>
      </w:r>
      <w:proofErr w:type="spellStart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Xpert</w:t>
      </w:r>
      <w:proofErr w:type="spell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® PML-</w:t>
      </w:r>
      <w:proofErr w:type="spellStart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RARa</w:t>
      </w:r>
      <w:proofErr w:type="spell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, an automated cartridge-based assay for measuring PML-</w:t>
      </w:r>
      <w:proofErr w:type="spellStart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RARa</w:t>
      </w:r>
      <w:proofErr w:type="spell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fusion transcript levels (bcr1, bcr2, and bcr3), is standardized to quantify the amount of PML-RARA relative to ABL1 control gene based on delta Ct in peripheral blood. Since PML-</w:t>
      </w:r>
      <w:proofErr w:type="spellStart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RARa</w:t>
      </w:r>
      <w:proofErr w:type="spell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level is crucial for diagnosis and ongoing therapeutic monitoring in APL</w:t>
      </w:r>
      <w:r w:rsidRPr="00532FDD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4</w:t>
      </w:r>
      <w:proofErr w:type="gramStart"/>
      <w:r w:rsidRPr="00532FDD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,5</w:t>
      </w:r>
      <w:proofErr w:type="gram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, it can be useful to obtain the PML-</w:t>
      </w:r>
      <w:proofErr w:type="spellStart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RARa</w:t>
      </w:r>
      <w:proofErr w:type="spell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copy number (CN). The aim of this work is to develop PML-</w:t>
      </w:r>
      <w:proofErr w:type="spellStart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RARa</w:t>
      </w:r>
      <w:proofErr w:type="spell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CN estimator and to compare %PML-</w:t>
      </w:r>
      <w:proofErr w:type="spellStart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RARa</w:t>
      </w:r>
      <w:proofErr w:type="spell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/ABL1 reporting between delta Ct-based and CN-based methods. Methodology &amp; Theoretical Orientation: Four levels of PML-</w:t>
      </w:r>
      <w:proofErr w:type="spellStart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RARa</w:t>
      </w:r>
      <w:proofErr w:type="spell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(bcr1, bcr2, and bcr3) and ABL1 IVT-RNA panels as well as two lots of prototype </w:t>
      </w:r>
      <w:proofErr w:type="spellStart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Xpert</w:t>
      </w:r>
      <w:proofErr w:type="spell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® PML-</w:t>
      </w:r>
      <w:proofErr w:type="spellStart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RARa</w:t>
      </w:r>
      <w:proofErr w:type="spell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assay were used to generate standard curves for CN and %CN reporting. The samples with spiked-in bcr1 IVT-RNA and APL clinical samples containing PML-</w:t>
      </w:r>
      <w:proofErr w:type="spellStart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RARa</w:t>
      </w:r>
      <w:proofErr w:type="spell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fusion transcript were examined to evaluate the CN and %CN between two lots of the prototype </w:t>
      </w:r>
      <w:proofErr w:type="spellStart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Xpert</w:t>
      </w:r>
      <w:proofErr w:type="spell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® PML-</w:t>
      </w:r>
      <w:proofErr w:type="spellStart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RARa</w:t>
      </w:r>
      <w:proofErr w:type="spell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assay and to compare the delta Ct-based and CN-based methods for reporting %PML-</w:t>
      </w:r>
      <w:proofErr w:type="spellStart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RARa</w:t>
      </w:r>
      <w:proofErr w:type="spell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/ABL1. Linearity was demonstrated in Ct </w:t>
      </w:r>
      <w:proofErr w:type="spellStart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vs</w:t>
      </w:r>
      <w:proofErr w:type="spell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CN input for PML-</w:t>
      </w:r>
      <w:proofErr w:type="spellStart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RARa</w:t>
      </w:r>
      <w:proofErr w:type="spell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(R2&gt;0.98) and ABL1 (R2&gt;0.97). Less than 2-fold difference was exhibited for CN and %CN across two different lots. Less than 2-fold difference was observed in %PML-</w:t>
      </w:r>
      <w:proofErr w:type="spellStart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RARa</w:t>
      </w:r>
      <w:proofErr w:type="spell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/ABL1 reporting between delta Ct-based and CN-based approaches. Conclusion &amp; Significance: A PML-</w:t>
      </w:r>
      <w:proofErr w:type="spellStart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RARa</w:t>
      </w:r>
      <w:proofErr w:type="spell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copy number estimator for prototype </w:t>
      </w:r>
      <w:proofErr w:type="spellStart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Xpert</w:t>
      </w:r>
      <w:proofErr w:type="spell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® PML-</w:t>
      </w:r>
      <w:proofErr w:type="spellStart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RARa</w:t>
      </w:r>
      <w:proofErr w:type="spell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assay was established, which will provide helpful information for diagnosis and prognosis of APL. </w:t>
      </w:r>
      <w:proofErr w:type="gramStart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>(Product in development.</w:t>
      </w:r>
      <w:proofErr w:type="gramEnd"/>
      <w:r w:rsidRPr="00FB18E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Not for use in diagnostic procedures. Not reviewed by any regulatory body.)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14:paraId="66056499" w14:textId="77777777" w:rsidR="00C41F94" w:rsidRDefault="00C41F94" w:rsidP="00C41F94">
      <w:pPr>
        <w:pStyle w:val="Heading3"/>
        <w:spacing w:before="74"/>
      </w:pPr>
    </w:p>
    <w:p w14:paraId="0009926E" w14:textId="277E1A6E" w:rsidR="00AE3E37" w:rsidRDefault="00FB18E5" w:rsidP="00C41F94">
      <w:pPr>
        <w:pStyle w:val="BodyText"/>
        <w:spacing w:before="2"/>
        <w:rPr>
          <w:rFonts w:ascii="Arial"/>
          <w:b/>
          <w:sz w:val="16"/>
        </w:rPr>
      </w:pPr>
      <w:r w:rsidRPr="00FB18E5">
        <w:rPr>
          <w:noProof/>
        </w:rPr>
        <w:drawing>
          <wp:inline distT="0" distB="0" distL="0" distR="0" wp14:anchorId="58F14967" wp14:editId="1D55F0FD">
            <wp:extent cx="3165475" cy="10248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02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339F7" w14:textId="45E65E33" w:rsidR="005973B9" w:rsidRDefault="005973B9" w:rsidP="00C41F94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31C3C860" w14:textId="77777777" w:rsidR="00FB18E5" w:rsidRDefault="00FB18E5" w:rsidP="00FB18E5">
      <w:pPr>
        <w:pStyle w:val="ListParagraph"/>
        <w:widowControl/>
        <w:numPr>
          <w:ilvl w:val="0"/>
          <w:numId w:val="5"/>
        </w:numPr>
        <w:spacing w:before="0" w:after="160" w:line="259" w:lineRule="auto"/>
        <w:contextualSpacing/>
        <w:rPr>
          <w:sz w:val="18"/>
          <w:szCs w:val="18"/>
        </w:rPr>
      </w:pPr>
      <w:r w:rsidRPr="00A3056C">
        <w:rPr>
          <w:sz w:val="18"/>
          <w:szCs w:val="18"/>
        </w:rPr>
        <w:t xml:space="preserve">Jimenez, Joaquin J et al. “Acute </w:t>
      </w:r>
      <w:proofErr w:type="spellStart"/>
      <w:r w:rsidRPr="00A3056C">
        <w:rPr>
          <w:sz w:val="18"/>
          <w:szCs w:val="18"/>
        </w:rPr>
        <w:t>promyelocytic</w:t>
      </w:r>
      <w:proofErr w:type="spellEnd"/>
      <w:r w:rsidRPr="00A3056C">
        <w:rPr>
          <w:sz w:val="18"/>
          <w:szCs w:val="18"/>
        </w:rPr>
        <w:t xml:space="preserve"> leukemia (APL): a review of the literature.” </w:t>
      </w:r>
      <w:proofErr w:type="spellStart"/>
      <w:r w:rsidRPr="00A3056C">
        <w:rPr>
          <w:sz w:val="18"/>
          <w:szCs w:val="18"/>
        </w:rPr>
        <w:t>Oncotarget</w:t>
      </w:r>
      <w:proofErr w:type="spellEnd"/>
      <w:r w:rsidRPr="00A3056C">
        <w:rPr>
          <w:sz w:val="18"/>
          <w:szCs w:val="18"/>
        </w:rPr>
        <w:t xml:space="preserve"> vol. 11</w:t>
      </w:r>
      <w:proofErr w:type="gramStart"/>
      <w:r w:rsidRPr="00A3056C">
        <w:rPr>
          <w:sz w:val="18"/>
          <w:szCs w:val="18"/>
        </w:rPr>
        <w:t>,11</w:t>
      </w:r>
      <w:proofErr w:type="gramEnd"/>
      <w:r w:rsidRPr="00A3056C">
        <w:rPr>
          <w:sz w:val="18"/>
          <w:szCs w:val="18"/>
        </w:rPr>
        <w:t xml:space="preserve"> 992-1003. 17 Mar. 202</w:t>
      </w:r>
      <w:r>
        <w:rPr>
          <w:sz w:val="18"/>
          <w:szCs w:val="18"/>
        </w:rPr>
        <w:t>0.</w:t>
      </w:r>
    </w:p>
    <w:p w14:paraId="3EEADDAC" w14:textId="77777777" w:rsidR="00FB18E5" w:rsidRDefault="00FB18E5" w:rsidP="00FB18E5">
      <w:pPr>
        <w:pStyle w:val="ListParagraph"/>
        <w:widowControl/>
        <w:numPr>
          <w:ilvl w:val="0"/>
          <w:numId w:val="5"/>
        </w:numPr>
        <w:spacing w:before="0" w:after="160" w:line="259" w:lineRule="auto"/>
        <w:contextualSpacing/>
        <w:rPr>
          <w:sz w:val="18"/>
          <w:szCs w:val="18"/>
        </w:rPr>
      </w:pPr>
      <w:r w:rsidRPr="00A3056C">
        <w:rPr>
          <w:sz w:val="18"/>
          <w:szCs w:val="18"/>
        </w:rPr>
        <w:t xml:space="preserve">Zhang, X., Sun, J., Yu, W. et al. Current views on the genetic landscape and management of variant acute </w:t>
      </w:r>
      <w:proofErr w:type="spellStart"/>
      <w:r w:rsidRPr="00A3056C">
        <w:rPr>
          <w:sz w:val="18"/>
          <w:szCs w:val="18"/>
        </w:rPr>
        <w:t>promyelocytic</w:t>
      </w:r>
      <w:proofErr w:type="spellEnd"/>
      <w:r w:rsidRPr="00A3056C">
        <w:rPr>
          <w:sz w:val="18"/>
          <w:szCs w:val="18"/>
        </w:rPr>
        <w:t xml:space="preserve"> leukemia. </w:t>
      </w:r>
      <w:proofErr w:type="spellStart"/>
      <w:r w:rsidRPr="00A3056C">
        <w:rPr>
          <w:sz w:val="18"/>
          <w:szCs w:val="18"/>
        </w:rPr>
        <w:t>Biomark</w:t>
      </w:r>
      <w:proofErr w:type="spellEnd"/>
      <w:r w:rsidRPr="00A3056C">
        <w:rPr>
          <w:sz w:val="18"/>
          <w:szCs w:val="18"/>
        </w:rPr>
        <w:t xml:space="preserve"> Res 9, 33 (2021).</w:t>
      </w:r>
    </w:p>
    <w:p w14:paraId="5346DE4F" w14:textId="77777777" w:rsidR="00FB18E5" w:rsidRPr="00927349" w:rsidRDefault="00FB18E5" w:rsidP="00FB18E5">
      <w:pPr>
        <w:pStyle w:val="ListParagraph"/>
        <w:widowControl/>
        <w:numPr>
          <w:ilvl w:val="0"/>
          <w:numId w:val="5"/>
        </w:numPr>
        <w:spacing w:before="0" w:after="160" w:line="259" w:lineRule="auto"/>
        <w:contextualSpacing/>
        <w:rPr>
          <w:sz w:val="18"/>
          <w:szCs w:val="18"/>
        </w:rPr>
      </w:pPr>
      <w:proofErr w:type="spellStart"/>
      <w:r w:rsidRPr="00A97103">
        <w:rPr>
          <w:sz w:val="18"/>
          <w:szCs w:val="18"/>
        </w:rPr>
        <w:t>Liquori</w:t>
      </w:r>
      <w:proofErr w:type="spellEnd"/>
      <w:r w:rsidRPr="00A97103">
        <w:rPr>
          <w:sz w:val="18"/>
          <w:szCs w:val="18"/>
        </w:rPr>
        <w:t xml:space="preserve">, Alessandro et al. “Acute </w:t>
      </w:r>
      <w:proofErr w:type="spellStart"/>
      <w:r w:rsidRPr="00A97103">
        <w:rPr>
          <w:sz w:val="18"/>
          <w:szCs w:val="18"/>
        </w:rPr>
        <w:t>Promyelocytic</w:t>
      </w:r>
      <w:proofErr w:type="spellEnd"/>
      <w:r w:rsidRPr="00A97103">
        <w:rPr>
          <w:sz w:val="18"/>
          <w:szCs w:val="18"/>
        </w:rPr>
        <w:t xml:space="preserve"> Leukemia: A Constellation of Molecular Events around a Single PML-RARA Fusion Gene.” Cancers vol. 12</w:t>
      </w:r>
      <w:proofErr w:type="gramStart"/>
      <w:r w:rsidRPr="00A97103">
        <w:rPr>
          <w:sz w:val="18"/>
          <w:szCs w:val="18"/>
        </w:rPr>
        <w:t>,3</w:t>
      </w:r>
      <w:proofErr w:type="gramEnd"/>
      <w:r w:rsidRPr="00A97103">
        <w:rPr>
          <w:sz w:val="18"/>
          <w:szCs w:val="18"/>
        </w:rPr>
        <w:t xml:space="preserve"> 624. 8 Mar. 2020</w:t>
      </w:r>
      <w:r>
        <w:rPr>
          <w:sz w:val="18"/>
          <w:szCs w:val="18"/>
        </w:rPr>
        <w:t>.</w:t>
      </w:r>
    </w:p>
    <w:p w14:paraId="60CB59D5" w14:textId="77777777" w:rsidR="00FB18E5" w:rsidRDefault="00FB18E5" w:rsidP="00FB18E5">
      <w:pPr>
        <w:pStyle w:val="ListParagraph"/>
        <w:widowControl/>
        <w:numPr>
          <w:ilvl w:val="0"/>
          <w:numId w:val="5"/>
        </w:numPr>
        <w:spacing w:before="0" w:after="160" w:line="256" w:lineRule="auto"/>
        <w:contextualSpacing/>
        <w:jc w:val="left"/>
        <w:rPr>
          <w:sz w:val="18"/>
          <w:szCs w:val="18"/>
        </w:rPr>
      </w:pPr>
      <w:r>
        <w:rPr>
          <w:sz w:val="18"/>
          <w:szCs w:val="18"/>
        </w:rPr>
        <w:t>Network NCC. Acute Myeloid Leukemia, Version 2.2023, NCCN Clinical Practice Guidelines in Oncology. Acute Myeloid Leukemia. Online: NCCN; 2023.</w:t>
      </w:r>
    </w:p>
    <w:p w14:paraId="7442381D" w14:textId="77777777" w:rsidR="00FB18E5" w:rsidRPr="003D5E4E" w:rsidRDefault="00FB18E5" w:rsidP="00FB18E5">
      <w:pPr>
        <w:pStyle w:val="ListParagraph"/>
        <w:widowControl/>
        <w:numPr>
          <w:ilvl w:val="0"/>
          <w:numId w:val="5"/>
        </w:numPr>
        <w:spacing w:before="0" w:after="160" w:line="259" w:lineRule="auto"/>
        <w:contextualSpacing/>
        <w:rPr>
          <w:sz w:val="18"/>
          <w:szCs w:val="18"/>
        </w:rPr>
      </w:pPr>
      <w:proofErr w:type="spellStart"/>
      <w:r w:rsidRPr="00D36270">
        <w:rPr>
          <w:sz w:val="18"/>
          <w:szCs w:val="18"/>
        </w:rPr>
        <w:t>Yilmaz</w:t>
      </w:r>
      <w:proofErr w:type="spellEnd"/>
      <w:r w:rsidRPr="00D36270">
        <w:rPr>
          <w:sz w:val="18"/>
          <w:szCs w:val="18"/>
        </w:rPr>
        <w:t xml:space="preserve">, M., </w:t>
      </w:r>
      <w:proofErr w:type="spellStart"/>
      <w:r w:rsidRPr="00D36270">
        <w:rPr>
          <w:sz w:val="18"/>
          <w:szCs w:val="18"/>
        </w:rPr>
        <w:t>Kantarjian</w:t>
      </w:r>
      <w:proofErr w:type="spellEnd"/>
      <w:r w:rsidRPr="00D36270">
        <w:rPr>
          <w:sz w:val="18"/>
          <w:szCs w:val="18"/>
        </w:rPr>
        <w:t xml:space="preserve">, H. &amp; </w:t>
      </w:r>
      <w:proofErr w:type="spellStart"/>
      <w:r w:rsidRPr="00D36270">
        <w:rPr>
          <w:sz w:val="18"/>
          <w:szCs w:val="18"/>
        </w:rPr>
        <w:t>Ravandi</w:t>
      </w:r>
      <w:proofErr w:type="spellEnd"/>
      <w:r w:rsidRPr="00D36270">
        <w:rPr>
          <w:sz w:val="18"/>
          <w:szCs w:val="18"/>
        </w:rPr>
        <w:t xml:space="preserve">, F. Acute </w:t>
      </w:r>
      <w:proofErr w:type="spellStart"/>
      <w:r w:rsidRPr="00D36270">
        <w:rPr>
          <w:sz w:val="18"/>
          <w:szCs w:val="18"/>
        </w:rPr>
        <w:t>promyelocytic</w:t>
      </w:r>
      <w:proofErr w:type="spellEnd"/>
      <w:r w:rsidRPr="00D36270">
        <w:rPr>
          <w:sz w:val="18"/>
          <w:szCs w:val="18"/>
        </w:rPr>
        <w:t xml:space="preserve"> leukemia current treatment algorithms. Blood Cancer J. 11, 123 (2021).</w:t>
      </w:r>
    </w:p>
    <w:p w14:paraId="2EC019EA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1AAEE7DF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430222E3" w14:textId="77777777" w:rsidR="00AE3E37" w:rsidRDefault="00AE3E37">
      <w:pPr>
        <w:pStyle w:val="BodyText"/>
        <w:rPr>
          <w:rFonts w:ascii="Calibri"/>
          <w:sz w:val="20"/>
        </w:rPr>
      </w:pPr>
    </w:p>
    <w:p w14:paraId="4401463E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032314E" wp14:editId="209A208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266CFA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FF081F3" w14:textId="547FDBF4"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DFA94C" wp14:editId="0AA73292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4CC1F7" w14:textId="67B7F81B" w:rsidR="00A52075" w:rsidRDefault="003D6F33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3D6F33">
                              <w:rPr>
                                <w:b/>
                                <w:noProof/>
                                <w:color w:val="0000FF"/>
                              </w:rPr>
                              <w:drawing>
                                <wp:inline distT="0" distB="0" distL="0" distR="0" wp14:anchorId="17B603DF" wp14:editId="7384A356">
                                  <wp:extent cx="741680" cy="390679"/>
                                  <wp:effectExtent l="0" t="0" r="1270" b="9525"/>
                                  <wp:docPr id="10" name="Picture 6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C223D1-73E5-9DD6-209A-9D9487FAC9BC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6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C223D1-73E5-9DD6-209A-9D9487FAC9BC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1680" cy="3906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3DFA94C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" strokecolor="#9bbb59" strokeweight="2.5pt">
                <v:shadow color="#868686"/>
                <v:textbox>
                  <w:txbxContent>
                    <w:p w14:paraId="1B4CC1F7" w14:textId="67B7F81B" w:rsidR="00A52075" w:rsidRDefault="003D6F33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3D6F33">
                        <w:rPr>
                          <w:b/>
                          <w:noProof/>
                          <w:color w:val="0000FF"/>
                        </w:rPr>
                        <w:drawing>
                          <wp:inline distT="0" distB="0" distL="0" distR="0" wp14:anchorId="17B603DF" wp14:editId="7384A356">
                            <wp:extent cx="741680" cy="390679"/>
                            <wp:effectExtent l="0" t="0" r="1270" b="9525"/>
                            <wp:docPr id="10" name="Picture 6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EAC223D1-73E5-9DD6-209A-9D9487FAC9BC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6">
                                      <a:extLst>
                                        <a:ext uri="{FF2B5EF4-FFF2-40B4-BE49-F238E27FC236}">
                                          <a16:creationId xmlns:a16="http://schemas.microsoft.com/office/drawing/2014/main" id="{EAC223D1-73E5-9DD6-209A-9D9487FAC9BC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41680" cy="39067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3D6F33" w:rsidRPr="003D6F33">
        <w:rPr>
          <w:noProof/>
        </w:rPr>
        <w:drawing>
          <wp:inline distT="0" distB="0" distL="0" distR="0" wp14:anchorId="1BFEEA25" wp14:editId="2F0E592D">
            <wp:extent cx="715617" cy="757558"/>
            <wp:effectExtent l="0" t="0" r="889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30255" cy="77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B647C7" w14:textId="2A383077" w:rsidR="00AE3E37" w:rsidRDefault="00570F0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proofErr w:type="gramStart"/>
      <w:r>
        <w:rPr>
          <w:rFonts w:ascii="Arial"/>
          <w:sz w:val="14"/>
        </w:rPr>
        <w:t>Mengying</w:t>
      </w:r>
      <w:proofErr w:type="spellEnd"/>
      <w:r>
        <w:rPr>
          <w:rFonts w:ascii="Arial"/>
          <w:sz w:val="14"/>
        </w:rPr>
        <w:t>(</w:t>
      </w:r>
      <w:proofErr w:type="gramEnd"/>
      <w:r>
        <w:rPr>
          <w:rFonts w:ascii="Arial"/>
          <w:sz w:val="14"/>
        </w:rPr>
        <w:t>Mona) Liu</w:t>
      </w:r>
      <w:r w:rsidRPr="00570F07">
        <w:rPr>
          <w:rFonts w:ascii="Arial"/>
          <w:sz w:val="14"/>
        </w:rPr>
        <w:t xml:space="preserve"> has her expertise in molecular biology, microbiology, cell biology, gene &amp; cell therapy, drug development, and biomarker discovery. </w:t>
      </w:r>
      <w:r w:rsidR="00A86DE7">
        <w:rPr>
          <w:rFonts w:ascii="Arial"/>
          <w:sz w:val="14"/>
        </w:rPr>
        <w:t xml:space="preserve">She </w:t>
      </w:r>
      <w:r w:rsidR="00A86DE7" w:rsidRPr="00570F07">
        <w:rPr>
          <w:rFonts w:ascii="Arial"/>
          <w:sz w:val="14"/>
        </w:rPr>
        <w:t xml:space="preserve">has experience in </w:t>
      </w:r>
      <w:r w:rsidR="00A86DE7">
        <w:rPr>
          <w:rFonts w:ascii="Arial"/>
          <w:sz w:val="14"/>
        </w:rPr>
        <w:t>process and</w:t>
      </w:r>
      <w:r w:rsidR="00A86DE7" w:rsidRPr="00570F07">
        <w:rPr>
          <w:rFonts w:ascii="Arial"/>
          <w:sz w:val="14"/>
        </w:rPr>
        <w:t xml:space="preserve"> assay development. </w:t>
      </w:r>
      <w:r w:rsidRPr="00570F07">
        <w:rPr>
          <w:rFonts w:ascii="Arial"/>
          <w:sz w:val="14"/>
        </w:rPr>
        <w:t xml:space="preserve">Current research focuses on assay </w:t>
      </w:r>
      <w:r>
        <w:rPr>
          <w:rFonts w:ascii="Arial"/>
          <w:sz w:val="14"/>
        </w:rPr>
        <w:t>development</w:t>
      </w:r>
      <w:r w:rsidRPr="00570F07">
        <w:rPr>
          <w:rFonts w:ascii="Arial"/>
          <w:sz w:val="14"/>
        </w:rPr>
        <w:t xml:space="preserve"> to provide accurate and high quality IV</w:t>
      </w:r>
      <w:r w:rsidR="00902FCB">
        <w:rPr>
          <w:rFonts w:ascii="Arial"/>
          <w:sz w:val="14"/>
        </w:rPr>
        <w:t>D</w:t>
      </w:r>
      <w:r w:rsidRPr="00570F07">
        <w:rPr>
          <w:rFonts w:ascii="Arial"/>
          <w:sz w:val="14"/>
        </w:rPr>
        <w:t xml:space="preserve"> products for cancer diagnostic and monitoring.</w:t>
      </w:r>
    </w:p>
    <w:p w14:paraId="13EC8AEB" w14:textId="32317F5D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8" w:history="1">
        <w:r w:rsidR="003D6F33" w:rsidRPr="00E967F5">
          <w:rPr>
            <w:rStyle w:val="Hyperlink"/>
            <w:rFonts w:ascii="Arial"/>
            <w:sz w:val="14"/>
          </w:rPr>
          <w:t>Mona.Liu@Cepheid.com</w:t>
        </w:r>
      </w:hyperlink>
    </w:p>
    <w:p w14:paraId="749A02E1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FE155CD" wp14:editId="62A571E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6815B4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536D63B4" w14:textId="77777777" w:rsidR="00AE3E37" w:rsidRDefault="00AE3E37">
      <w:pPr>
        <w:pStyle w:val="BodyText"/>
        <w:rPr>
          <w:rFonts w:ascii="Arial"/>
          <w:sz w:val="20"/>
        </w:rPr>
      </w:pPr>
    </w:p>
    <w:p w14:paraId="299AA0AD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C12C38C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66E49C43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6B4B9E57" w14:textId="1FA0ABD1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proofErr w:type="spellStart"/>
      <w:proofErr w:type="gramStart"/>
      <w:r w:rsidR="003D6F33">
        <w:rPr>
          <w:sz w:val="20"/>
          <w:szCs w:val="20"/>
          <w:lang w:val="en-NZ"/>
        </w:rPr>
        <w:t>Mengying</w:t>
      </w:r>
      <w:proofErr w:type="spellEnd"/>
      <w:r w:rsidR="003D6F33">
        <w:rPr>
          <w:sz w:val="20"/>
          <w:szCs w:val="20"/>
          <w:lang w:val="en-NZ"/>
        </w:rPr>
        <w:t>(</w:t>
      </w:r>
      <w:proofErr w:type="gramEnd"/>
      <w:r w:rsidR="003D6F33">
        <w:rPr>
          <w:sz w:val="20"/>
          <w:szCs w:val="20"/>
          <w:lang w:val="en-NZ"/>
        </w:rPr>
        <w:t>Mona) Liu</w:t>
      </w:r>
      <w:r w:rsidRPr="00F35A62">
        <w:rPr>
          <w:sz w:val="20"/>
          <w:szCs w:val="20"/>
          <w:lang w:val="en-NZ"/>
        </w:rPr>
        <w:br/>
        <w:t>Contact number:</w:t>
      </w:r>
      <w:r w:rsidRPr="00F35A62">
        <w:rPr>
          <w:sz w:val="20"/>
          <w:szCs w:val="20"/>
          <w:lang w:val="en-NZ"/>
        </w:rPr>
        <w:br/>
        <w:t>Twitter account:</w:t>
      </w:r>
      <w:r w:rsidRPr="00F35A62">
        <w:rPr>
          <w:sz w:val="20"/>
          <w:szCs w:val="20"/>
          <w:lang w:val="en-NZ"/>
        </w:rPr>
        <w:br/>
        <w:t>Linked In account:</w:t>
      </w:r>
      <w:r w:rsidR="003D6F33" w:rsidRPr="003D6F33">
        <w:t xml:space="preserve"> </w:t>
      </w:r>
      <w:r w:rsidR="003D6F33" w:rsidRPr="003D6F33">
        <w:rPr>
          <w:sz w:val="20"/>
          <w:szCs w:val="20"/>
          <w:lang w:val="en-NZ"/>
        </w:rPr>
        <w:t>https://www.linkedin.com/in/mengying-mona-liu-ph-d-615a641a6/</w:t>
      </w:r>
    </w:p>
    <w:p w14:paraId="3FE8E467" w14:textId="60974AEC" w:rsidR="00EA7D51" w:rsidRPr="003D6F33" w:rsidRDefault="00EA7D51" w:rsidP="003D6F33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3D6F33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</w:t>
      </w:r>
      <w:r w:rsidRPr="00570F07">
        <w:rPr>
          <w:sz w:val="20"/>
          <w:szCs w:val="20"/>
          <w:u w:val="single"/>
          <w:lang w:val="en-NZ"/>
        </w:rPr>
        <w:t>Oral presentation/ Poster presentation</w:t>
      </w:r>
    </w:p>
    <w:p w14:paraId="648F12B1" w14:textId="77777777" w:rsidR="00AE3E37" w:rsidRDefault="00AE3E37" w:rsidP="003D6F33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BBFE5A" w14:textId="77777777" w:rsidR="008449A5" w:rsidRDefault="008449A5">
      <w:r>
        <w:separator/>
      </w:r>
    </w:p>
  </w:endnote>
  <w:endnote w:type="continuationSeparator" w:id="0">
    <w:p w14:paraId="56F15200" w14:textId="77777777" w:rsidR="008449A5" w:rsidRDefault="00844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altName w:val="Tw Cen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40A5D1" w14:textId="77777777" w:rsidR="00902FCB" w:rsidRDefault="00902FC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3286AE" w14:textId="7B914344" w:rsidR="00AE3E37" w:rsidRDefault="00C41F9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3000" behindDoc="0" locked="0" layoutInCell="0" allowOverlap="1" wp14:anchorId="0ECE7E2B" wp14:editId="7181EB44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72400" cy="463550"/>
              <wp:effectExtent l="0" t="0" r="0" b="12700"/>
              <wp:wrapNone/>
              <wp:docPr id="4" name="MSIPCM64af4ab98cbeb710b3d15ea4" descr="{&quot;HashCode&quot;:-588642451,&quot;Height&quot;:9999999.0,&quot;Width&quot;:9999999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463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020D2AA" w14:textId="5BF572B8" w:rsidR="00C41F94" w:rsidRPr="00C41F94" w:rsidRDefault="00C41F94" w:rsidP="00570F07">
                          <w:pPr>
                            <w:rPr>
                              <w:rFonts w:ascii="Calibri" w:hAnsi="Calibri" w:cs="Calibri"/>
                              <w:color w:val="D89B2B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ECE7E2B" id="_x0000_t202" coordsize="21600,21600" o:spt="202" path="m,l,21600r21600,l21600,xe">
              <v:stroke joinstyle="miter"/>
              <v:path gradientshapeok="t" o:connecttype="rect"/>
            </v:shapetype>
            <v:shape id="MSIPCM64af4ab98cbeb710b3d15ea4" o:spid="_x0000_s1027" type="#_x0000_t202" alt="{&quot;HashCode&quot;:-588642451,&quot;Height&quot;:9999999.0,&quot;Width&quot;:9999999.0,&quot;Placement&quot;:&quot;Footer&quot;,&quot;Index&quot;:&quot;Primary&quot;,&quot;Section&quot;:1,&quot;Top&quot;:0.0,&quot;Left&quot;:0.0}" style="position:absolute;margin-left:0;margin-top:0;width:612pt;height:36.5pt;z-index:503313000;visibility:visible;mso-wrap-style:square;mso-wrap-distance-left:9pt;mso-wrap-distance-top:0;mso-wrap-distance-right:9pt;mso-wrap-distance-bottom:0;mso-position-horizontal:center;mso-position-horizontal-relative:page;mso-position-vertical:bottom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" o:allowincell="f" filled="f" stroked="f" strokeweight=".5pt">
              <v:textbox inset=",0,,0">
                <w:txbxContent>
                  <w:p w14:paraId="2020D2AA" w14:textId="5BF572B8" w:rsidR="00C41F94" w:rsidRPr="00C41F94" w:rsidRDefault="00C41F94" w:rsidP="00570F07">
                    <w:pPr>
                      <w:rPr>
                        <w:rFonts w:ascii="Calibri" w:hAnsi="Calibri" w:cs="Calibri"/>
                        <w:color w:val="D89B2B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92ED9"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589C167" wp14:editId="60CD465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DB5E0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3B43075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589C167"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" filled="f" stroked="f">
              <v:textbox inset="0,0,0,0">
                <w:txbxContent>
                  <w:p w14:paraId="1DDB5E0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3B43075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92ED9"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E103ABE" wp14:editId="0FAA5B4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D3F9A0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F1C3FE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E103ABE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" filled="f" stroked="f">
              <v:textbox inset="0,0,0,0">
                <w:txbxContent>
                  <w:p w14:paraId="30D3F9A0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F1C3FE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92ED9"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57C5483" wp14:editId="5DC2F56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E9250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233EB7E4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57C5483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" filled="f" stroked="f">
              <v:textbox inset="0,0,0,0">
                <w:txbxContent>
                  <w:p w14:paraId="78E9250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33EB7E4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1DE36F" w14:textId="77777777" w:rsidR="00902FCB" w:rsidRDefault="00902F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B0AE23" w14:textId="77777777" w:rsidR="008449A5" w:rsidRDefault="008449A5">
      <w:r>
        <w:separator/>
      </w:r>
    </w:p>
  </w:footnote>
  <w:footnote w:type="continuationSeparator" w:id="0">
    <w:p w14:paraId="2F749FD5" w14:textId="77777777" w:rsidR="008449A5" w:rsidRDefault="008449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DD13D3" w14:textId="77777777" w:rsidR="00902FCB" w:rsidRDefault="00902FC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B9D100" w14:textId="77777777" w:rsidR="00902FCB" w:rsidRDefault="00902FC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7D8D9D" w14:textId="77777777" w:rsidR="00902FCB" w:rsidRDefault="00902FC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556DA"/>
    <w:multiLevelType w:val="hybridMultilevel"/>
    <w:tmpl w:val="58123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3F7B1735"/>
    <w:multiLevelType w:val="hybridMultilevel"/>
    <w:tmpl w:val="264206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292ED9"/>
    <w:rsid w:val="00351D9B"/>
    <w:rsid w:val="00380299"/>
    <w:rsid w:val="003D6F33"/>
    <w:rsid w:val="00404E5B"/>
    <w:rsid w:val="00414F7B"/>
    <w:rsid w:val="004355DC"/>
    <w:rsid w:val="004749B4"/>
    <w:rsid w:val="00475D20"/>
    <w:rsid w:val="00494130"/>
    <w:rsid w:val="004F3523"/>
    <w:rsid w:val="00532FDD"/>
    <w:rsid w:val="00570F07"/>
    <w:rsid w:val="00590D60"/>
    <w:rsid w:val="005973B9"/>
    <w:rsid w:val="005B3A56"/>
    <w:rsid w:val="006060CE"/>
    <w:rsid w:val="0061505C"/>
    <w:rsid w:val="0063497F"/>
    <w:rsid w:val="00714354"/>
    <w:rsid w:val="00723318"/>
    <w:rsid w:val="008449A5"/>
    <w:rsid w:val="00873DF0"/>
    <w:rsid w:val="008756E6"/>
    <w:rsid w:val="00897EC5"/>
    <w:rsid w:val="008A0763"/>
    <w:rsid w:val="008E5477"/>
    <w:rsid w:val="00902FCB"/>
    <w:rsid w:val="009B2D44"/>
    <w:rsid w:val="00A07E82"/>
    <w:rsid w:val="00A52075"/>
    <w:rsid w:val="00A86DE7"/>
    <w:rsid w:val="00A9710C"/>
    <w:rsid w:val="00AE3E37"/>
    <w:rsid w:val="00B21A57"/>
    <w:rsid w:val="00BE6743"/>
    <w:rsid w:val="00C33602"/>
    <w:rsid w:val="00C41F94"/>
    <w:rsid w:val="00C56C74"/>
    <w:rsid w:val="00CD6F55"/>
    <w:rsid w:val="00CE285D"/>
    <w:rsid w:val="00D242B0"/>
    <w:rsid w:val="00DE3104"/>
    <w:rsid w:val="00DE456D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  <w:rsid w:val="00FB1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29F7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D6F3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D6F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Mona.Liu@Cepheid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2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Brainstimulation 2021</cp:lastModifiedBy>
  <cp:revision>2</cp:revision>
  <dcterms:created xsi:type="dcterms:W3CDTF">2023-04-19T04:42:00Z</dcterms:created>
  <dcterms:modified xsi:type="dcterms:W3CDTF">2023-04-19T04:42:00Z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MSIP_Label_73094ff5-79ca-456b-95f6-d578316a3809_Enabled">
    <vt:lpwstr>true</vt:lpwstr>
  </property>
  <property fmtid="{D5CDD505-2E9C-101B-9397-08002B2CF9AE}" pid="6" name="MSIP_Label_73094ff5-79ca-456b-95f6-d578316a3809_SetDate">
    <vt:lpwstr>2023-04-04T22:22:11Z</vt:lpwstr>
  </property>
  <property fmtid="{D5CDD505-2E9C-101B-9397-08002B2CF9AE}" pid="7" name="MSIP_Label_73094ff5-79ca-456b-95f6-d578316a3809_Method">
    <vt:lpwstr>Privileged</vt:lpwstr>
  </property>
  <property fmtid="{D5CDD505-2E9C-101B-9397-08002B2CF9AE}" pid="8" name="MSIP_Label_73094ff5-79ca-456b-95f6-d578316a3809_Name">
    <vt:lpwstr>Public</vt:lpwstr>
  </property>
  <property fmtid="{D5CDD505-2E9C-101B-9397-08002B2CF9AE}" pid="9" name="MSIP_Label_73094ff5-79ca-456b-95f6-d578316a3809_SiteId">
    <vt:lpwstr>771c9c47-7f24-44dc-958e-34f8713a8394</vt:lpwstr>
  </property>
  <property fmtid="{D5CDD505-2E9C-101B-9397-08002B2CF9AE}" pid="10" name="MSIP_Label_73094ff5-79ca-456b-95f6-d578316a3809_ActionId">
    <vt:lpwstr>37e8fcbc-f32c-4f4d-8467-ca48fa49a7d4</vt:lpwstr>
  </property>
  <property fmtid="{D5CDD505-2E9C-101B-9397-08002B2CF9AE}" pid="11" name="MSIP_Label_73094ff5-79ca-456b-95f6-d578316a3809_ContentBits">
    <vt:lpwstr>0</vt:lpwstr>
  </property>
</Properties>
</file>