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1B" w:rsidRPr="00473C5F" w:rsidRDefault="000C531B" w:rsidP="000C531B">
      <w:pPr>
        <w:tabs>
          <w:tab w:val="left" w:pos="3340"/>
        </w:tabs>
        <w:spacing w:before="100" w:before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Comparison of intravenous dexamethasone</w:t>
      </w:r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  <w:t xml:space="preserve"> </w:t>
      </w:r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and intravenous acetaminophen (</w:t>
      </w:r>
      <w:proofErr w:type="spellStart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Apotel</w:t>
      </w:r>
      <w:proofErr w:type="spellEnd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) on postoperative pain and agitation of children undergoing general anesthesia for dental rehabilitation: A double-blinded clinical trial</w:t>
      </w:r>
    </w:p>
    <w:p w:rsidR="000C531B" w:rsidRPr="00473C5F" w:rsidRDefault="000C531B" w:rsidP="000C531B">
      <w:pPr>
        <w:tabs>
          <w:tab w:val="left" w:pos="3340"/>
        </w:tabs>
        <w:spacing w:before="100" w:before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C531B" w:rsidRPr="00473C5F" w:rsidRDefault="000C531B" w:rsidP="000C531B">
      <w:pPr>
        <w:tabs>
          <w:tab w:val="left" w:pos="3340"/>
        </w:tabs>
        <w:spacing w:before="100" w:before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</w:pPr>
      <w:proofErr w:type="spellStart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Saeedeh</w:t>
      </w:r>
      <w:proofErr w:type="spellEnd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Mokhtari</w:t>
      </w:r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Maryam Khosrozadeh</w:t>
      </w:r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2</w:t>
      </w:r>
    </w:p>
    <w:p w:rsidR="000C531B" w:rsidRPr="00473C5F" w:rsidRDefault="000C531B" w:rsidP="000C531B">
      <w:pPr>
        <w:pStyle w:val="ListParagraph"/>
        <w:numPr>
          <w:ilvl w:val="0"/>
          <w:numId w:val="1"/>
        </w:numPr>
        <w:tabs>
          <w:tab w:val="left" w:pos="3340"/>
        </w:tabs>
        <w:spacing w:before="100" w:beforeAutospacing="1" w:line="240" w:lineRule="auto"/>
        <w:rPr>
          <w:rFonts w:ascii="Times New Roman" w:hAnsi="Times New Roman" w:cs="Times New Roman"/>
        </w:rPr>
      </w:pPr>
      <w:r w:rsidRPr="00473C5F">
        <w:rPr>
          <w:rFonts w:ascii="Times New Roman" w:hAnsi="Times New Roman" w:cs="Times New Roman"/>
        </w:rPr>
        <w:t>Associate Professor, Department of Pediatric Dentistry, Tehran University of Medical Sciences, Tehran, Iran.</w:t>
      </w:r>
    </w:p>
    <w:p w:rsidR="000C531B" w:rsidRPr="00473C5F" w:rsidRDefault="000C531B" w:rsidP="000C531B">
      <w:pPr>
        <w:pStyle w:val="ListParagraph"/>
        <w:numPr>
          <w:ilvl w:val="0"/>
          <w:numId w:val="1"/>
        </w:numPr>
        <w:tabs>
          <w:tab w:val="left" w:pos="3340"/>
        </w:tabs>
        <w:spacing w:before="100" w:beforeAutospacing="1" w:line="240" w:lineRule="auto"/>
        <w:rPr>
          <w:rFonts w:ascii="Times New Roman" w:hAnsi="Times New Roman" w:cs="Times New Roman"/>
        </w:rPr>
      </w:pPr>
      <w:r w:rsidRPr="00473C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Assistant</w:t>
      </w:r>
      <w:r w:rsidRPr="00473C5F">
        <w:rPr>
          <w:rFonts w:ascii="Times New Roman" w:hAnsi="Times New Roman" w:cs="Times New Roman"/>
        </w:rPr>
        <w:t xml:space="preserve"> Professor, Department of Pediatric Dentistry, </w:t>
      </w:r>
      <w:proofErr w:type="spellStart"/>
      <w:r w:rsidRPr="00473C5F">
        <w:rPr>
          <w:rFonts w:ascii="Times New Roman" w:hAnsi="Times New Roman" w:cs="Times New Roman"/>
        </w:rPr>
        <w:t>Urumia</w:t>
      </w:r>
      <w:proofErr w:type="spellEnd"/>
      <w:r w:rsidRPr="00473C5F">
        <w:rPr>
          <w:rFonts w:ascii="Times New Roman" w:hAnsi="Times New Roman" w:cs="Times New Roman"/>
        </w:rPr>
        <w:t xml:space="preserve"> University of Medical Sciences, Tehran, Iran.</w:t>
      </w:r>
    </w:p>
    <w:p w:rsidR="000C531B" w:rsidRPr="00473C5F" w:rsidRDefault="000C531B" w:rsidP="000C531B">
      <w:pPr>
        <w:pStyle w:val="ListParagraph"/>
        <w:tabs>
          <w:tab w:val="left" w:pos="3340"/>
        </w:tabs>
        <w:spacing w:before="100" w:before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C531B" w:rsidRPr="00473C5F" w:rsidRDefault="000C531B" w:rsidP="000C531B">
      <w:pPr>
        <w:tabs>
          <w:tab w:val="left" w:pos="3340"/>
        </w:tabs>
        <w:bidi/>
        <w:spacing w:before="100" w:before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0C531B" w:rsidRPr="00473C5F" w:rsidRDefault="000C531B" w:rsidP="000C531B">
      <w:pPr>
        <w:bidi/>
        <w:jc w:val="right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 w:rsidRPr="00473C5F">
        <w:rPr>
          <w:rFonts w:ascii="Times New Roman" w:hAnsi="Times New Roman" w:cs="Times New Roman"/>
          <w:b/>
          <w:bCs/>
          <w:sz w:val="24"/>
          <w:szCs w:val="24"/>
          <w:lang w:bidi="fa-IR"/>
        </w:rPr>
        <w:t>Abstract:</w:t>
      </w:r>
    </w:p>
    <w:p w:rsidR="000C531B" w:rsidRPr="00473C5F" w:rsidRDefault="000C531B" w:rsidP="000C531B">
      <w:pPr>
        <w:bidi/>
        <w:jc w:val="right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</w:p>
    <w:p w:rsidR="000C531B" w:rsidRPr="00473C5F" w:rsidRDefault="000C531B" w:rsidP="000C531B">
      <w:pPr>
        <w:bidi/>
        <w:jc w:val="right"/>
        <w:rPr>
          <w:rFonts w:ascii="Times New Roman" w:hAnsi="Times New Roman" w:cs="Times New Roman"/>
          <w:sz w:val="24"/>
          <w:szCs w:val="24"/>
          <w:lang w:bidi="fa-IR"/>
        </w:rPr>
      </w:pPr>
      <w:r w:rsidRPr="00473C5F">
        <w:rPr>
          <w:rFonts w:ascii="Times New Roman" w:hAnsi="Times New Roman" w:cs="Times New Roman"/>
          <w:b/>
          <w:bCs/>
          <w:sz w:val="24"/>
          <w:szCs w:val="24"/>
          <w:lang w:bidi="fa-IR"/>
        </w:rPr>
        <w:t>Objectives</w:t>
      </w:r>
      <w:r w:rsidRPr="00473C5F">
        <w:rPr>
          <w:rFonts w:ascii="Times New Roman" w:hAnsi="Times New Roman" w:cs="Times New Roman"/>
          <w:sz w:val="24"/>
          <w:szCs w:val="24"/>
          <w:lang w:bidi="fa-IR"/>
        </w:rPr>
        <w:t>: To compare the effect of intravenous dexamethasone and intravenous acetaminophen (</w:t>
      </w:r>
      <w:proofErr w:type="spellStart"/>
      <w:r w:rsidRPr="00473C5F">
        <w:rPr>
          <w:rFonts w:ascii="Times New Roman" w:hAnsi="Times New Roman" w:cs="Times New Roman"/>
          <w:sz w:val="24"/>
          <w:szCs w:val="24"/>
          <w:lang w:bidi="fa-IR"/>
        </w:rPr>
        <w:t>Apotel</w:t>
      </w:r>
      <w:proofErr w:type="spellEnd"/>
      <w:r w:rsidRPr="00473C5F">
        <w:rPr>
          <w:rFonts w:ascii="Times New Roman" w:hAnsi="Times New Roman" w:cs="Times New Roman"/>
          <w:sz w:val="24"/>
          <w:szCs w:val="24"/>
          <w:lang w:bidi="fa-IR"/>
        </w:rPr>
        <w:t>) on oral pain, agitation, sore throat, nausea/vomiting and recovery time after dental rehabilitation under general anesthesia in children.</w:t>
      </w:r>
    </w:p>
    <w:p w:rsidR="000C531B" w:rsidRPr="00473C5F" w:rsidRDefault="000C531B" w:rsidP="000C531B">
      <w:pPr>
        <w:bidi/>
        <w:jc w:val="right"/>
        <w:rPr>
          <w:rFonts w:ascii="Times New Roman" w:hAnsi="Times New Roman" w:cs="Times New Roman"/>
          <w:sz w:val="24"/>
          <w:szCs w:val="24"/>
          <w:lang w:bidi="fa-IR"/>
        </w:rPr>
      </w:pPr>
      <w:r w:rsidRPr="00473C5F">
        <w:rPr>
          <w:rFonts w:ascii="Times New Roman" w:hAnsi="Times New Roman" w:cs="Times New Roman"/>
          <w:b/>
          <w:bCs/>
          <w:sz w:val="24"/>
          <w:szCs w:val="24"/>
          <w:lang w:bidi="fa-IR"/>
        </w:rPr>
        <w:t>Materials and Methods</w:t>
      </w:r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: A total of 60 ASA I, II children in need of dental treatment under general anesthesia in the age range of 2-6 years were included in this prospective double-blinded clinical trial study. All children received 0.5 mg / kg oral midazolam 15 minutes before the intervention. Standard anesthesia techniques including inhalation induction with </w:t>
      </w:r>
      <w:proofErr w:type="spellStart"/>
      <w:r w:rsidRPr="00473C5F">
        <w:rPr>
          <w:rFonts w:ascii="Times New Roman" w:hAnsi="Times New Roman" w:cs="Times New Roman"/>
          <w:sz w:val="24"/>
          <w:szCs w:val="24"/>
          <w:lang w:bidi="fa-IR"/>
        </w:rPr>
        <w:t>sevoflurane</w:t>
      </w:r>
      <w:proofErr w:type="spellEnd"/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, followed by venipuncture and intravenous fentanyl l µg / kg and </w:t>
      </w:r>
      <w:proofErr w:type="spellStart"/>
      <w:r w:rsidRPr="00473C5F">
        <w:rPr>
          <w:rFonts w:ascii="Times New Roman" w:hAnsi="Times New Roman" w:cs="Times New Roman"/>
          <w:sz w:val="24"/>
          <w:szCs w:val="24"/>
          <w:lang w:bidi="fa-IR"/>
        </w:rPr>
        <w:t>atracurium</w:t>
      </w:r>
      <w:proofErr w:type="spellEnd"/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 0.5 mg / kg were used. Patients were randomly divided into two groups. After induction of anesthesia, the first group received 0.5 mg / kg intravenous dexamethasone and the second group received 15 mg / kg intravenous acetaminophen.</w:t>
      </w:r>
    </w:p>
    <w:p w:rsidR="000C531B" w:rsidRPr="00473C5F" w:rsidRDefault="000C531B" w:rsidP="000C531B">
      <w:pPr>
        <w:bidi/>
        <w:jc w:val="right"/>
        <w:rPr>
          <w:rFonts w:ascii="Times New Roman" w:hAnsi="Times New Roman" w:cs="Times New Roman"/>
          <w:sz w:val="24"/>
          <w:szCs w:val="24"/>
          <w:lang w:bidi="fa-IR"/>
        </w:rPr>
      </w:pPr>
      <w:r w:rsidRPr="00473C5F">
        <w:rPr>
          <w:rFonts w:ascii="Times New Roman" w:hAnsi="Times New Roman" w:cs="Times New Roman"/>
          <w:b/>
          <w:bCs/>
          <w:sz w:val="24"/>
          <w:szCs w:val="24"/>
          <w:lang w:bidi="fa-IR"/>
        </w:rPr>
        <w:t>Results</w:t>
      </w:r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: The median recovery time in the </w:t>
      </w:r>
      <w:proofErr w:type="spellStart"/>
      <w:r w:rsidRPr="00473C5F">
        <w:rPr>
          <w:rFonts w:ascii="Times New Roman" w:hAnsi="Times New Roman" w:cs="Times New Roman"/>
          <w:sz w:val="24"/>
          <w:szCs w:val="24"/>
          <w:lang w:bidi="fa-IR"/>
        </w:rPr>
        <w:t>Apotel</w:t>
      </w:r>
      <w:proofErr w:type="spellEnd"/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 group was significantly shorter (90 vs. 115; p-value&lt; 0.001). However, the dexamethasone group showed significantly less agitation (9 vs. 12; p-value= 0.005). There was no difference between the two groups in terms of oral pain and sore throat. Dexamethasone group showed less nausea / vomiting during recovery (p-value= 0.005) but in 24-hour follow-up, nausea / vomiting showed no significant difference between the two groups (p-value= 0.23).</w:t>
      </w:r>
    </w:p>
    <w:p w:rsidR="000C531B" w:rsidRPr="00473C5F" w:rsidRDefault="000C531B" w:rsidP="000C531B">
      <w:pPr>
        <w:bidi/>
        <w:jc w:val="right"/>
        <w:rPr>
          <w:rFonts w:ascii="Times New Roman" w:hAnsi="Times New Roman" w:cs="Times New Roman"/>
          <w:sz w:val="24"/>
          <w:szCs w:val="24"/>
          <w:lang w:bidi="fa-IR"/>
        </w:rPr>
      </w:pPr>
      <w:r w:rsidRPr="00473C5F">
        <w:rPr>
          <w:rFonts w:ascii="Times New Roman" w:hAnsi="Times New Roman" w:cs="Times New Roman"/>
          <w:b/>
          <w:bCs/>
          <w:sz w:val="24"/>
          <w:szCs w:val="24"/>
          <w:lang w:bidi="fa-IR"/>
        </w:rPr>
        <w:t>Conclusion</w:t>
      </w:r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: Dexamethasone is a more appropriate intervention compared to </w:t>
      </w:r>
      <w:proofErr w:type="spellStart"/>
      <w:r w:rsidRPr="00473C5F">
        <w:rPr>
          <w:rFonts w:ascii="Times New Roman" w:hAnsi="Times New Roman" w:cs="Times New Roman"/>
          <w:sz w:val="24"/>
          <w:szCs w:val="24"/>
          <w:lang w:bidi="fa-IR"/>
        </w:rPr>
        <w:t>Apotel</w:t>
      </w:r>
      <w:proofErr w:type="spellEnd"/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 despite the longer recovery time, due to less agitation and nausea and vomiting during recovery. However, it has no advantage over </w:t>
      </w:r>
      <w:proofErr w:type="spellStart"/>
      <w:r w:rsidRPr="00473C5F">
        <w:rPr>
          <w:rFonts w:ascii="Times New Roman" w:hAnsi="Times New Roman" w:cs="Times New Roman"/>
          <w:sz w:val="24"/>
          <w:szCs w:val="24"/>
          <w:lang w:bidi="fa-IR"/>
        </w:rPr>
        <w:t>Apotel</w:t>
      </w:r>
      <w:proofErr w:type="spellEnd"/>
      <w:r w:rsidRPr="00473C5F">
        <w:rPr>
          <w:rFonts w:ascii="Times New Roman" w:hAnsi="Times New Roman" w:cs="Times New Roman"/>
          <w:sz w:val="24"/>
          <w:szCs w:val="24"/>
          <w:lang w:bidi="fa-IR"/>
        </w:rPr>
        <w:t xml:space="preserve"> in terms of reducing mouth pain and sore throat.</w:t>
      </w:r>
    </w:p>
    <w:p w:rsidR="000C531B" w:rsidRPr="00473C5F" w:rsidRDefault="000C531B" w:rsidP="000C531B">
      <w:pPr>
        <w:bidi/>
        <w:jc w:val="both"/>
        <w:rPr>
          <w:rFonts w:ascii="Times New Roman" w:hAnsi="Times New Roman" w:cs="Times New Roman"/>
          <w:sz w:val="24"/>
          <w:szCs w:val="24"/>
          <w:lang w:bidi="fa-IR"/>
        </w:rPr>
      </w:pPr>
    </w:p>
    <w:p w:rsidR="00473C5F" w:rsidRDefault="000C531B" w:rsidP="00473C5F">
      <w:pPr>
        <w:shd w:val="clear" w:color="auto" w:fill="FFFFFF"/>
        <w:bidi/>
        <w:spacing w:after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fa-IR"/>
        </w:rPr>
      </w:pPr>
      <w:r w:rsidRPr="00473C5F">
        <w:rPr>
          <w:rFonts w:ascii="Times New Roman" w:hAnsi="Times New Roman" w:cs="Times New Roman"/>
          <w:b/>
          <w:bCs/>
          <w:sz w:val="24"/>
          <w:szCs w:val="24"/>
        </w:rPr>
        <w:t>Key words</w:t>
      </w:r>
      <w:r w:rsidRPr="00473C5F">
        <w:rPr>
          <w:rFonts w:ascii="Times New Roman" w:hAnsi="Times New Roman" w:cs="Times New Roman"/>
          <w:sz w:val="24"/>
          <w:szCs w:val="24"/>
        </w:rPr>
        <w:t xml:space="preserve">: </w:t>
      </w:r>
      <w:r w:rsidRPr="00473C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fa-IR"/>
        </w:rPr>
        <w:t xml:space="preserve">Acetaminophen, Agitation, Dentistry for Children, Dexamethasone, Emergence, General Anesthesia, Pain, </w:t>
      </w:r>
      <w:proofErr w:type="spellStart"/>
      <w:r w:rsidRPr="00473C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fa-IR"/>
        </w:rPr>
        <w:t>Paracetamol</w:t>
      </w:r>
      <w:proofErr w:type="spellEnd"/>
      <w:r w:rsidRPr="00473C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fa-IR"/>
        </w:rPr>
        <w:t>, PONV</w:t>
      </w:r>
    </w:p>
    <w:p w:rsidR="00473C5F" w:rsidRPr="004C600E" w:rsidRDefault="00473C5F" w:rsidP="00473C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Name: </w:t>
      </w:r>
      <w:proofErr w:type="spellStart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Saeedeh</w:t>
      </w:r>
      <w:proofErr w:type="spellEnd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73C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Mokhtari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  <w:t xml:space="preserve">Email: </w:t>
      </w:r>
      <w:r w:rsidRPr="00473C5F">
        <w:rPr>
          <w:rFonts w:ascii="Times New Roman" w:hAnsi="Times New Roman" w:cs="Times New Roman"/>
          <w:sz w:val="24"/>
          <w:szCs w:val="24"/>
        </w:rPr>
        <w:t>sa.mokhtari@yahoo.com</w:t>
      </w:r>
      <w:r w:rsidRPr="00473C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Phone:</w:t>
      </w:r>
      <w:r w:rsidRPr="00473C5F">
        <w:t xml:space="preserve"> </w:t>
      </w:r>
      <w:r w:rsidRPr="00473C5F">
        <w:rPr>
          <w:rFonts w:ascii="Times New Roman" w:hAnsi="Times New Roman" w:cs="Times New Roman"/>
          <w:sz w:val="24"/>
          <w:szCs w:val="24"/>
        </w:rPr>
        <w:t>9126089312</w:t>
      </w:r>
      <w:r w:rsidRPr="00473C5F">
        <w:rPr>
          <w:rFonts w:ascii="Times New Roman" w:hAnsi="Times New Roman" w:cs="Times New Roman"/>
          <w:sz w:val="24"/>
          <w:szCs w:val="24"/>
        </w:rPr>
        <w:tab/>
      </w:r>
      <w:r w:rsidRPr="003971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 xml:space="preserve">Country: </w:t>
      </w:r>
      <w:r>
        <w:rPr>
          <w:rFonts w:ascii="Times New Roman" w:hAnsi="Times New Roman" w:cs="Times New Roman"/>
          <w:sz w:val="24"/>
          <w:szCs w:val="24"/>
        </w:rPr>
        <w:t>Iran</w:t>
      </w:r>
      <w:r>
        <w:rPr>
          <w:rFonts w:ascii="Times New Roman" w:hAnsi="Times New Roman" w:cs="Times New Roman"/>
          <w:sz w:val="24"/>
          <w:szCs w:val="24"/>
        </w:rPr>
        <w:br/>
        <w:t xml:space="preserve">Category: </w:t>
      </w:r>
      <w:r w:rsidRPr="00473C5F">
        <w:rPr>
          <w:rFonts w:ascii="Times New Roman" w:hAnsi="Times New Roman" w:cs="Times New Roman"/>
          <w:sz w:val="24"/>
          <w:szCs w:val="24"/>
        </w:rPr>
        <w:t>Poster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Presentation</w:t>
      </w:r>
      <w:bookmarkStart w:id="0" w:name="_GoBack"/>
      <w:bookmarkEnd w:id="0"/>
    </w:p>
    <w:p w:rsidR="00473C5F" w:rsidRPr="00473C5F" w:rsidRDefault="00473C5F" w:rsidP="00473C5F">
      <w:pPr>
        <w:shd w:val="clear" w:color="auto" w:fill="FFFFFF"/>
        <w:bidi/>
        <w:spacing w:after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fa-IR"/>
        </w:rPr>
      </w:pPr>
      <w:r w:rsidRPr="00473C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fa-IR"/>
        </w:rPr>
        <w:br/>
        <w:t xml:space="preserve"> </w:t>
      </w:r>
    </w:p>
    <w:p w:rsidR="000C531B" w:rsidRPr="00473C5F" w:rsidRDefault="000C531B" w:rsidP="000C531B">
      <w:pPr>
        <w:bidi/>
        <w:jc w:val="both"/>
        <w:rPr>
          <w:rFonts w:ascii="Times New Roman" w:hAnsi="Times New Roman" w:cs="Times New Roman"/>
          <w:sz w:val="24"/>
          <w:szCs w:val="24"/>
          <w:lang w:bidi="fa-IR"/>
        </w:rPr>
      </w:pPr>
    </w:p>
    <w:p w:rsidR="000C531B" w:rsidRPr="00473C5F" w:rsidRDefault="000C531B" w:rsidP="000C531B">
      <w:pPr>
        <w:bidi/>
        <w:jc w:val="both"/>
        <w:rPr>
          <w:rFonts w:ascii="Times New Roman" w:hAnsi="Times New Roman" w:cs="Times New Roman"/>
        </w:rPr>
      </w:pPr>
    </w:p>
    <w:p w:rsidR="0017268F" w:rsidRPr="00473C5F" w:rsidRDefault="00473C5F">
      <w:pPr>
        <w:rPr>
          <w:rFonts w:ascii="Times New Roman" w:hAnsi="Times New Roman" w:cs="Times New Roman"/>
        </w:rPr>
      </w:pPr>
    </w:p>
    <w:sectPr w:rsidR="0017268F" w:rsidRPr="00473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62647"/>
    <w:multiLevelType w:val="hybridMultilevel"/>
    <w:tmpl w:val="0652CC5C"/>
    <w:lvl w:ilvl="0" w:tplc="2D649DAA">
      <w:start w:val="1"/>
      <w:numFmt w:val="decimal"/>
      <w:lvlText w:val="%1."/>
      <w:lvlJc w:val="left"/>
      <w:pPr>
        <w:ind w:left="720" w:hanging="360"/>
      </w:pPr>
      <w:rPr>
        <w:rFonts w:asciiTheme="majorBidi" w:eastAsia="Times New Roman" w:hAnsiTheme="majorBidi" w:cstheme="majorBidi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31B"/>
    <w:rsid w:val="000C531B"/>
    <w:rsid w:val="00137BD8"/>
    <w:rsid w:val="00473C5F"/>
    <w:rsid w:val="00B41897"/>
    <w:rsid w:val="00FD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31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31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Reviewer1</dc:creator>
  <cp:lastModifiedBy>Faiyaz</cp:lastModifiedBy>
  <cp:revision>2</cp:revision>
  <dcterms:created xsi:type="dcterms:W3CDTF">2023-04-17T06:40:00Z</dcterms:created>
  <dcterms:modified xsi:type="dcterms:W3CDTF">2023-04-17T06:40:00Z</dcterms:modified>
</cp:coreProperties>
</file>