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7EC" w:rsidRPr="009C4D02" w:rsidRDefault="008E07EC" w:rsidP="008E07EC">
      <w:pPr>
        <w:spacing w:line="480" w:lineRule="auto"/>
        <w:jc w:val="both"/>
        <w:rPr>
          <w:rFonts w:asciiTheme="majorBidi" w:hAnsiTheme="majorBidi" w:cstheme="majorBidi"/>
          <w:b/>
          <w:bCs/>
          <w:sz w:val="28"/>
          <w:szCs w:val="28"/>
        </w:rPr>
      </w:pPr>
      <w:r w:rsidRPr="00333C3E">
        <w:rPr>
          <w:rFonts w:asciiTheme="majorBidi" w:hAnsiTheme="majorBidi" w:cstheme="majorBidi"/>
          <w:b/>
          <w:bCs/>
          <w:sz w:val="28"/>
          <w:szCs w:val="28"/>
        </w:rPr>
        <w:t xml:space="preserve">Non-invasive treatment of proximal caries in primary molars: Resin </w:t>
      </w:r>
      <w:proofErr w:type="spellStart"/>
      <w:r w:rsidRPr="00333C3E">
        <w:rPr>
          <w:rFonts w:asciiTheme="majorBidi" w:hAnsiTheme="majorBidi" w:cstheme="majorBidi"/>
          <w:b/>
          <w:bCs/>
          <w:sz w:val="28"/>
          <w:szCs w:val="28"/>
        </w:rPr>
        <w:t>Infiltrant</w:t>
      </w:r>
      <w:proofErr w:type="spellEnd"/>
      <w:r w:rsidRPr="00333C3E">
        <w:rPr>
          <w:rFonts w:asciiTheme="majorBidi" w:hAnsiTheme="majorBidi" w:cstheme="majorBidi"/>
          <w:b/>
          <w:bCs/>
          <w:sz w:val="28"/>
          <w:szCs w:val="28"/>
        </w:rPr>
        <w:t xml:space="preserve"> Technique</w:t>
      </w:r>
    </w:p>
    <w:p w:rsidR="00AE3E37" w:rsidRDefault="00B32D6F" w:rsidP="00B32D6F">
      <w:pPr>
        <w:pStyle w:val="BodyText"/>
        <w:rPr>
          <w:vertAlign w:val="superscript"/>
        </w:rPr>
      </w:pPr>
      <w:bookmarkStart w:id="0" w:name="_GoBack"/>
      <w:proofErr w:type="spellStart"/>
      <w:r>
        <w:t>Ghazaleh</w:t>
      </w:r>
      <w:proofErr w:type="spellEnd"/>
      <w:r>
        <w:t xml:space="preserve"> </w:t>
      </w:r>
      <w:proofErr w:type="spellStart"/>
      <w:r>
        <w:t>baniebrahimi</w:t>
      </w:r>
      <w:bookmarkEnd w:id="0"/>
      <w:proofErr w:type="spellEnd"/>
      <w:r>
        <w:rPr>
          <w:vertAlign w:val="superscript"/>
        </w:rPr>
        <w:t>*1</w:t>
      </w:r>
      <w:r>
        <w:t xml:space="preserve">, </w:t>
      </w:r>
      <w:proofErr w:type="spellStart"/>
      <w:r>
        <w:t>Bahman</w:t>
      </w:r>
      <w:proofErr w:type="spellEnd"/>
      <w:r>
        <w:t xml:space="preserve"> Seraj</w:t>
      </w:r>
      <w:r>
        <w:rPr>
          <w:vertAlign w:val="superscript"/>
        </w:rPr>
        <w:t>2</w:t>
      </w:r>
      <w:r>
        <w:t>, Zahra ghonche</w:t>
      </w:r>
      <w:r>
        <w:rPr>
          <w:vertAlign w:val="superscript"/>
        </w:rPr>
        <w:t>3</w:t>
      </w:r>
      <w:r>
        <w:t xml:space="preserve">, </w:t>
      </w:r>
      <w:r w:rsidRPr="00A34E74">
        <w:t>Mona</w:t>
      </w:r>
      <w:r>
        <w:t xml:space="preserve"> </w:t>
      </w:r>
      <w:r w:rsidRPr="00A34E74">
        <w:t>mansourvar</w:t>
      </w:r>
      <w:r>
        <w:rPr>
          <w:vertAlign w:val="superscript"/>
        </w:rPr>
        <w:t>4</w:t>
      </w:r>
    </w:p>
    <w:p w:rsidR="00B32D6F" w:rsidRDefault="00B32D6F" w:rsidP="00B32D6F">
      <w:pPr>
        <w:pStyle w:val="BodyText"/>
        <w:rPr>
          <w:rFonts w:ascii="Arial"/>
          <w:sz w:val="20"/>
        </w:rPr>
      </w:pPr>
      <w:r>
        <w:rPr>
          <w:vertAlign w:val="superscript"/>
        </w:rPr>
        <w:t>*</w:t>
      </w:r>
      <w:r w:rsidRPr="00A34E74">
        <w:t>Department of Pediatric Dentistry, Tehran University of Medical Science, Tehran, Iran</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Pr="008E07EC" w:rsidRDefault="00A9710C">
      <w:pPr>
        <w:pStyle w:val="Heading3"/>
        <w:spacing w:before="147"/>
        <w:jc w:val="both"/>
        <w:rPr>
          <w:rFonts w:asciiTheme="majorBidi" w:eastAsia="Tw Cen MT" w:hAnsiTheme="majorBidi" w:cstheme="majorBidi"/>
          <w:b w:val="0"/>
          <w:bCs w:val="0"/>
          <w:sz w:val="22"/>
          <w:szCs w:val="22"/>
        </w:rPr>
      </w:pPr>
      <w:r>
        <w:rPr>
          <w:color w:val="BF5A14"/>
        </w:rPr>
        <w:lastRenderedPageBreak/>
        <w:t>Abstract</w:t>
      </w:r>
      <w:r w:rsidR="00404E5B">
        <w:rPr>
          <w:color w:val="BF5A14"/>
        </w:rPr>
        <w:t xml:space="preserve"> (300 word limit)</w:t>
      </w:r>
    </w:p>
    <w:p w:rsidR="008E07EC" w:rsidRPr="008E07EC" w:rsidRDefault="008E07EC" w:rsidP="008E07EC">
      <w:pPr>
        <w:spacing w:line="480" w:lineRule="auto"/>
        <w:jc w:val="both"/>
        <w:rPr>
          <w:rFonts w:asciiTheme="majorBidi" w:hAnsiTheme="majorBidi" w:cstheme="majorBidi"/>
        </w:rPr>
      </w:pPr>
      <w:r w:rsidRPr="008E07EC">
        <w:rPr>
          <w:rFonts w:asciiTheme="majorBidi" w:hAnsiTheme="majorBidi" w:cstheme="majorBidi"/>
        </w:rPr>
        <w:t xml:space="preserve">Background and </w:t>
      </w:r>
      <w:proofErr w:type="spellStart"/>
      <w:r w:rsidRPr="008E07EC">
        <w:rPr>
          <w:rFonts w:asciiTheme="majorBidi" w:hAnsiTheme="majorBidi" w:cstheme="majorBidi"/>
        </w:rPr>
        <w:t>Objectives</w:t>
      </w:r>
      <w:proofErr w:type="gramStart"/>
      <w:r w:rsidRPr="008E07EC">
        <w:rPr>
          <w:rFonts w:asciiTheme="majorBidi" w:hAnsiTheme="majorBidi" w:cstheme="majorBidi"/>
        </w:rPr>
        <w:t>:</w:t>
      </w:r>
      <w:r w:rsidRPr="00BA63D0">
        <w:rPr>
          <w:rFonts w:asciiTheme="majorBidi" w:hAnsiTheme="majorBidi" w:cstheme="majorBidi"/>
        </w:rPr>
        <w:t>One</w:t>
      </w:r>
      <w:proofErr w:type="spellEnd"/>
      <w:proofErr w:type="gramEnd"/>
      <w:r w:rsidRPr="00BA63D0">
        <w:rPr>
          <w:rFonts w:asciiTheme="majorBidi" w:hAnsiTheme="majorBidi" w:cstheme="majorBidi"/>
        </w:rPr>
        <w:t xml:space="preserve"> of the new methods in the treatment of early caries lesions is the use of l</w:t>
      </w:r>
      <w:r>
        <w:rPr>
          <w:rFonts w:asciiTheme="majorBidi" w:hAnsiTheme="majorBidi" w:cstheme="majorBidi"/>
        </w:rPr>
        <w:t xml:space="preserve">ow </w:t>
      </w:r>
      <w:r w:rsidRPr="009C4D02">
        <w:rPr>
          <w:rFonts w:asciiTheme="majorBidi" w:hAnsiTheme="majorBidi" w:cstheme="majorBidi"/>
        </w:rPr>
        <w:t>viscose</w:t>
      </w:r>
      <w:r w:rsidRPr="00BA63D0">
        <w:rPr>
          <w:rFonts w:asciiTheme="majorBidi" w:hAnsiTheme="majorBidi" w:cstheme="majorBidi"/>
        </w:rPr>
        <w:t xml:space="preserve"> resins</w:t>
      </w:r>
      <w:r>
        <w:rPr>
          <w:rFonts w:asciiTheme="majorBidi" w:hAnsiTheme="majorBidi" w:cstheme="majorBidi"/>
        </w:rPr>
        <w:t xml:space="preserve"> as an </w:t>
      </w:r>
      <w:proofErr w:type="spellStart"/>
      <w:r>
        <w:rPr>
          <w:rFonts w:asciiTheme="majorBidi" w:hAnsiTheme="majorBidi" w:cstheme="majorBidi"/>
        </w:rPr>
        <w:t>infiltrant</w:t>
      </w:r>
      <w:proofErr w:type="spellEnd"/>
      <w:r>
        <w:rPr>
          <w:rFonts w:asciiTheme="majorBidi" w:hAnsiTheme="majorBidi" w:cstheme="majorBidi"/>
        </w:rPr>
        <w:t xml:space="preserve"> substance</w:t>
      </w:r>
      <w:r w:rsidRPr="003F4CA3">
        <w:rPr>
          <w:rFonts w:asciiTheme="majorBidi" w:hAnsiTheme="majorBidi" w:cstheme="majorBidi"/>
        </w:rPr>
        <w:t xml:space="preserve"> </w:t>
      </w:r>
      <w:r w:rsidRPr="00BA63D0">
        <w:rPr>
          <w:rFonts w:asciiTheme="majorBidi" w:hAnsiTheme="majorBidi" w:cstheme="majorBidi"/>
        </w:rPr>
        <w:t xml:space="preserve">inside the lesion's </w:t>
      </w:r>
      <w:r>
        <w:rPr>
          <w:rFonts w:asciiTheme="majorBidi" w:hAnsiTheme="majorBidi" w:cstheme="majorBidi"/>
        </w:rPr>
        <w:t>porosities</w:t>
      </w:r>
      <w:r w:rsidRPr="00BA63D0">
        <w:rPr>
          <w:rFonts w:asciiTheme="majorBidi" w:hAnsiTheme="majorBidi" w:cstheme="majorBidi"/>
        </w:rPr>
        <w:t>.</w:t>
      </w:r>
      <w:r w:rsidRPr="00C613A2">
        <w:rPr>
          <w:rFonts w:asciiTheme="majorBidi" w:hAnsiTheme="majorBidi" w:cstheme="majorBidi"/>
        </w:rPr>
        <w:t xml:space="preserve"> This study aimed to clinically and radiographically </w:t>
      </w:r>
      <w:r>
        <w:rPr>
          <w:rFonts w:asciiTheme="majorBidi" w:hAnsiTheme="majorBidi" w:cstheme="majorBidi"/>
        </w:rPr>
        <w:t>assess</w:t>
      </w:r>
      <w:r w:rsidRPr="00C613A2">
        <w:rPr>
          <w:rFonts w:asciiTheme="majorBidi" w:hAnsiTheme="majorBidi" w:cstheme="majorBidi"/>
        </w:rPr>
        <w:t xml:space="preserve"> the </w:t>
      </w:r>
      <w:r>
        <w:rPr>
          <w:rFonts w:asciiTheme="majorBidi" w:hAnsiTheme="majorBidi" w:cstheme="majorBidi"/>
        </w:rPr>
        <w:t>efficiency of application of resin infiltration method</w:t>
      </w:r>
      <w:r w:rsidRPr="00C613A2">
        <w:rPr>
          <w:rFonts w:asciiTheme="majorBidi" w:hAnsiTheme="majorBidi" w:cstheme="majorBidi"/>
        </w:rPr>
        <w:t xml:space="preserve"> </w:t>
      </w:r>
      <w:r>
        <w:rPr>
          <w:rFonts w:asciiTheme="majorBidi" w:hAnsiTheme="majorBidi" w:cstheme="majorBidi"/>
        </w:rPr>
        <w:t xml:space="preserve">to prevent </w:t>
      </w:r>
      <w:r w:rsidRPr="00C613A2">
        <w:rPr>
          <w:rFonts w:asciiTheme="majorBidi" w:hAnsiTheme="majorBidi" w:cstheme="majorBidi"/>
        </w:rPr>
        <w:t xml:space="preserve">proximal enamel caries </w:t>
      </w:r>
      <w:r>
        <w:rPr>
          <w:rFonts w:asciiTheme="majorBidi" w:hAnsiTheme="majorBidi" w:cstheme="majorBidi"/>
        </w:rPr>
        <w:t>progression in</w:t>
      </w:r>
      <w:r w:rsidRPr="00C613A2">
        <w:rPr>
          <w:rFonts w:asciiTheme="majorBidi" w:hAnsiTheme="majorBidi" w:cstheme="majorBidi"/>
        </w:rPr>
        <w:t xml:space="preserve"> primary </w:t>
      </w:r>
      <w:r>
        <w:rPr>
          <w:rFonts w:asciiTheme="majorBidi" w:hAnsiTheme="majorBidi" w:cstheme="majorBidi"/>
        </w:rPr>
        <w:t>posterior teeth.</w:t>
      </w:r>
    </w:p>
    <w:p w:rsidR="008E07EC" w:rsidRDefault="008E07EC" w:rsidP="008E07EC">
      <w:pPr>
        <w:spacing w:line="480" w:lineRule="auto"/>
        <w:jc w:val="both"/>
        <w:rPr>
          <w:rFonts w:asciiTheme="majorBidi" w:hAnsiTheme="majorBidi" w:cstheme="majorBidi"/>
          <w:rtl/>
        </w:rPr>
      </w:pPr>
      <w:r w:rsidRPr="008E07EC">
        <w:rPr>
          <w:rFonts w:asciiTheme="majorBidi" w:hAnsiTheme="majorBidi" w:cstheme="majorBidi"/>
        </w:rPr>
        <w:t>Materials and Methods:</w:t>
      </w:r>
      <w:r w:rsidRPr="00C613A2">
        <w:rPr>
          <w:rFonts w:asciiTheme="majorBidi" w:hAnsiTheme="majorBidi" w:cstheme="majorBidi"/>
        </w:rPr>
        <w:t xml:space="preserve"> </w:t>
      </w:r>
      <w:r w:rsidRPr="003F4CA3">
        <w:rPr>
          <w:rFonts w:asciiTheme="majorBidi" w:hAnsiTheme="majorBidi" w:cstheme="majorBidi"/>
        </w:rPr>
        <w:t xml:space="preserve">This study was conducted on the teeth of 32 children aged 5-10 years who referred to the </w:t>
      </w:r>
      <w:r>
        <w:rPr>
          <w:rFonts w:asciiTheme="majorBidi" w:hAnsiTheme="majorBidi" w:cstheme="majorBidi"/>
        </w:rPr>
        <w:t>pediatric dental</w:t>
      </w:r>
      <w:r w:rsidRPr="003F4CA3">
        <w:rPr>
          <w:rFonts w:asciiTheme="majorBidi" w:hAnsiTheme="majorBidi" w:cstheme="majorBidi"/>
        </w:rPr>
        <w:t xml:space="preserve"> department of Tehran University</w:t>
      </w:r>
      <w:r>
        <w:rPr>
          <w:rFonts w:asciiTheme="majorBidi" w:hAnsiTheme="majorBidi" w:cstheme="majorBidi" w:hint="cs"/>
          <w:rtl/>
        </w:rPr>
        <w:t xml:space="preserve"> </w:t>
      </w:r>
      <w:r>
        <w:rPr>
          <w:rFonts w:asciiTheme="majorBidi" w:hAnsiTheme="majorBidi" w:cstheme="majorBidi"/>
        </w:rPr>
        <w:t>of Medical Science</w:t>
      </w:r>
      <w:r w:rsidRPr="003F4CA3">
        <w:rPr>
          <w:rFonts w:asciiTheme="majorBidi" w:hAnsiTheme="majorBidi" w:cstheme="majorBidi"/>
        </w:rPr>
        <w:t xml:space="preserve">. Each child had at least one pair of proximal </w:t>
      </w:r>
      <w:r>
        <w:rPr>
          <w:rFonts w:asciiTheme="majorBidi" w:hAnsiTheme="majorBidi" w:cstheme="majorBidi"/>
        </w:rPr>
        <w:t xml:space="preserve">non </w:t>
      </w:r>
      <w:proofErr w:type="spellStart"/>
      <w:r>
        <w:rPr>
          <w:rFonts w:asciiTheme="majorBidi" w:hAnsiTheme="majorBidi" w:cstheme="majorBidi"/>
        </w:rPr>
        <w:t>cavitated</w:t>
      </w:r>
      <w:proofErr w:type="spellEnd"/>
      <w:r>
        <w:rPr>
          <w:rFonts w:asciiTheme="majorBidi" w:hAnsiTheme="majorBidi" w:cstheme="majorBidi"/>
        </w:rPr>
        <w:t xml:space="preserve"> </w:t>
      </w:r>
      <w:r w:rsidRPr="003F4CA3">
        <w:rPr>
          <w:rFonts w:asciiTheme="majorBidi" w:hAnsiTheme="majorBidi" w:cstheme="majorBidi"/>
        </w:rPr>
        <w:t xml:space="preserve">enamel caries in their posterior </w:t>
      </w:r>
      <w:r>
        <w:rPr>
          <w:rFonts w:asciiTheme="majorBidi" w:hAnsiTheme="majorBidi" w:cstheme="majorBidi"/>
        </w:rPr>
        <w:t>primary</w:t>
      </w:r>
      <w:r w:rsidRPr="003F4CA3">
        <w:rPr>
          <w:rFonts w:asciiTheme="majorBidi" w:hAnsiTheme="majorBidi" w:cstheme="majorBidi"/>
        </w:rPr>
        <w:t xml:space="preserve"> teeth. In each child, one lesion was treated</w:t>
      </w:r>
      <w:r>
        <w:rPr>
          <w:rFonts w:asciiTheme="majorBidi" w:hAnsiTheme="majorBidi" w:cstheme="majorBidi"/>
        </w:rPr>
        <w:t xml:space="preserve"> with resin infiltration and another </w:t>
      </w:r>
      <w:r w:rsidRPr="003F4CA3">
        <w:rPr>
          <w:rFonts w:asciiTheme="majorBidi" w:hAnsiTheme="majorBidi" w:cstheme="majorBidi"/>
        </w:rPr>
        <w:t xml:space="preserve">lesion was </w:t>
      </w:r>
      <w:r>
        <w:rPr>
          <w:rFonts w:asciiTheme="majorBidi" w:hAnsiTheme="majorBidi" w:cstheme="majorBidi"/>
        </w:rPr>
        <w:t xml:space="preserve">considered as </w:t>
      </w:r>
      <w:r w:rsidRPr="003F4CA3">
        <w:rPr>
          <w:rFonts w:asciiTheme="majorBidi" w:hAnsiTheme="majorBidi" w:cstheme="majorBidi"/>
        </w:rPr>
        <w:t>control group</w:t>
      </w:r>
      <w:r>
        <w:rPr>
          <w:rFonts w:asciiTheme="majorBidi" w:hAnsiTheme="majorBidi" w:cstheme="majorBidi"/>
        </w:rPr>
        <w:t xml:space="preserve"> with routine dental hygiene</w:t>
      </w:r>
      <w:proofErr w:type="gramStart"/>
      <w:r>
        <w:rPr>
          <w:rFonts w:asciiTheme="majorBidi" w:hAnsiTheme="majorBidi" w:cstheme="majorBidi"/>
        </w:rPr>
        <w:t>.(</w:t>
      </w:r>
      <w:proofErr w:type="gramEnd"/>
      <w:r>
        <w:rPr>
          <w:rFonts w:asciiTheme="majorBidi" w:hAnsiTheme="majorBidi" w:cstheme="majorBidi"/>
        </w:rPr>
        <w:t>three times a day dental flossing and tooth brushing)</w:t>
      </w:r>
      <w:r w:rsidRPr="003F4CA3">
        <w:rPr>
          <w:rFonts w:asciiTheme="majorBidi" w:hAnsiTheme="majorBidi" w:cstheme="majorBidi"/>
        </w:rPr>
        <w:t>. After 6 months, all lesions were examined clinically and radiographically in terms of caries progress.</w:t>
      </w:r>
      <w:r w:rsidRPr="00C15085">
        <w:rPr>
          <w:rFonts w:asciiTheme="majorBidi" w:hAnsiTheme="majorBidi" w:cstheme="majorBidi"/>
        </w:rPr>
        <w:t xml:space="preserve"> </w:t>
      </w:r>
      <w:r w:rsidRPr="00C613A2">
        <w:rPr>
          <w:rFonts w:asciiTheme="majorBidi" w:hAnsiTheme="majorBidi" w:cstheme="majorBidi"/>
        </w:rPr>
        <w:t>The two groups were compared by the Fisher’s exact test.</w:t>
      </w:r>
    </w:p>
    <w:p w:rsidR="008E07EC" w:rsidRDefault="008E07EC" w:rsidP="008E07EC">
      <w:pPr>
        <w:spacing w:line="480" w:lineRule="auto"/>
        <w:jc w:val="both"/>
        <w:rPr>
          <w:rFonts w:asciiTheme="majorBidi" w:hAnsiTheme="majorBidi" w:cstheme="majorBidi"/>
        </w:rPr>
      </w:pPr>
      <w:r w:rsidRPr="008E07EC">
        <w:rPr>
          <w:rFonts w:asciiTheme="majorBidi" w:hAnsiTheme="majorBidi" w:cstheme="majorBidi"/>
        </w:rPr>
        <w:t xml:space="preserve">Results: </w:t>
      </w:r>
      <w:r w:rsidRPr="009C4D02">
        <w:rPr>
          <w:rFonts w:asciiTheme="majorBidi" w:hAnsiTheme="majorBidi" w:cstheme="majorBidi"/>
        </w:rPr>
        <w:t xml:space="preserve">In the resin </w:t>
      </w:r>
      <w:proofErr w:type="spellStart"/>
      <w:r>
        <w:rPr>
          <w:rFonts w:asciiTheme="majorBidi" w:hAnsiTheme="majorBidi" w:cstheme="majorBidi"/>
        </w:rPr>
        <w:t>infiltrant</w:t>
      </w:r>
      <w:proofErr w:type="spellEnd"/>
      <w:r>
        <w:rPr>
          <w:rFonts w:asciiTheme="majorBidi" w:hAnsiTheme="majorBidi" w:cstheme="majorBidi"/>
        </w:rPr>
        <w:t xml:space="preserve"> </w:t>
      </w:r>
      <w:r w:rsidRPr="009C4D02">
        <w:rPr>
          <w:rFonts w:asciiTheme="majorBidi" w:hAnsiTheme="majorBidi" w:cstheme="majorBidi"/>
        </w:rPr>
        <w:t xml:space="preserve">group, there was no progress </w:t>
      </w:r>
      <w:r w:rsidRPr="009C4D02">
        <w:rPr>
          <w:rFonts w:asciiTheme="majorBidi" w:hAnsiTheme="majorBidi" w:cstheme="majorBidi"/>
        </w:rPr>
        <w:lastRenderedPageBreak/>
        <w:t xml:space="preserve">in any of the enamel lesions after 6 months, </w:t>
      </w:r>
      <w:r w:rsidRPr="00C613A2">
        <w:rPr>
          <w:rFonts w:asciiTheme="majorBidi" w:hAnsiTheme="majorBidi" w:cstheme="majorBidi"/>
        </w:rPr>
        <w:t>and all 16 surfaces (100%) showed cessation of caries</w:t>
      </w:r>
      <w:r w:rsidRPr="009C4D02">
        <w:rPr>
          <w:rFonts w:asciiTheme="majorBidi" w:hAnsiTheme="majorBidi" w:cstheme="majorBidi"/>
        </w:rPr>
        <w:t xml:space="preserve">. But in the control group, two of the initial lesions progressed and became </w:t>
      </w:r>
      <w:proofErr w:type="spellStart"/>
      <w:r>
        <w:rPr>
          <w:rFonts w:asciiTheme="majorBidi" w:hAnsiTheme="majorBidi" w:cstheme="majorBidi"/>
        </w:rPr>
        <w:t>cavitated</w:t>
      </w:r>
      <w:proofErr w:type="spellEnd"/>
      <w:r>
        <w:rPr>
          <w:rFonts w:asciiTheme="majorBidi" w:hAnsiTheme="majorBidi" w:cstheme="majorBidi"/>
        </w:rPr>
        <w:t>. However</w:t>
      </w:r>
      <w:r w:rsidRPr="00C613A2">
        <w:rPr>
          <w:rFonts w:asciiTheme="majorBidi" w:hAnsiTheme="majorBidi" w:cstheme="majorBidi"/>
        </w:rPr>
        <w:t xml:space="preserve"> </w:t>
      </w:r>
      <w:r>
        <w:rPr>
          <w:rFonts w:asciiTheme="majorBidi" w:hAnsiTheme="majorBidi" w:cstheme="majorBidi"/>
        </w:rPr>
        <w:t xml:space="preserve">these results in </w:t>
      </w:r>
      <w:r w:rsidRPr="00C613A2">
        <w:rPr>
          <w:rFonts w:asciiTheme="majorBidi" w:hAnsiTheme="majorBidi" w:cstheme="majorBidi"/>
        </w:rPr>
        <w:t xml:space="preserve">two groups were not significantly different (P=0.242). </w:t>
      </w:r>
    </w:p>
    <w:p w:rsidR="00AE3E37" w:rsidRPr="008E07EC" w:rsidRDefault="008E07EC" w:rsidP="00B32D6F">
      <w:pPr>
        <w:spacing w:line="480" w:lineRule="auto"/>
        <w:jc w:val="both"/>
        <w:rPr>
          <w:rFonts w:asciiTheme="majorBidi" w:hAnsiTheme="majorBidi" w:cstheme="majorBidi"/>
          <w:b/>
          <w:bCs/>
        </w:rPr>
      </w:pPr>
      <w:r w:rsidRPr="008E07EC">
        <w:rPr>
          <w:rFonts w:asciiTheme="majorBidi" w:hAnsiTheme="majorBidi" w:cstheme="majorBidi"/>
        </w:rPr>
        <w:t xml:space="preserve">Conclusion: Resin </w:t>
      </w:r>
      <w:proofErr w:type="spellStart"/>
      <w:r w:rsidRPr="008E07EC">
        <w:rPr>
          <w:rFonts w:asciiTheme="majorBidi" w:hAnsiTheme="majorBidi" w:cstheme="majorBidi"/>
        </w:rPr>
        <w:t>infiltrant</w:t>
      </w:r>
      <w:proofErr w:type="spellEnd"/>
      <w:r w:rsidRPr="008E07EC">
        <w:rPr>
          <w:rFonts w:asciiTheme="majorBidi" w:hAnsiTheme="majorBidi" w:cstheme="majorBidi"/>
        </w:rPr>
        <w:t xml:space="preserve"> technique is effective to stop the progression of proximal enamel caries of primary molars; since none of the cari</w:t>
      </w:r>
      <w:r>
        <w:rPr>
          <w:rFonts w:asciiTheme="majorBidi" w:hAnsiTheme="majorBidi" w:cstheme="majorBidi"/>
        </w:rPr>
        <w:t xml:space="preserve">ous lesions progressed within 6 </w:t>
      </w:r>
      <w:r w:rsidRPr="008E07EC">
        <w:rPr>
          <w:rFonts w:asciiTheme="majorBidi" w:hAnsiTheme="majorBidi" w:cstheme="majorBidi"/>
        </w:rPr>
        <w:t>month of follow up.</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B32D6F" w:rsidRDefault="00B32D6F" w:rsidP="00B32D6F">
      <w:pPr>
        <w:pStyle w:val="ListParagraph"/>
        <w:numPr>
          <w:ilvl w:val="0"/>
          <w:numId w:val="3"/>
        </w:numPr>
        <w:tabs>
          <w:tab w:val="left" w:pos="384"/>
        </w:tabs>
        <w:spacing w:line="216" w:lineRule="exact"/>
        <w:ind w:right="137" w:hanging="283"/>
        <w:rPr>
          <w:rFonts w:eastAsia="Tw Cen MT" w:cs="Tw Cen MT"/>
          <w:spacing w:val="-5"/>
          <w:sz w:val="18"/>
          <w:szCs w:val="18"/>
        </w:rPr>
      </w:pPr>
      <w:r w:rsidRPr="00C31540">
        <w:rPr>
          <w:rFonts w:eastAsia="Tw Cen MT" w:cs="Tw Cen MT"/>
          <w:spacing w:val="-5"/>
          <w:sz w:val="18"/>
          <w:szCs w:val="18"/>
        </w:rPr>
        <w:t>El-</w:t>
      </w:r>
      <w:proofErr w:type="spellStart"/>
      <w:r w:rsidRPr="00C31540">
        <w:rPr>
          <w:rFonts w:eastAsia="Tw Cen MT" w:cs="Tw Cen MT"/>
          <w:spacing w:val="-5"/>
          <w:sz w:val="18"/>
          <w:szCs w:val="18"/>
        </w:rPr>
        <w:t>Zankalouny</w:t>
      </w:r>
      <w:proofErr w:type="spellEnd"/>
      <w:r w:rsidRPr="00C31540">
        <w:rPr>
          <w:rFonts w:eastAsia="Tw Cen MT" w:cs="Tw Cen MT"/>
          <w:spacing w:val="-5"/>
          <w:sz w:val="18"/>
          <w:szCs w:val="18"/>
        </w:rPr>
        <w:t xml:space="preserve"> S, El-Fattah WMA, El-</w:t>
      </w:r>
      <w:proofErr w:type="spellStart"/>
      <w:r w:rsidRPr="00C31540">
        <w:rPr>
          <w:rFonts w:eastAsia="Tw Cen MT" w:cs="Tw Cen MT"/>
          <w:spacing w:val="-5"/>
          <w:sz w:val="18"/>
          <w:szCs w:val="18"/>
        </w:rPr>
        <w:t>Shabrawy</w:t>
      </w:r>
      <w:proofErr w:type="spellEnd"/>
      <w:r w:rsidRPr="00C31540">
        <w:rPr>
          <w:rFonts w:eastAsia="Tw Cen MT" w:cs="Tw Cen MT"/>
          <w:spacing w:val="-5"/>
          <w:sz w:val="18"/>
          <w:szCs w:val="18"/>
        </w:rPr>
        <w:t xml:space="preserve"> SM. Penetration depth and enamel </w:t>
      </w:r>
      <w:proofErr w:type="spellStart"/>
      <w:r w:rsidRPr="00C31540">
        <w:rPr>
          <w:rFonts w:eastAsia="Tw Cen MT" w:cs="Tw Cen MT"/>
          <w:spacing w:val="-5"/>
          <w:sz w:val="18"/>
          <w:szCs w:val="18"/>
        </w:rPr>
        <w:t>microhardness</w:t>
      </w:r>
      <w:proofErr w:type="spellEnd"/>
      <w:r w:rsidRPr="00C31540">
        <w:rPr>
          <w:rFonts w:eastAsia="Tw Cen MT" w:cs="Tw Cen MT"/>
          <w:spacing w:val="-5"/>
          <w:sz w:val="18"/>
          <w:szCs w:val="18"/>
        </w:rPr>
        <w:t xml:space="preserve"> of resin </w:t>
      </w:r>
      <w:proofErr w:type="spellStart"/>
      <w:r w:rsidRPr="00C31540">
        <w:rPr>
          <w:rFonts w:eastAsia="Tw Cen MT" w:cs="Tw Cen MT"/>
          <w:spacing w:val="-5"/>
          <w:sz w:val="18"/>
          <w:szCs w:val="18"/>
        </w:rPr>
        <w:t>infiltrant</w:t>
      </w:r>
      <w:proofErr w:type="spellEnd"/>
      <w:r w:rsidRPr="00C31540">
        <w:rPr>
          <w:rFonts w:eastAsia="Tw Cen MT" w:cs="Tw Cen MT"/>
          <w:spacing w:val="-5"/>
          <w:sz w:val="18"/>
          <w:szCs w:val="18"/>
        </w:rPr>
        <w:t xml:space="preserve"> and traditional techniques for treatment of artificial enamel lesions. </w:t>
      </w:r>
      <w:r w:rsidRPr="00B32D6F">
        <w:rPr>
          <w:rFonts w:eastAsia="Tw Cen MT" w:cs="Tw Cen MT"/>
          <w:spacing w:val="-5"/>
          <w:sz w:val="18"/>
          <w:szCs w:val="18"/>
        </w:rPr>
        <w:t>Alexandria Dent J 2016;41:20-</w:t>
      </w:r>
    </w:p>
    <w:p w:rsidR="00C31540" w:rsidRPr="00C31540" w:rsidRDefault="00C31540" w:rsidP="00C31540">
      <w:pPr>
        <w:pStyle w:val="ListParagraph"/>
        <w:widowControl/>
        <w:numPr>
          <w:ilvl w:val="0"/>
          <w:numId w:val="3"/>
        </w:numPr>
        <w:spacing w:before="0" w:line="480" w:lineRule="auto"/>
        <w:contextualSpacing/>
        <w:jc w:val="left"/>
        <w:rPr>
          <w:rFonts w:eastAsia="Tw Cen MT" w:cs="Tw Cen MT"/>
          <w:spacing w:val="-5"/>
          <w:sz w:val="18"/>
          <w:szCs w:val="18"/>
        </w:rPr>
      </w:pPr>
      <w:proofErr w:type="spellStart"/>
      <w:r w:rsidRPr="00C31540">
        <w:rPr>
          <w:rFonts w:eastAsia="Tw Cen MT" w:cs="Tw Cen MT"/>
          <w:spacing w:val="-5"/>
          <w:sz w:val="18"/>
          <w:szCs w:val="18"/>
        </w:rPr>
        <w:t>Bagher</w:t>
      </w:r>
      <w:proofErr w:type="spellEnd"/>
      <w:r w:rsidRPr="00C31540">
        <w:rPr>
          <w:rFonts w:eastAsia="Tw Cen MT" w:cs="Tw Cen MT"/>
          <w:spacing w:val="-5"/>
          <w:sz w:val="18"/>
          <w:szCs w:val="18"/>
        </w:rPr>
        <w:t xml:space="preserve"> SM, </w:t>
      </w:r>
      <w:proofErr w:type="spellStart"/>
      <w:r w:rsidRPr="00C31540">
        <w:rPr>
          <w:rFonts w:eastAsia="Tw Cen MT" w:cs="Tw Cen MT"/>
          <w:spacing w:val="-5"/>
          <w:sz w:val="18"/>
          <w:szCs w:val="18"/>
        </w:rPr>
        <w:t>Hegazi</w:t>
      </w:r>
      <w:proofErr w:type="spellEnd"/>
      <w:r w:rsidRPr="00C31540">
        <w:rPr>
          <w:rFonts w:eastAsia="Tw Cen MT" w:cs="Tw Cen MT"/>
          <w:spacing w:val="-5"/>
          <w:sz w:val="18"/>
          <w:szCs w:val="18"/>
        </w:rPr>
        <w:t xml:space="preserve"> FM, </w:t>
      </w:r>
      <w:proofErr w:type="spellStart"/>
      <w:r w:rsidRPr="00C31540">
        <w:rPr>
          <w:rFonts w:eastAsia="Tw Cen MT" w:cs="Tw Cen MT"/>
          <w:spacing w:val="-5"/>
          <w:sz w:val="18"/>
          <w:szCs w:val="18"/>
        </w:rPr>
        <w:t>Finkelman</w:t>
      </w:r>
      <w:proofErr w:type="spellEnd"/>
      <w:r w:rsidRPr="00C31540">
        <w:rPr>
          <w:rFonts w:eastAsia="Tw Cen MT" w:cs="Tw Cen MT"/>
          <w:spacing w:val="-5"/>
          <w:sz w:val="18"/>
          <w:szCs w:val="18"/>
        </w:rPr>
        <w:t xml:space="preserve"> M, Ramesh A, </w:t>
      </w:r>
      <w:proofErr w:type="spellStart"/>
      <w:r w:rsidRPr="00C31540">
        <w:rPr>
          <w:rFonts w:eastAsia="Tw Cen MT" w:cs="Tw Cen MT"/>
          <w:spacing w:val="-5"/>
          <w:sz w:val="18"/>
          <w:szCs w:val="18"/>
        </w:rPr>
        <w:t>Gowharji</w:t>
      </w:r>
      <w:proofErr w:type="spellEnd"/>
      <w:r w:rsidRPr="00C31540">
        <w:rPr>
          <w:rFonts w:eastAsia="Tw Cen MT" w:cs="Tw Cen MT"/>
          <w:spacing w:val="-5"/>
          <w:sz w:val="18"/>
          <w:szCs w:val="18"/>
        </w:rPr>
        <w:t xml:space="preserve"> N, </w:t>
      </w:r>
      <w:proofErr w:type="spellStart"/>
      <w:r w:rsidRPr="00C31540">
        <w:rPr>
          <w:rFonts w:eastAsia="Tw Cen MT" w:cs="Tw Cen MT"/>
          <w:spacing w:val="-5"/>
          <w:sz w:val="18"/>
          <w:szCs w:val="18"/>
        </w:rPr>
        <w:t>Swee</w:t>
      </w:r>
      <w:proofErr w:type="spellEnd"/>
      <w:r w:rsidRPr="00C31540">
        <w:rPr>
          <w:rFonts w:eastAsia="Tw Cen MT" w:cs="Tw Cen MT"/>
          <w:spacing w:val="-5"/>
          <w:sz w:val="18"/>
          <w:szCs w:val="18"/>
        </w:rPr>
        <w:t xml:space="preserve"> G, </w:t>
      </w:r>
      <w:proofErr w:type="spellStart"/>
      <w:r w:rsidRPr="00C31540">
        <w:rPr>
          <w:rFonts w:eastAsia="Tw Cen MT" w:cs="Tw Cen MT"/>
          <w:spacing w:val="-5"/>
          <w:sz w:val="18"/>
          <w:szCs w:val="18"/>
        </w:rPr>
        <w:t>Felemban</w:t>
      </w:r>
      <w:proofErr w:type="spellEnd"/>
      <w:r w:rsidRPr="00C31540">
        <w:rPr>
          <w:rFonts w:eastAsia="Tw Cen MT" w:cs="Tw Cen MT"/>
          <w:spacing w:val="-5"/>
          <w:sz w:val="18"/>
          <w:szCs w:val="18"/>
        </w:rPr>
        <w:t xml:space="preserve"> O, Loo CY. Radiographic effectiveness of resin infiltration in arresting incipient proximal enamel lesions in primary molars. Pediatric Dentistry. 2018 May 15</w:t>
      </w:r>
      <w:proofErr w:type="gramStart"/>
      <w:r w:rsidRPr="00C31540">
        <w:rPr>
          <w:rFonts w:eastAsia="Tw Cen MT" w:cs="Tw Cen MT"/>
          <w:spacing w:val="-5"/>
          <w:sz w:val="18"/>
          <w:szCs w:val="18"/>
        </w:rPr>
        <w:t>;40</w:t>
      </w:r>
      <w:proofErr w:type="gramEnd"/>
      <w:r w:rsidRPr="00C31540">
        <w:rPr>
          <w:rFonts w:eastAsia="Tw Cen MT" w:cs="Tw Cen MT"/>
          <w:spacing w:val="-5"/>
          <w:sz w:val="18"/>
          <w:szCs w:val="18"/>
        </w:rPr>
        <w:t>(3):195-200.</w:t>
      </w:r>
    </w:p>
    <w:p w:rsidR="005973B9" w:rsidRDefault="005973B9" w:rsidP="00C31540">
      <w:pPr>
        <w:pStyle w:val="ListParagraph"/>
        <w:numPr>
          <w:ilvl w:val="0"/>
          <w:numId w:val="3"/>
        </w:numPr>
        <w:tabs>
          <w:tab w:val="left" w:pos="384"/>
        </w:tabs>
        <w:spacing w:before="92" w:line="218" w:lineRule="exact"/>
        <w:ind w:hanging="283"/>
        <w:rPr>
          <w:rFonts w:eastAsia="Tw Cen MT" w:cs="Tw Cen MT"/>
          <w:spacing w:val="-5"/>
          <w:sz w:val="18"/>
          <w:szCs w:val="18"/>
        </w:rPr>
      </w:pPr>
      <w:r w:rsidRPr="004C4790">
        <w:rPr>
          <w:rFonts w:eastAsia="Tw Cen MT" w:cs="Tw Cen MT"/>
          <w:spacing w:val="-5"/>
          <w:sz w:val="18"/>
          <w:szCs w:val="18"/>
        </w:rPr>
        <w:t xml:space="preserve">. </w:t>
      </w:r>
      <w:r w:rsidR="00C31540" w:rsidRPr="00C31540">
        <w:rPr>
          <w:rFonts w:eastAsia="Tw Cen MT" w:cs="Tw Cen MT"/>
          <w:spacing w:val="-5"/>
          <w:sz w:val="18"/>
          <w:szCs w:val="18"/>
        </w:rPr>
        <w:t xml:space="preserve">Paris S, Bitter K, </w:t>
      </w:r>
      <w:proofErr w:type="spellStart"/>
      <w:r w:rsidR="00C31540" w:rsidRPr="00C31540">
        <w:rPr>
          <w:rFonts w:eastAsia="Tw Cen MT" w:cs="Tw Cen MT"/>
          <w:spacing w:val="-5"/>
          <w:sz w:val="18"/>
          <w:szCs w:val="18"/>
        </w:rPr>
        <w:t>Naumann</w:t>
      </w:r>
      <w:proofErr w:type="spellEnd"/>
      <w:r w:rsidR="00C31540" w:rsidRPr="00C31540">
        <w:rPr>
          <w:rFonts w:eastAsia="Tw Cen MT" w:cs="Tw Cen MT"/>
          <w:spacing w:val="-5"/>
          <w:sz w:val="18"/>
          <w:szCs w:val="18"/>
        </w:rPr>
        <w:t xml:space="preserve"> M, </w:t>
      </w:r>
      <w:proofErr w:type="spellStart"/>
      <w:r w:rsidR="00C31540" w:rsidRPr="00C31540">
        <w:rPr>
          <w:rFonts w:eastAsia="Tw Cen MT" w:cs="Tw Cen MT"/>
          <w:spacing w:val="-5"/>
          <w:sz w:val="18"/>
          <w:szCs w:val="18"/>
        </w:rPr>
        <w:t>Dorfer</w:t>
      </w:r>
      <w:proofErr w:type="spellEnd"/>
      <w:r w:rsidR="00C31540" w:rsidRPr="00C31540">
        <w:rPr>
          <w:rFonts w:eastAsia="Tw Cen MT" w:cs="Tw Cen MT"/>
          <w:spacing w:val="-5"/>
          <w:sz w:val="18"/>
          <w:szCs w:val="18"/>
        </w:rPr>
        <w:t xml:space="preserve"> CE, Meyer-</w:t>
      </w:r>
      <w:proofErr w:type="spellStart"/>
      <w:r w:rsidR="00C31540" w:rsidRPr="00C31540">
        <w:rPr>
          <w:rFonts w:eastAsia="Tw Cen MT" w:cs="Tw Cen MT"/>
          <w:spacing w:val="-5"/>
          <w:sz w:val="18"/>
          <w:szCs w:val="18"/>
        </w:rPr>
        <w:t>Lueckel</w:t>
      </w:r>
      <w:proofErr w:type="spellEnd"/>
      <w:r w:rsidR="00C31540" w:rsidRPr="00C31540">
        <w:rPr>
          <w:rFonts w:eastAsia="Tw Cen MT" w:cs="Tw Cen MT"/>
          <w:spacing w:val="-5"/>
          <w:sz w:val="18"/>
          <w:szCs w:val="18"/>
        </w:rPr>
        <w:t xml:space="preserve"> H. </w:t>
      </w:r>
      <w:hyperlink r:id="rId9" w:history="1">
        <w:r w:rsidR="00C31540" w:rsidRPr="00C31540">
          <w:rPr>
            <w:rFonts w:eastAsia="Tw Cen MT" w:cs="Tw Cen MT"/>
            <w:spacing w:val="-5"/>
            <w:sz w:val="18"/>
            <w:szCs w:val="18"/>
          </w:rPr>
          <w:t>Resin</w:t>
        </w:r>
      </w:hyperlink>
      <w:r w:rsidR="00C31540" w:rsidRPr="00C31540">
        <w:rPr>
          <w:rFonts w:eastAsia="Tw Cen MT" w:cs="Tw Cen MT"/>
          <w:spacing w:val="-5"/>
          <w:sz w:val="18"/>
          <w:szCs w:val="18"/>
        </w:rPr>
        <w:t xml:space="preserve"> </w:t>
      </w:r>
      <w:hyperlink r:id="rId10" w:history="1">
        <w:r w:rsidR="00C31540" w:rsidRPr="00C31540">
          <w:rPr>
            <w:rFonts w:eastAsia="Tw Cen MT" w:cs="Tw Cen MT"/>
            <w:spacing w:val="-5"/>
            <w:sz w:val="18"/>
            <w:szCs w:val="18"/>
          </w:rPr>
          <w:t xml:space="preserve">infiltration of proximal caries lesions differing in ICDAS codes. </w:t>
        </w:r>
      </w:hyperlink>
      <w:proofErr w:type="spellStart"/>
      <w:r w:rsidR="00C31540" w:rsidRPr="00C31540">
        <w:rPr>
          <w:rFonts w:eastAsia="Tw Cen MT" w:cs="Tw Cen MT"/>
          <w:spacing w:val="-5"/>
          <w:sz w:val="18"/>
          <w:szCs w:val="18"/>
        </w:rPr>
        <w:t>Eur</w:t>
      </w:r>
      <w:proofErr w:type="spellEnd"/>
      <w:r w:rsidR="00C31540" w:rsidRPr="00C31540">
        <w:rPr>
          <w:rFonts w:eastAsia="Tw Cen MT" w:cs="Tw Cen MT"/>
          <w:spacing w:val="-5"/>
          <w:sz w:val="18"/>
          <w:szCs w:val="18"/>
        </w:rPr>
        <w:t xml:space="preserve"> J Oral </w:t>
      </w:r>
      <w:proofErr w:type="spellStart"/>
      <w:r w:rsidR="00C31540" w:rsidRPr="00C31540">
        <w:rPr>
          <w:rFonts w:eastAsia="Tw Cen MT" w:cs="Tw Cen MT"/>
          <w:spacing w:val="-5"/>
          <w:sz w:val="18"/>
          <w:szCs w:val="18"/>
        </w:rPr>
        <w:t>Sci</w:t>
      </w:r>
      <w:proofErr w:type="spellEnd"/>
      <w:r w:rsidR="00C31540" w:rsidRPr="00C31540">
        <w:rPr>
          <w:rFonts w:eastAsia="Tw Cen MT" w:cs="Tw Cen MT"/>
          <w:spacing w:val="-5"/>
          <w:sz w:val="18"/>
          <w:szCs w:val="18"/>
        </w:rPr>
        <w:t xml:space="preserve"> 2011 Apr</w:t>
      </w:r>
      <w:proofErr w:type="gramStart"/>
      <w:r w:rsidR="00C31540" w:rsidRPr="00C31540">
        <w:rPr>
          <w:rFonts w:eastAsia="Tw Cen MT" w:cs="Tw Cen MT"/>
          <w:spacing w:val="-5"/>
          <w:sz w:val="18"/>
          <w:szCs w:val="18"/>
        </w:rPr>
        <w:t>;119</w:t>
      </w:r>
      <w:proofErr w:type="gramEnd"/>
      <w:r w:rsidR="00C31540" w:rsidRPr="00C31540">
        <w:rPr>
          <w:rFonts w:eastAsia="Tw Cen MT" w:cs="Tw Cen MT"/>
          <w:spacing w:val="-5"/>
          <w:sz w:val="18"/>
          <w:szCs w:val="18"/>
        </w:rPr>
        <w:t>(2):182-186</w:t>
      </w:r>
      <w:r w:rsidRPr="00C31540">
        <w:rPr>
          <w:rFonts w:eastAsia="Tw Cen MT" w:cs="Tw Cen MT"/>
          <w:spacing w:val="-5"/>
          <w:sz w:val="18"/>
          <w:szCs w:val="18"/>
        </w:rPr>
        <w:t>.</w:t>
      </w:r>
    </w:p>
    <w:p w:rsidR="004C4790" w:rsidRDefault="00C31540" w:rsidP="004C4790">
      <w:pPr>
        <w:pStyle w:val="ListParagraph"/>
        <w:numPr>
          <w:ilvl w:val="0"/>
          <w:numId w:val="3"/>
        </w:numPr>
        <w:tabs>
          <w:tab w:val="left" w:pos="384"/>
        </w:tabs>
        <w:spacing w:before="92" w:line="218" w:lineRule="exact"/>
        <w:ind w:hanging="283"/>
        <w:rPr>
          <w:rFonts w:eastAsia="Tw Cen MT" w:cs="Tw Cen MT"/>
          <w:spacing w:val="-5"/>
          <w:sz w:val="18"/>
          <w:szCs w:val="18"/>
        </w:rPr>
      </w:pPr>
      <w:proofErr w:type="spellStart"/>
      <w:r w:rsidRPr="00C31540">
        <w:rPr>
          <w:rFonts w:eastAsia="Tw Cen MT" w:cs="Tw Cen MT"/>
          <w:spacing w:val="-5"/>
          <w:sz w:val="18"/>
          <w:szCs w:val="18"/>
        </w:rPr>
        <w:t>Kargul</w:t>
      </w:r>
      <w:proofErr w:type="spellEnd"/>
      <w:r w:rsidRPr="00C31540">
        <w:rPr>
          <w:rFonts w:eastAsia="Tw Cen MT" w:cs="Tw Cen MT"/>
          <w:spacing w:val="-5"/>
          <w:sz w:val="18"/>
          <w:szCs w:val="18"/>
        </w:rPr>
        <w:t xml:space="preserve"> B, </w:t>
      </w:r>
      <w:proofErr w:type="spellStart"/>
      <w:r w:rsidRPr="00C31540">
        <w:rPr>
          <w:rFonts w:eastAsia="Tw Cen MT" w:cs="Tw Cen MT"/>
          <w:spacing w:val="-5"/>
          <w:sz w:val="18"/>
          <w:szCs w:val="18"/>
        </w:rPr>
        <w:t>Durmus</w:t>
      </w:r>
      <w:proofErr w:type="spellEnd"/>
      <w:r w:rsidRPr="00C31540">
        <w:rPr>
          <w:rFonts w:eastAsia="Tw Cen MT" w:cs="Tw Cen MT"/>
          <w:spacing w:val="-5"/>
          <w:sz w:val="18"/>
          <w:szCs w:val="18"/>
        </w:rPr>
        <w:t xml:space="preserve"> B, </w:t>
      </w:r>
      <w:proofErr w:type="spellStart"/>
      <w:r w:rsidRPr="00C31540">
        <w:rPr>
          <w:rFonts w:eastAsia="Tw Cen MT" w:cs="Tw Cen MT"/>
          <w:spacing w:val="-5"/>
          <w:sz w:val="18"/>
          <w:szCs w:val="18"/>
        </w:rPr>
        <w:t>Bekiroglu</w:t>
      </w:r>
      <w:proofErr w:type="spellEnd"/>
      <w:r w:rsidRPr="00C31540">
        <w:rPr>
          <w:rFonts w:eastAsia="Tw Cen MT" w:cs="Tw Cen MT"/>
          <w:spacing w:val="-5"/>
          <w:sz w:val="18"/>
          <w:szCs w:val="18"/>
        </w:rPr>
        <w:t xml:space="preserve"> N. Effect of CPP-ACP on </w:t>
      </w:r>
      <w:proofErr w:type="spellStart"/>
      <w:r w:rsidRPr="00C31540">
        <w:rPr>
          <w:rFonts w:eastAsia="Tw Cen MT" w:cs="Tw Cen MT"/>
          <w:spacing w:val="-5"/>
          <w:sz w:val="18"/>
          <w:szCs w:val="18"/>
        </w:rPr>
        <w:t>remineralisation</w:t>
      </w:r>
      <w:proofErr w:type="spellEnd"/>
      <w:r w:rsidRPr="00C31540">
        <w:rPr>
          <w:rFonts w:eastAsia="Tw Cen MT" w:cs="Tw Cen MT"/>
          <w:spacing w:val="-5"/>
          <w:sz w:val="18"/>
          <w:szCs w:val="18"/>
        </w:rPr>
        <w:t xml:space="preserve"> of early caries lesions in </w:t>
      </w:r>
      <w:r>
        <w:rPr>
          <w:rFonts w:eastAsia="Tw Cen MT" w:cs="Tw Cen MT"/>
          <w:spacing w:val="-5"/>
          <w:sz w:val="18"/>
          <w:szCs w:val="18"/>
        </w:rPr>
        <w:t>p</w:t>
      </w:r>
      <w:r w:rsidRPr="00C31540">
        <w:rPr>
          <w:rFonts w:eastAsia="Tw Cen MT" w:cs="Tw Cen MT"/>
          <w:spacing w:val="-5"/>
          <w:sz w:val="18"/>
          <w:szCs w:val="18"/>
        </w:rPr>
        <w:t>rimary teeth. OHDM. 2017;16:1-4</w:t>
      </w:r>
    </w:p>
    <w:p w:rsidR="00AE3E37" w:rsidRPr="004C4790" w:rsidRDefault="004C4790" w:rsidP="004C4790">
      <w:pPr>
        <w:pStyle w:val="ListParagraph"/>
        <w:numPr>
          <w:ilvl w:val="0"/>
          <w:numId w:val="3"/>
        </w:numPr>
        <w:tabs>
          <w:tab w:val="left" w:pos="384"/>
        </w:tabs>
        <w:spacing w:before="92" w:line="218" w:lineRule="exact"/>
        <w:ind w:hanging="283"/>
        <w:rPr>
          <w:rFonts w:eastAsia="Tw Cen MT" w:cs="Tw Cen MT"/>
          <w:spacing w:val="-5"/>
          <w:sz w:val="18"/>
          <w:szCs w:val="18"/>
        </w:rPr>
      </w:pPr>
      <w:r>
        <w:rPr>
          <w:rFonts w:eastAsia="Tw Cen MT" w:cs="Tw Cen MT"/>
          <w:spacing w:val="-5"/>
          <w:sz w:val="18"/>
          <w:szCs w:val="18"/>
        </w:rPr>
        <w:t>J</w:t>
      </w:r>
      <w:r w:rsidRPr="004C4790">
        <w:rPr>
          <w:rFonts w:eastAsia="Tw Cen MT" w:cs="Tw Cen MT"/>
          <w:spacing w:val="-5"/>
          <w:sz w:val="18"/>
          <w:szCs w:val="18"/>
        </w:rPr>
        <w:t xml:space="preserve">orge RC, </w:t>
      </w:r>
      <w:proofErr w:type="spellStart"/>
      <w:r w:rsidRPr="004C4790">
        <w:rPr>
          <w:rFonts w:eastAsia="Tw Cen MT" w:cs="Tw Cen MT"/>
          <w:spacing w:val="-5"/>
          <w:sz w:val="18"/>
          <w:szCs w:val="18"/>
        </w:rPr>
        <w:t>Ammari</w:t>
      </w:r>
      <w:proofErr w:type="spellEnd"/>
      <w:r w:rsidRPr="004C4790">
        <w:rPr>
          <w:rFonts w:eastAsia="Tw Cen MT" w:cs="Tw Cen MT"/>
          <w:spacing w:val="-5"/>
          <w:sz w:val="18"/>
          <w:szCs w:val="18"/>
        </w:rPr>
        <w:t xml:space="preserve"> MM, </w:t>
      </w:r>
      <w:proofErr w:type="spellStart"/>
      <w:r w:rsidRPr="004C4790">
        <w:rPr>
          <w:rFonts w:eastAsia="Tw Cen MT" w:cs="Tw Cen MT"/>
          <w:spacing w:val="-5"/>
          <w:sz w:val="18"/>
          <w:szCs w:val="18"/>
        </w:rPr>
        <w:t>Soviero</w:t>
      </w:r>
      <w:proofErr w:type="spellEnd"/>
      <w:r w:rsidRPr="004C4790">
        <w:rPr>
          <w:rFonts w:eastAsia="Tw Cen MT" w:cs="Tw Cen MT"/>
          <w:spacing w:val="-5"/>
          <w:sz w:val="18"/>
          <w:szCs w:val="18"/>
        </w:rPr>
        <w:t xml:space="preserve"> VM, Souza IPR. Randomized controlled clinical trial of resin infiltration in primary molars: 2 years follow-up. J Dent. 2019 Nov;90:103184</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5437DB3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C31540" w:rsidRPr="00C31540" w:rsidRDefault="00C31540" w:rsidP="00C31540">
      <w:pPr>
        <w:jc w:val="both"/>
        <w:rPr>
          <w:rFonts w:asciiTheme="majorBidi" w:hAnsiTheme="majorBidi" w:cstheme="majorBidi"/>
        </w:rPr>
      </w:pPr>
      <w:r w:rsidRPr="00C31540">
        <w:rPr>
          <w:rFonts w:asciiTheme="majorBidi" w:hAnsiTheme="majorBidi" w:cstheme="majorBidi"/>
        </w:rPr>
        <w:t xml:space="preserve">Dr. </w:t>
      </w:r>
      <w:proofErr w:type="spellStart"/>
      <w:r w:rsidRPr="00C31540">
        <w:rPr>
          <w:rFonts w:asciiTheme="majorBidi" w:hAnsiTheme="majorBidi" w:cstheme="majorBidi"/>
        </w:rPr>
        <w:t>Ghazaleh</w:t>
      </w:r>
      <w:proofErr w:type="spellEnd"/>
      <w:r w:rsidRPr="00C31540">
        <w:rPr>
          <w:rFonts w:asciiTheme="majorBidi" w:hAnsiTheme="majorBidi" w:cstheme="majorBidi"/>
        </w:rPr>
        <w:t xml:space="preserve"> </w:t>
      </w:r>
      <w:proofErr w:type="spellStart"/>
      <w:r w:rsidRPr="00C31540">
        <w:rPr>
          <w:rFonts w:asciiTheme="majorBidi" w:hAnsiTheme="majorBidi" w:cstheme="majorBidi"/>
        </w:rPr>
        <w:t>Bani</w:t>
      </w:r>
      <w:proofErr w:type="spellEnd"/>
      <w:r w:rsidRPr="00C31540">
        <w:rPr>
          <w:rFonts w:asciiTheme="majorBidi" w:hAnsiTheme="majorBidi" w:cstheme="majorBidi"/>
        </w:rPr>
        <w:t xml:space="preserve"> </w:t>
      </w:r>
      <w:proofErr w:type="spellStart"/>
      <w:r w:rsidRPr="00C31540">
        <w:rPr>
          <w:rFonts w:asciiTheme="majorBidi" w:hAnsiTheme="majorBidi" w:cstheme="majorBidi"/>
        </w:rPr>
        <w:t>Ebrahimi</w:t>
      </w:r>
      <w:proofErr w:type="spellEnd"/>
      <w:r w:rsidRPr="00C31540">
        <w:rPr>
          <w:rFonts w:asciiTheme="majorBidi" w:hAnsiTheme="majorBidi" w:cstheme="majorBidi"/>
        </w:rPr>
        <w:t xml:space="preserve"> is a pediatric dentist in Iran. She is an assistant professor of pediatric dentistry department, School of Dentistry, Tehran University of Medical Sciences. She is currently Vice-head for Educational Affairs and Vice-head for research Affairs in the department. She was graduated from </w:t>
      </w:r>
      <w:proofErr w:type="spellStart"/>
      <w:r w:rsidRPr="00C31540">
        <w:rPr>
          <w:rFonts w:asciiTheme="majorBidi" w:hAnsiTheme="majorBidi" w:cstheme="majorBidi"/>
        </w:rPr>
        <w:t>Shahid</w:t>
      </w:r>
      <w:proofErr w:type="spellEnd"/>
      <w:r w:rsidRPr="00C31540">
        <w:rPr>
          <w:rFonts w:asciiTheme="majorBidi" w:hAnsiTheme="majorBidi" w:cstheme="majorBidi"/>
        </w:rPr>
        <w:t xml:space="preserve"> </w:t>
      </w:r>
      <w:proofErr w:type="spellStart"/>
      <w:r w:rsidRPr="00C31540">
        <w:rPr>
          <w:rFonts w:asciiTheme="majorBidi" w:hAnsiTheme="majorBidi" w:cstheme="majorBidi"/>
        </w:rPr>
        <w:t>Beheshti</w:t>
      </w:r>
      <w:proofErr w:type="spellEnd"/>
      <w:r w:rsidRPr="00C31540">
        <w:rPr>
          <w:rFonts w:asciiTheme="majorBidi" w:hAnsiTheme="majorBidi" w:cstheme="majorBidi"/>
        </w:rPr>
        <w:t xml:space="preserve"> Medical University as D.D.S, and she completed her study as M.Sc. in pediatric dentistry at Isfahan University of Medical Sciences. She has published several international papers and presented several lectures and posters in dental congresses. Her research interests includes novel stem cells studies, applications of innovative technologies and new dental materials. She has more than ten years of clinical practice for pediatric patient in her office, where she manages different kind of orofacial abnormalities and dental problems.</w:t>
      </w:r>
    </w:p>
    <w:p w:rsidR="00AE3E37" w:rsidRDefault="00A9710C" w:rsidP="00C31540">
      <w:pPr>
        <w:spacing w:before="62"/>
        <w:ind w:left="4217" w:right="4235"/>
        <w:jc w:val="center"/>
        <w:rPr>
          <w:rFonts w:ascii="Arial"/>
          <w:sz w:val="14"/>
        </w:rPr>
      </w:pPr>
      <w:r>
        <w:rPr>
          <w:rFonts w:ascii="Arial"/>
          <w:sz w:val="14"/>
        </w:rPr>
        <w:lastRenderedPageBreak/>
        <w:t>Email</w:t>
      </w:r>
      <w:r w:rsidR="00C31540">
        <w:rPr>
          <w:rFonts w:ascii="Arial"/>
          <w:sz w:val="14"/>
        </w:rPr>
        <w:t>:ghazalebaniebrahimi@gmail.com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E5DF03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C31540">
        <w:rPr>
          <w:sz w:val="20"/>
          <w:szCs w:val="20"/>
          <w:lang w:val="en-NZ"/>
        </w:rPr>
        <w:t>Ghazaleh</w:t>
      </w:r>
      <w:proofErr w:type="spellEnd"/>
      <w:r w:rsidR="00C31540">
        <w:rPr>
          <w:sz w:val="20"/>
          <w:szCs w:val="20"/>
          <w:lang w:val="en-NZ"/>
        </w:rPr>
        <w:t xml:space="preserve"> </w:t>
      </w:r>
      <w:proofErr w:type="spellStart"/>
      <w:r w:rsidR="00C31540">
        <w:rPr>
          <w:sz w:val="20"/>
          <w:szCs w:val="20"/>
          <w:lang w:val="en-NZ"/>
        </w:rPr>
        <w:t>Baniebrahimi</w:t>
      </w:r>
      <w:proofErr w:type="spellEnd"/>
      <w:r w:rsidRPr="00F35A62">
        <w:rPr>
          <w:sz w:val="20"/>
          <w:szCs w:val="20"/>
          <w:lang w:val="en-NZ"/>
        </w:rPr>
        <w:br/>
        <w:t>Contact number</w:t>
      </w:r>
      <w:proofErr w:type="gramStart"/>
      <w:r w:rsidRPr="00F35A62">
        <w:rPr>
          <w:sz w:val="20"/>
          <w:szCs w:val="20"/>
          <w:lang w:val="en-NZ"/>
        </w:rPr>
        <w:t>:</w:t>
      </w:r>
      <w:r w:rsidR="00C31540">
        <w:rPr>
          <w:sz w:val="20"/>
          <w:szCs w:val="20"/>
          <w:lang w:val="en-NZ"/>
        </w:rPr>
        <w:t>00989122763171</w:t>
      </w:r>
      <w:proofErr w:type="gramEnd"/>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proofErr w:type="gramStart"/>
      <w:r w:rsidR="00C31540">
        <w:rPr>
          <w:sz w:val="20"/>
          <w:szCs w:val="20"/>
          <w:lang w:val="en-NZ"/>
        </w:rPr>
        <w:t>:poster</w:t>
      </w:r>
      <w:proofErr w:type="gramEnd"/>
      <w:r w:rsidR="00C31540">
        <w:rPr>
          <w:sz w:val="20"/>
          <w:szCs w:val="20"/>
          <w:lang w:val="en-NZ"/>
        </w:rPr>
        <w:t xml:space="preserve">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29C" w:rsidRDefault="0012529C">
      <w:r>
        <w:separator/>
      </w:r>
    </w:p>
  </w:endnote>
  <w:endnote w:type="continuationSeparator" w:id="0">
    <w:p w:rsidR="0012529C" w:rsidRDefault="00125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29C" w:rsidRDefault="0012529C">
      <w:r>
        <w:separator/>
      </w:r>
    </w:p>
  </w:footnote>
  <w:footnote w:type="continuationSeparator" w:id="0">
    <w:p w:rsidR="0012529C" w:rsidRDefault="001252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FE108AB"/>
    <w:multiLevelType w:val="hybridMultilevel"/>
    <w:tmpl w:val="352E8426"/>
    <w:lvl w:ilvl="0" w:tplc="371A3CB6">
      <w:start w:val="1"/>
      <w:numFmt w:val="decimal"/>
      <w:lvlText w:val="%1."/>
      <w:lvlJc w:val="left"/>
      <w:pPr>
        <w:ind w:left="630" w:hanging="360"/>
      </w:pPr>
      <w:rPr>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529C"/>
    <w:rsid w:val="001263DF"/>
    <w:rsid w:val="00292ED9"/>
    <w:rsid w:val="00351D9B"/>
    <w:rsid w:val="00380299"/>
    <w:rsid w:val="00404E5B"/>
    <w:rsid w:val="00414F7B"/>
    <w:rsid w:val="004355DC"/>
    <w:rsid w:val="004749B4"/>
    <w:rsid w:val="00475D20"/>
    <w:rsid w:val="00494130"/>
    <w:rsid w:val="004C4790"/>
    <w:rsid w:val="004F3523"/>
    <w:rsid w:val="00590D60"/>
    <w:rsid w:val="005973B9"/>
    <w:rsid w:val="005B3A56"/>
    <w:rsid w:val="006060CE"/>
    <w:rsid w:val="0061505C"/>
    <w:rsid w:val="0063497F"/>
    <w:rsid w:val="00714354"/>
    <w:rsid w:val="00873DF0"/>
    <w:rsid w:val="008756E6"/>
    <w:rsid w:val="00897EC5"/>
    <w:rsid w:val="008A0763"/>
    <w:rsid w:val="008E07EC"/>
    <w:rsid w:val="008E5477"/>
    <w:rsid w:val="009B2D44"/>
    <w:rsid w:val="00A07E82"/>
    <w:rsid w:val="00A52075"/>
    <w:rsid w:val="00A569C0"/>
    <w:rsid w:val="00A9710C"/>
    <w:rsid w:val="00AE3E37"/>
    <w:rsid w:val="00B21A57"/>
    <w:rsid w:val="00B32D6F"/>
    <w:rsid w:val="00BE6743"/>
    <w:rsid w:val="00C31540"/>
    <w:rsid w:val="00C33602"/>
    <w:rsid w:val="00C56C74"/>
    <w:rsid w:val="00CD6F55"/>
    <w:rsid w:val="00D2574E"/>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s://pubmed.ncbi.nlm.nih.gov/21410560/" TargetMode="External"/><Relationship Id="rId4" Type="http://schemas.openxmlformats.org/officeDocument/2006/relationships/settings" Target="settings.xml"/><Relationship Id="rId9" Type="http://schemas.openxmlformats.org/officeDocument/2006/relationships/hyperlink" Target="https://pubmed.ncbi.nlm.nih.gov/214105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Faiyaz</cp:lastModifiedBy>
  <cp:revision>2</cp:revision>
  <dcterms:created xsi:type="dcterms:W3CDTF">2023-04-12T09:01:00Z</dcterms:created>
  <dcterms:modified xsi:type="dcterms:W3CDTF">2023-04-12T09:01:00Z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