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7B2" w:rsidRPr="00B97EEC" w:rsidRDefault="006137B2" w:rsidP="006137B2">
      <w:pPr>
        <w:rPr>
          <w:b/>
          <w:sz w:val="40"/>
        </w:rPr>
      </w:pPr>
      <w:r w:rsidRPr="00B97EEC">
        <w:rPr>
          <w:b/>
          <w:sz w:val="32"/>
        </w:rPr>
        <w:t xml:space="preserve">Bringing 3D-Bioprinted ADSC Blood Vessels from the Lab to the Patient </w:t>
      </w:r>
    </w:p>
    <w:p w:rsidR="006137B2" w:rsidRPr="00B97EEC" w:rsidRDefault="006137B2" w:rsidP="006137B2">
      <w:pPr>
        <w:rPr>
          <w:sz w:val="24"/>
          <w:u w:val="single"/>
          <w:lang w:val="pt-BR"/>
        </w:rPr>
      </w:pPr>
    </w:p>
    <w:p w:rsidR="006137B2" w:rsidRPr="00B97EEC" w:rsidRDefault="006137B2" w:rsidP="006137B2">
      <w:pPr>
        <w:rPr>
          <w:sz w:val="24"/>
        </w:rPr>
      </w:pPr>
      <w:r w:rsidRPr="00B97EEC">
        <w:rPr>
          <w:sz w:val="24"/>
        </w:rPr>
        <w:t>Y. James Kang, Ph.D.</w:t>
      </w:r>
    </w:p>
    <w:p w:rsidR="006137B2" w:rsidRPr="00B97EEC" w:rsidRDefault="006137B2" w:rsidP="006137B2">
      <w:pPr>
        <w:rPr>
          <w:sz w:val="24"/>
        </w:rPr>
      </w:pPr>
      <w:r w:rsidRPr="00B97EEC">
        <w:rPr>
          <w:sz w:val="24"/>
        </w:rPr>
        <w:t>Regenerative Medicine Research Center, Sichuan University West China Hospital, China</w:t>
      </w:r>
    </w:p>
    <w:p w:rsidR="006137B2" w:rsidRPr="00B97EEC" w:rsidRDefault="006137B2" w:rsidP="006137B2">
      <w:pPr>
        <w:rPr>
          <w:b/>
          <w:sz w:val="24"/>
        </w:rPr>
      </w:pPr>
    </w:p>
    <w:p w:rsidR="006137B2" w:rsidRDefault="006137B2" w:rsidP="006137B2">
      <w:pPr>
        <w:jc w:val="center"/>
        <w:rPr>
          <w:b/>
          <w:sz w:val="24"/>
        </w:rPr>
      </w:pPr>
      <w:r w:rsidRPr="00B97EEC">
        <w:rPr>
          <w:b/>
          <w:sz w:val="24"/>
        </w:rPr>
        <w:t>Abstract</w:t>
      </w:r>
    </w:p>
    <w:p w:rsidR="006137B2" w:rsidRDefault="006137B2" w:rsidP="006137B2">
      <w:pPr>
        <w:rPr>
          <w:b/>
          <w:sz w:val="24"/>
        </w:rPr>
      </w:pPr>
    </w:p>
    <w:p w:rsidR="006137B2" w:rsidRPr="00B97EEC" w:rsidRDefault="006137B2" w:rsidP="006137B2">
      <w:pPr>
        <w:rPr>
          <w:sz w:val="24"/>
        </w:rPr>
      </w:pPr>
      <w:r w:rsidRPr="00B97EEC">
        <w:rPr>
          <w:sz w:val="24"/>
        </w:rPr>
        <w:t xml:space="preserve">Dr. Kang’s research team has been engaged in 3D bio-printing and invented a living cell-based bio-ink, biosynsphere, and developed a series of 3D bio-printers. Among these bio-printers is a vascular graft printer. Using this printer and the bio-ink, Dr. Kang’s team has created a novel cell-based vascular graft biofibrication technology; the product was successfully implanted as an abdominal aorta interposition replacement graft into Rhesus monkeys and miniature pigs. The bio-printed vascular grafts were composed of adipose-derived multipotent stromal cells and once implanted into monkeys or pigs, a naturally-identical blood vessel structure was quickly developed, performing the expected biological function in the monkeys. This novel cell-based vascular graft is now undergoing clinical trials and approved to a feasible novel treatment for patients with serious vascular diseases including abdominal aortic aneurysm. </w:t>
      </w:r>
    </w:p>
    <w:p w:rsidR="006137B2" w:rsidRDefault="006137B2" w:rsidP="006137B2">
      <w:pPr>
        <w:rPr>
          <w:sz w:val="24"/>
        </w:rPr>
      </w:pPr>
    </w:p>
    <w:p w:rsidR="006137B2" w:rsidRDefault="006137B2" w:rsidP="006137B2">
      <w:pPr>
        <w:rPr>
          <w:b/>
          <w:sz w:val="24"/>
        </w:rPr>
      </w:pPr>
      <w:r w:rsidRPr="00B97EEC">
        <w:rPr>
          <w:b/>
          <w:sz w:val="24"/>
        </w:rPr>
        <w:t>Recent Publication</w:t>
      </w:r>
      <w:r>
        <w:rPr>
          <w:b/>
          <w:sz w:val="24"/>
        </w:rPr>
        <w:t>s</w:t>
      </w:r>
      <w:r w:rsidRPr="00B97EEC">
        <w:rPr>
          <w:b/>
          <w:sz w:val="24"/>
        </w:rPr>
        <w:t>:</w:t>
      </w:r>
    </w:p>
    <w:p w:rsidR="006137B2" w:rsidRPr="00B97EEC" w:rsidRDefault="006137B2" w:rsidP="006137B2">
      <w:pPr>
        <w:rPr>
          <w:b/>
          <w:sz w:val="24"/>
        </w:rPr>
      </w:pPr>
    </w:p>
    <w:p w:rsidR="006137B2" w:rsidRPr="00B97EEC" w:rsidRDefault="006137B2" w:rsidP="006137B2">
      <w:pPr>
        <w:widowControl/>
        <w:numPr>
          <w:ilvl w:val="0"/>
          <w:numId w:val="1"/>
        </w:numPr>
        <w:shd w:val="clear" w:color="auto" w:fill="FFFFFF"/>
        <w:rPr>
          <w:sz w:val="24"/>
        </w:rPr>
      </w:pPr>
      <w:r w:rsidRPr="00B97EEC">
        <w:rPr>
          <w:color w:val="212121"/>
          <w:sz w:val="24"/>
        </w:rPr>
        <w:t>Li K, Wang T, Li R, Xue F, Zeng G, Zhang J, Ma Y, Feng L, </w:t>
      </w:r>
      <w:r w:rsidRPr="00B97EEC">
        <w:rPr>
          <w:b/>
          <w:bCs/>
          <w:color w:val="212121"/>
          <w:sz w:val="24"/>
        </w:rPr>
        <w:t xml:space="preserve">Kang YJ </w:t>
      </w:r>
      <w:r w:rsidRPr="00B97EEC">
        <w:rPr>
          <w:bCs/>
          <w:sz w:val="24"/>
        </w:rPr>
        <w:t>(2023)</w:t>
      </w:r>
      <w:r w:rsidRPr="00B97EEC">
        <w:rPr>
          <w:b/>
          <w:bCs/>
          <w:sz w:val="24"/>
        </w:rPr>
        <w:t xml:space="preserve"> </w:t>
      </w:r>
      <w:hyperlink r:id="rId6" w:history="1">
        <w:r w:rsidRPr="00B97EEC">
          <w:rPr>
            <w:sz w:val="24"/>
          </w:rPr>
          <w:t>Dose-specific efficacy of adipose-derived mesenchymal stem cells in septic mice.</w:t>
        </w:r>
      </w:hyperlink>
      <w:r w:rsidRPr="00B97EEC">
        <w:rPr>
          <w:sz w:val="24"/>
        </w:rPr>
        <w:t xml:space="preserve"> </w:t>
      </w:r>
      <w:r w:rsidRPr="00B97EEC">
        <w:rPr>
          <w:b/>
          <w:i/>
          <w:sz w:val="24"/>
        </w:rPr>
        <w:t>Stem Cell Res Ther</w:t>
      </w:r>
      <w:r w:rsidRPr="00B97EEC">
        <w:rPr>
          <w:sz w:val="24"/>
        </w:rPr>
        <w:t xml:space="preserve"> 2023 Feb 19;14(1):32. doi: 10.1186/s13287-023-03253-3. PMID: 36804962</w:t>
      </w:r>
    </w:p>
    <w:p w:rsidR="006137B2" w:rsidRPr="00B97EEC" w:rsidRDefault="006137B2" w:rsidP="006137B2">
      <w:pPr>
        <w:widowControl/>
        <w:numPr>
          <w:ilvl w:val="0"/>
          <w:numId w:val="1"/>
        </w:numPr>
        <w:shd w:val="clear" w:color="auto" w:fill="FFFFFF"/>
        <w:rPr>
          <w:sz w:val="24"/>
        </w:rPr>
      </w:pPr>
      <w:r w:rsidRPr="00B97EEC">
        <w:rPr>
          <w:sz w:val="24"/>
        </w:rPr>
        <w:t>Chen C, Hou X, Jing F, Wang T, Feng L, </w:t>
      </w:r>
      <w:r w:rsidRPr="00B97EEC">
        <w:rPr>
          <w:b/>
          <w:bCs/>
          <w:sz w:val="24"/>
        </w:rPr>
        <w:t xml:space="preserve">Kang YJ </w:t>
      </w:r>
      <w:r w:rsidRPr="00B97EEC">
        <w:rPr>
          <w:bCs/>
          <w:sz w:val="24"/>
        </w:rPr>
        <w:t>(2023)</w:t>
      </w:r>
      <w:r w:rsidRPr="00B97EEC">
        <w:rPr>
          <w:b/>
          <w:bCs/>
          <w:sz w:val="24"/>
        </w:rPr>
        <w:t xml:space="preserve"> </w:t>
      </w:r>
      <w:hyperlink r:id="rId7" w:history="1">
        <w:r w:rsidRPr="00B97EEC">
          <w:rPr>
            <w:sz w:val="24"/>
          </w:rPr>
          <w:t>Alteration of Transcriptomic Profile and Antiseptic Efficacy of Adipose-Derived Mesenchymal Stromal/Stem Cells under Different Culture Conditions.</w:t>
        </w:r>
      </w:hyperlink>
      <w:r w:rsidRPr="00B97EEC">
        <w:rPr>
          <w:sz w:val="24"/>
        </w:rPr>
        <w:t xml:space="preserve"> </w:t>
      </w:r>
      <w:r w:rsidRPr="00B97EEC">
        <w:rPr>
          <w:b/>
          <w:i/>
          <w:sz w:val="24"/>
        </w:rPr>
        <w:t>Stem Cells Dev</w:t>
      </w:r>
      <w:r w:rsidRPr="00B97EEC">
        <w:rPr>
          <w:sz w:val="24"/>
        </w:rPr>
        <w:t xml:space="preserve"> 2023 Feb;32(3-4):75-86. doi: 10.1089/scd.2022.0238. Epub 2023 Jan 25.</w:t>
      </w:r>
      <w:r w:rsidRPr="00B97EEC">
        <w:rPr>
          <w:sz w:val="24"/>
          <w:shd w:val="clear" w:color="auto" w:fill="FFFFFF"/>
        </w:rPr>
        <w:t xml:space="preserve"> PMID: </w:t>
      </w:r>
      <w:r w:rsidRPr="00B97EEC">
        <w:rPr>
          <w:rStyle w:val="docsum-pmid"/>
          <w:sz w:val="24"/>
          <w:shd w:val="clear" w:color="auto" w:fill="FFFFFF"/>
        </w:rPr>
        <w:t>36511391</w:t>
      </w:r>
    </w:p>
    <w:p w:rsidR="006137B2" w:rsidRPr="00B97EEC" w:rsidRDefault="006137B2" w:rsidP="006137B2">
      <w:pPr>
        <w:widowControl/>
        <w:numPr>
          <w:ilvl w:val="0"/>
          <w:numId w:val="1"/>
        </w:numPr>
        <w:shd w:val="clear" w:color="auto" w:fill="FFFFFF"/>
        <w:rPr>
          <w:sz w:val="24"/>
        </w:rPr>
      </w:pPr>
      <w:r w:rsidRPr="00B97EEC">
        <w:rPr>
          <w:sz w:val="24"/>
        </w:rPr>
        <w:t>Zuo X, Jiang X, Zhang Y, Huang Y, Wang N, Zhu P, </w:t>
      </w:r>
      <w:r w:rsidRPr="00B97EEC">
        <w:rPr>
          <w:b/>
          <w:bCs/>
          <w:sz w:val="24"/>
        </w:rPr>
        <w:t>Kang YJ</w:t>
      </w:r>
      <w:r w:rsidRPr="00B97EEC">
        <w:rPr>
          <w:bCs/>
          <w:sz w:val="24"/>
        </w:rPr>
        <w:t xml:space="preserve"> (2023)</w:t>
      </w:r>
      <w:r w:rsidRPr="00B97EEC">
        <w:rPr>
          <w:b/>
          <w:bCs/>
          <w:sz w:val="24"/>
        </w:rPr>
        <w:t xml:space="preserve"> </w:t>
      </w:r>
      <w:hyperlink r:id="rId8" w:history="1">
        <w:r w:rsidRPr="00B97EEC">
          <w:rPr>
            <w:sz w:val="24"/>
          </w:rPr>
          <w:t>A clinical feasible stem cell encapsulation ensures an improved wound healing.</w:t>
        </w:r>
      </w:hyperlink>
      <w:r w:rsidRPr="00B97EEC">
        <w:rPr>
          <w:sz w:val="24"/>
        </w:rPr>
        <w:t xml:space="preserve"> </w:t>
      </w:r>
      <w:r w:rsidRPr="00B97EEC">
        <w:rPr>
          <w:b/>
          <w:i/>
          <w:sz w:val="24"/>
        </w:rPr>
        <w:t>Biomed Mater</w:t>
      </w:r>
      <w:r w:rsidRPr="00B97EEC">
        <w:rPr>
          <w:sz w:val="24"/>
        </w:rPr>
        <w:t xml:space="preserve"> 2023 Feb 6;18(2). doi: 10.1088/1748-605X/acb67a. PMID: 36701809</w:t>
      </w:r>
    </w:p>
    <w:p w:rsidR="006137B2" w:rsidRPr="00B97EEC" w:rsidRDefault="006137B2" w:rsidP="006137B2">
      <w:pPr>
        <w:numPr>
          <w:ilvl w:val="0"/>
          <w:numId w:val="1"/>
        </w:numPr>
        <w:rPr>
          <w:bCs/>
          <w:sz w:val="24"/>
        </w:rPr>
      </w:pPr>
      <w:r w:rsidRPr="00B97EEC">
        <w:rPr>
          <w:bCs/>
          <w:sz w:val="24"/>
        </w:rPr>
        <w:t>Yan K, Zhang J, Yin W, Harding JN, Ma F, Wu D, Deng H, Han P, Li R, Peng H, Song X, </w:t>
      </w:r>
      <w:r w:rsidRPr="00B97EEC">
        <w:rPr>
          <w:b/>
          <w:bCs/>
          <w:sz w:val="24"/>
        </w:rPr>
        <w:t xml:space="preserve">Kang YJ </w:t>
      </w:r>
      <w:r w:rsidRPr="00B97EEC">
        <w:rPr>
          <w:bCs/>
          <w:sz w:val="24"/>
        </w:rPr>
        <w:t>(2022)</w:t>
      </w:r>
      <w:r w:rsidRPr="00B97EEC">
        <w:rPr>
          <w:b/>
          <w:bCs/>
          <w:sz w:val="24"/>
        </w:rPr>
        <w:t xml:space="preserve"> </w:t>
      </w:r>
      <w:r w:rsidRPr="00B97EEC">
        <w:rPr>
          <w:bCs/>
          <w:sz w:val="24"/>
        </w:rPr>
        <w:t xml:space="preserve">Transcriptomic heterogeneity of cultured ADSCs corresponds to embolic risk in the host. </w:t>
      </w:r>
      <w:r w:rsidRPr="00B97EEC">
        <w:rPr>
          <w:b/>
          <w:bCs/>
          <w:i/>
          <w:sz w:val="24"/>
        </w:rPr>
        <w:t>iScience</w:t>
      </w:r>
      <w:r w:rsidRPr="00B97EEC">
        <w:rPr>
          <w:bCs/>
          <w:sz w:val="24"/>
        </w:rPr>
        <w:t xml:space="preserve"> </w:t>
      </w:r>
      <w:r w:rsidRPr="00B97EEC">
        <w:rPr>
          <w:b/>
          <w:bCs/>
          <w:sz w:val="24"/>
        </w:rPr>
        <w:t>25</w:t>
      </w:r>
      <w:r w:rsidRPr="00B97EEC">
        <w:rPr>
          <w:bCs/>
          <w:sz w:val="24"/>
        </w:rPr>
        <w:t>(8):104822. doi: 10.1016/j.isci.2022.104822. eCollection 2022 Aug 19. PMID: 35992088</w:t>
      </w:r>
    </w:p>
    <w:p w:rsidR="006137B2" w:rsidRPr="00B97EEC" w:rsidRDefault="006137B2" w:rsidP="006137B2">
      <w:pPr>
        <w:numPr>
          <w:ilvl w:val="0"/>
          <w:numId w:val="1"/>
        </w:numPr>
        <w:rPr>
          <w:bCs/>
          <w:sz w:val="24"/>
        </w:rPr>
      </w:pPr>
      <w:r w:rsidRPr="00B97EEC">
        <w:rPr>
          <w:bCs/>
          <w:sz w:val="24"/>
        </w:rPr>
        <w:t xml:space="preserve">Yin W, Wang J, Jiang L, </w:t>
      </w:r>
      <w:r w:rsidRPr="00B97EEC">
        <w:rPr>
          <w:b/>
          <w:sz w:val="24"/>
        </w:rPr>
        <w:t>Kang YJ</w:t>
      </w:r>
      <w:r w:rsidRPr="00B97EEC">
        <w:rPr>
          <w:bCs/>
          <w:sz w:val="24"/>
        </w:rPr>
        <w:t xml:space="preserve"> (2021) Cancer and Stem Cells. </w:t>
      </w:r>
      <w:r w:rsidRPr="00B97EEC">
        <w:rPr>
          <w:b/>
          <w:bCs/>
          <w:i/>
          <w:sz w:val="24"/>
        </w:rPr>
        <w:t>Exp Biol Med</w:t>
      </w:r>
      <w:r w:rsidRPr="00B97EEC">
        <w:rPr>
          <w:bCs/>
          <w:sz w:val="24"/>
        </w:rPr>
        <w:t xml:space="preserve"> (Maywood) </w:t>
      </w:r>
      <w:r w:rsidRPr="00B97EEC">
        <w:rPr>
          <w:b/>
          <w:bCs/>
          <w:sz w:val="24"/>
        </w:rPr>
        <w:t>246</w:t>
      </w:r>
      <w:r w:rsidRPr="00B97EEC">
        <w:rPr>
          <w:bCs/>
          <w:sz w:val="24"/>
        </w:rPr>
        <w:t>: 1791-1901. PMID: 33820469.</w:t>
      </w:r>
    </w:p>
    <w:p w:rsidR="006137B2" w:rsidRPr="00B97EEC" w:rsidRDefault="006137B2" w:rsidP="006137B2">
      <w:pPr>
        <w:rPr>
          <w:b/>
          <w:sz w:val="24"/>
        </w:rPr>
      </w:pPr>
    </w:p>
    <w:p w:rsidR="006137B2" w:rsidRDefault="006137B2" w:rsidP="006137B2">
      <w:pPr>
        <w:rPr>
          <w:b/>
          <w:sz w:val="24"/>
        </w:rPr>
      </w:pPr>
      <w:r w:rsidRPr="00B97EEC">
        <w:rPr>
          <w:b/>
          <w:sz w:val="24"/>
        </w:rPr>
        <w:t>Biography</w:t>
      </w:r>
    </w:p>
    <w:p w:rsidR="006137B2" w:rsidRDefault="006137B2" w:rsidP="006137B2">
      <w:pPr>
        <w:rPr>
          <w:b/>
          <w:sz w:val="24"/>
        </w:rPr>
      </w:pPr>
    </w:p>
    <w:p w:rsidR="00692191" w:rsidRPr="006137B2" w:rsidRDefault="006137B2">
      <w:pPr>
        <w:rPr>
          <w:sz w:val="24"/>
        </w:rPr>
      </w:pPr>
      <w:r w:rsidRPr="00B97EEC">
        <w:rPr>
          <w:sz w:val="24"/>
        </w:rPr>
        <w:t xml:space="preserve">Dr. Y. James Kang is Professor and the Director of Regenerative Medicine Research Center at Sichuan University West China Hospital in Chengdu, China. He also is the Founder and President </w:t>
      </w:r>
      <w:r w:rsidRPr="00B97EEC">
        <w:rPr>
          <w:sz w:val="24"/>
        </w:rPr>
        <w:lastRenderedPageBreak/>
        <w:t>of Innolife Inc, focusing on developing strategies for stem cell therapy for organ system rejuvenation, and the Chief Scientist of Tasly Stem Cell Biology Laboratory, Tianjin, China. He was Distinguished University Professor at University of Louisville (1996-2018), the Executive Director of Memphis Institute of Regenerative Medicine (2018-2022) and elected Fellow of the Academy of Toxicological Sciences (Since 2001). His research interests are in regenerative medicine, focusing on stem cell rejuvenation of organ systems, as well as dietary manipulation of cardiovascular disease, and non-human prim</w:t>
      </w:r>
      <w:r>
        <w:rPr>
          <w:sz w:val="24"/>
        </w:rPr>
        <w:t xml:space="preserve">ate models for human diseases. </w:t>
      </w:r>
      <w:bookmarkStart w:id="0" w:name="_GoBack"/>
      <w:bookmarkEnd w:id="0"/>
    </w:p>
    <w:sectPr w:rsidR="00692191" w:rsidRPr="006137B2">
      <w:pgSz w:w="11906" w:h="16838"/>
      <w:pgMar w:top="1440" w:right="1008" w:bottom="1440" w:left="1440" w:header="850" w:footer="994"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F65907"/>
    <w:multiLevelType w:val="hybridMultilevel"/>
    <w:tmpl w:val="49CEE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92E"/>
    <w:rsid w:val="006137B2"/>
    <w:rsid w:val="00692191"/>
    <w:rsid w:val="008B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B2"/>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sum-pmid">
    <w:name w:val="docsum-pmid"/>
    <w:rsid w:val="006137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B2"/>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sum-pmid">
    <w:name w:val="docsum-pmid"/>
    <w:rsid w:val="00613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6701809/" TargetMode="External"/><Relationship Id="rId3" Type="http://schemas.microsoft.com/office/2007/relationships/stylesWithEffects" Target="stylesWithEffects.xml"/><Relationship Id="rId7" Type="http://schemas.openxmlformats.org/officeDocument/2006/relationships/hyperlink" Target="https://pubmed.ncbi.nlm.nih.gov/365113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3680496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2023-04-07T10:16:00Z</dcterms:created>
  <dcterms:modified xsi:type="dcterms:W3CDTF">2023-04-07T10:17:00Z</dcterms:modified>
</cp:coreProperties>
</file>