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D3B51" w14:textId="03A961FE" w:rsidR="00AE3E37" w:rsidRDefault="0039327D" w:rsidP="00F209E5">
      <w:pPr>
        <w:pStyle w:val="Ttulo1"/>
        <w:spacing w:before="170"/>
        <w:ind w:left="0"/>
        <w:jc w:val="center"/>
        <w:rPr>
          <w:color w:val="337AB7"/>
        </w:rPr>
      </w:pPr>
      <w:r w:rsidRPr="0039327D">
        <w:rPr>
          <w:color w:val="337AB7"/>
        </w:rPr>
        <w:t>Magnesium Status and Calcium/Magnesium Ratios in a Series of Cystic Fibrosis Patients</w:t>
      </w:r>
    </w:p>
    <w:p w14:paraId="64257A8F" w14:textId="77777777" w:rsidR="0039327D" w:rsidRDefault="0039327D" w:rsidP="0039327D">
      <w:pPr>
        <w:pStyle w:val="Textoindependiente"/>
        <w:spacing w:before="120"/>
        <w:ind w:left="113"/>
      </w:pPr>
      <w:r w:rsidRPr="00BA0301">
        <w:rPr>
          <w:rFonts w:ascii="Arial"/>
        </w:rPr>
        <w:t>Marlene Fabiola Escobedo Monge, MD, Faculty of Medicine, Valladolid University, Spain</w:t>
      </w:r>
      <w:r w:rsidRPr="0039327D">
        <w:t xml:space="preserve"> </w:t>
      </w:r>
    </w:p>
    <w:p w14:paraId="6A70B8E2" w14:textId="77777777" w:rsidR="0039327D" w:rsidRDefault="0039327D" w:rsidP="0039327D">
      <w:pPr>
        <w:pStyle w:val="Textoindependiente"/>
        <w:ind w:left="113"/>
        <w:rPr>
          <w:rFonts w:ascii="Arial"/>
          <w:lang w:val="en-GB"/>
        </w:rPr>
      </w:pPr>
      <w:r w:rsidRPr="00BA0301">
        <w:rPr>
          <w:rFonts w:ascii="Arial"/>
        </w:rPr>
        <w:t>Enrique Barrado, PhD, Department of Analytical Chemistry, Science Faculty, University of Valladolid, Spain</w:t>
      </w:r>
      <w:r w:rsidRPr="0039327D">
        <w:rPr>
          <w:rFonts w:ascii="Arial"/>
          <w:lang w:val="en-GB"/>
        </w:rPr>
        <w:t xml:space="preserve"> </w:t>
      </w:r>
    </w:p>
    <w:p w14:paraId="648FB923" w14:textId="0F0C6AFA" w:rsidR="0039327D" w:rsidRPr="0039327D" w:rsidRDefault="0039327D" w:rsidP="0039327D">
      <w:pPr>
        <w:pStyle w:val="Textoindependiente"/>
        <w:ind w:left="113"/>
        <w:rPr>
          <w:rFonts w:ascii="Arial"/>
          <w:lang w:val="en-GB"/>
        </w:rPr>
      </w:pPr>
      <w:r w:rsidRPr="0039327D">
        <w:rPr>
          <w:rFonts w:ascii="Arial"/>
          <w:lang w:val="en-GB"/>
        </w:rPr>
        <w:t>Joaqu</w:t>
      </w:r>
      <w:r w:rsidRPr="0039327D">
        <w:rPr>
          <w:rFonts w:ascii="Arial"/>
          <w:lang w:val="en-GB"/>
        </w:rPr>
        <w:t>í</w:t>
      </w:r>
      <w:r w:rsidRPr="0039327D">
        <w:rPr>
          <w:rFonts w:ascii="Arial"/>
          <w:lang w:val="en-GB"/>
        </w:rPr>
        <w:t>n Parodi Rom</w:t>
      </w:r>
      <w:r w:rsidRPr="0039327D">
        <w:rPr>
          <w:rFonts w:ascii="Arial"/>
          <w:lang w:val="en-GB"/>
        </w:rPr>
        <w:t>á</w:t>
      </w:r>
      <w:r w:rsidRPr="0039327D">
        <w:rPr>
          <w:rFonts w:ascii="Arial"/>
          <w:lang w:val="en-GB"/>
        </w:rPr>
        <w:t>n</w:t>
      </w:r>
      <w:r w:rsidRPr="0039327D">
        <w:rPr>
          <w:rFonts w:ascii="Arial"/>
          <w:lang w:val="en-GB"/>
        </w:rPr>
        <w:t xml:space="preserve">, </w:t>
      </w:r>
      <w:r w:rsidRPr="0039327D">
        <w:rPr>
          <w:rFonts w:ascii="Arial"/>
          <w:lang w:val="en-GB"/>
        </w:rPr>
        <w:t>Science Faculty, Cadiz University</w:t>
      </w:r>
      <w:r w:rsidRPr="0039327D">
        <w:rPr>
          <w:rFonts w:ascii="Arial"/>
          <w:lang w:val="en-GB"/>
        </w:rPr>
        <w:t>, S</w:t>
      </w:r>
      <w:r>
        <w:rPr>
          <w:rFonts w:ascii="Arial"/>
          <w:lang w:val="en-GB"/>
        </w:rPr>
        <w:t>pain</w:t>
      </w:r>
    </w:p>
    <w:p w14:paraId="2C3163C0" w14:textId="14B1971E" w:rsidR="0039327D" w:rsidRPr="0039327D" w:rsidRDefault="0039327D" w:rsidP="0039327D">
      <w:pPr>
        <w:pStyle w:val="Textoindependiente"/>
        <w:ind w:left="113"/>
        <w:rPr>
          <w:rFonts w:ascii="Arial"/>
          <w:lang w:val="en-GB"/>
        </w:rPr>
      </w:pPr>
      <w:r w:rsidRPr="0039327D">
        <w:rPr>
          <w:rFonts w:ascii="Arial"/>
          <w:lang w:val="en-GB"/>
        </w:rPr>
        <w:t>Mar</w:t>
      </w:r>
      <w:r w:rsidRPr="0039327D">
        <w:rPr>
          <w:rFonts w:ascii="Arial"/>
          <w:lang w:val="en-GB"/>
        </w:rPr>
        <w:t>í</w:t>
      </w:r>
      <w:r w:rsidRPr="0039327D">
        <w:rPr>
          <w:rFonts w:ascii="Arial"/>
          <w:lang w:val="en-GB"/>
        </w:rPr>
        <w:t>a Antonieta Escobedo Monge</w:t>
      </w:r>
      <w:r w:rsidRPr="0039327D">
        <w:rPr>
          <w:rFonts w:ascii="Arial"/>
          <w:lang w:val="en-GB"/>
        </w:rPr>
        <w:t xml:space="preserve">, </w:t>
      </w:r>
      <w:r w:rsidRPr="0039327D">
        <w:rPr>
          <w:rFonts w:ascii="Arial"/>
          <w:lang w:val="en-GB"/>
        </w:rPr>
        <w:t>Department of Chemistry, Science Faculty, University of Burgos</w:t>
      </w:r>
      <w:r>
        <w:rPr>
          <w:rFonts w:ascii="Arial"/>
          <w:lang w:val="en-GB"/>
        </w:rPr>
        <w:t xml:space="preserve"> Spain</w:t>
      </w:r>
    </w:p>
    <w:p w14:paraId="74170921" w14:textId="7B930F30" w:rsidR="0039327D" w:rsidRDefault="0039327D" w:rsidP="0039327D">
      <w:pPr>
        <w:pStyle w:val="Textoindependiente"/>
        <w:ind w:left="113"/>
        <w:rPr>
          <w:rFonts w:ascii="Arial"/>
        </w:rPr>
      </w:pPr>
      <w:r w:rsidRPr="0039327D">
        <w:rPr>
          <w:rFonts w:ascii="Arial"/>
        </w:rPr>
        <w:t>Marianela Marcos-Temprano</w:t>
      </w:r>
      <w:r>
        <w:rPr>
          <w:rFonts w:ascii="Arial"/>
        </w:rPr>
        <w:t xml:space="preserve">, </w:t>
      </w:r>
      <w:r w:rsidRPr="0039327D">
        <w:rPr>
          <w:rFonts w:ascii="Arial"/>
        </w:rPr>
        <w:t>Pediatric Service, University Clinical Hospital of Valladolid</w:t>
      </w:r>
    </w:p>
    <w:p w14:paraId="3B9D4520" w14:textId="6D9E7C64" w:rsidR="0039327D" w:rsidRDefault="0039327D" w:rsidP="0039327D">
      <w:pPr>
        <w:pStyle w:val="Textoindependiente"/>
        <w:ind w:left="113"/>
        <w:rPr>
          <w:rFonts w:ascii="Arial"/>
          <w:sz w:val="20"/>
        </w:rPr>
      </w:pPr>
      <w:r w:rsidRPr="00BA0301">
        <w:rPr>
          <w:rFonts w:ascii="Arial"/>
        </w:rPr>
        <w:t>Jos</w:t>
      </w:r>
      <w:r>
        <w:rPr>
          <w:rFonts w:ascii="Arial"/>
        </w:rPr>
        <w:t>é</w:t>
      </w:r>
      <w:r>
        <w:rPr>
          <w:rFonts w:ascii="Arial"/>
        </w:rPr>
        <w:t xml:space="preserve"> </w:t>
      </w:r>
      <w:r w:rsidRPr="00BA0301">
        <w:rPr>
          <w:rFonts w:ascii="Arial"/>
        </w:rPr>
        <w:t>Manuel Marug</w:t>
      </w:r>
      <w:r w:rsidRPr="00BA0301">
        <w:rPr>
          <w:rFonts w:ascii="Arial"/>
        </w:rPr>
        <w:t>á</w:t>
      </w:r>
      <w:r w:rsidRPr="00BA0301">
        <w:rPr>
          <w:rFonts w:ascii="Arial"/>
        </w:rPr>
        <w:t>n de Miguelsanz, MD, Department of Pediatrics of the Faculty of Medicine, Valladolid University, Section of Gastroenterology and Pediatric Nutrition, University Clinical Hospital of Valladolid, Spain</w:t>
      </w:r>
    </w:p>
    <w:p w14:paraId="142110A3" w14:textId="77777777" w:rsidR="0039327D" w:rsidRDefault="0039327D" w:rsidP="0039327D"/>
    <w:p w14:paraId="3E95B7E4"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0BC7807" w14:textId="14B39145" w:rsidR="00AE3E37" w:rsidRDefault="00A9710C">
      <w:pPr>
        <w:pStyle w:val="Ttulo3"/>
        <w:spacing w:before="147"/>
        <w:jc w:val="both"/>
      </w:pPr>
      <w:r>
        <w:rPr>
          <w:color w:val="BF5A14"/>
        </w:rPr>
        <w:t>Abstract</w:t>
      </w:r>
      <w:r w:rsidR="00404E5B">
        <w:rPr>
          <w:color w:val="BF5A14"/>
        </w:rPr>
        <w:t xml:space="preserve"> </w:t>
      </w:r>
    </w:p>
    <w:p w14:paraId="6E390E48" w14:textId="77777777" w:rsidR="0039327D" w:rsidRPr="0039327D" w:rsidRDefault="0039327D" w:rsidP="0039327D">
      <w:pPr>
        <w:spacing w:line="240" w:lineRule="atLeast"/>
        <w:rPr>
          <w:sz w:val="20"/>
          <w:szCs w:val="20"/>
        </w:rPr>
      </w:pPr>
      <w:r w:rsidRPr="0039327D">
        <w:rPr>
          <w:sz w:val="20"/>
          <w:szCs w:val="20"/>
        </w:rPr>
        <w:t xml:space="preserve">Magnesium is the second most abundant intracellular cation and is involved in various enzymatic reactions that regulate vital biological functions. The main aim of this cross-sectional study was to evaluate the magnesium status and its association with nutritional indicators in seventeen cystic fibrosis patients. The serum magnesium and calcium levels were determined using standardized methods and the dietary magnesium and calcium intake by prospective 72 h dietary surveys (including one of the weekend days). Cutoff points for normal serum magnesium levels are 0.7 to 0.95 mmol/L and for normal dietary intake of magnesium are 80% to 120% of the Dietary Reference Intake (DRI). The mean serum calcium (2.45 mmol/L) and magnesium (0.82 mmol/L) had normal levels, and the mean dietary intake of the calcium (127 %DRI) and magnesium (125 %DRI) were high. All patients had normal serum calcium. A total of 47% of the participants had hypomagnesemia and 12% insufficient magnesium intake. Only one patient had a serum magnesium deficiency and inadequate magnesium intake. A total of 47 and 82% of our series had a high serum calcium/magnesium (Ca/Mg) ratio of &gt;4.70 (mean 4.89) and a low Ca/Mg intake ratio of &lt;1.70 (mean 1.10), respectively. The probability of a high Ca/Mg ratio was 49 times higher in patients with a serum magnesium deficiency than in normal serum magnesium patients. Both Ca/Mg ratios were associated with the risk of developing cardiovascular disease (CVD), type 2 diabetes (T2D), metabolic syndrome (MetS), and even several cancers. Therefore, 53% of the cystic fibrosis patients were at high risk of a magnesium deficiency and developing other chronic diseases. </w:t>
      </w:r>
    </w:p>
    <w:p w14:paraId="4DC4BF75" w14:textId="77777777" w:rsidR="00AE3E37" w:rsidRDefault="00A9710C">
      <w:pPr>
        <w:pStyle w:val="Ttulo3"/>
        <w:spacing w:before="74"/>
      </w:pPr>
      <w:r>
        <w:rPr>
          <w:b w:val="0"/>
        </w:rPr>
        <w:br w:type="column"/>
      </w:r>
      <w:r>
        <w:rPr>
          <w:color w:val="BF5A14"/>
        </w:rPr>
        <w:t>Image</w:t>
      </w:r>
    </w:p>
    <w:p w14:paraId="2D1E0E71" w14:textId="77777777" w:rsidR="003C10BA" w:rsidRDefault="003C10BA" w:rsidP="003C10BA">
      <w:pPr>
        <w:pStyle w:val="Textoindependiente"/>
        <w:spacing w:before="2"/>
        <w:rPr>
          <w:rFonts w:ascii="Arial"/>
          <w:b/>
          <w:color w:val="BF5A14"/>
          <w:sz w:val="20"/>
        </w:rPr>
      </w:pPr>
      <w:r>
        <w:rPr>
          <w:rFonts w:ascii="Arial"/>
          <w:b/>
          <w:noProof/>
          <w:sz w:val="16"/>
        </w:rPr>
        <w:drawing>
          <wp:inline distT="0" distB="0" distL="0" distR="0" wp14:anchorId="455DA893" wp14:editId="3487E244">
            <wp:extent cx="3288030" cy="1847850"/>
            <wp:effectExtent l="19050" t="19050" r="26670" b="190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05822" cy="1857849"/>
                    </a:xfrm>
                    <a:prstGeom prst="rect">
                      <a:avLst/>
                    </a:prstGeom>
                    <a:noFill/>
                    <a:ln>
                      <a:solidFill>
                        <a:schemeClr val="bg1">
                          <a:lumMod val="50000"/>
                        </a:schemeClr>
                      </a:solidFill>
                    </a:ln>
                  </pic:spPr>
                </pic:pic>
              </a:graphicData>
            </a:graphic>
          </wp:inline>
        </w:drawing>
      </w:r>
    </w:p>
    <w:p w14:paraId="6F2CA7AC" w14:textId="7EEF9808" w:rsidR="003C10BA" w:rsidRPr="003C10BA" w:rsidRDefault="003C10BA" w:rsidP="003C10BA">
      <w:pPr>
        <w:pStyle w:val="Textoindependiente"/>
        <w:spacing w:before="2"/>
        <w:rPr>
          <w:rFonts w:ascii="Arial"/>
          <w:b/>
          <w:sz w:val="14"/>
          <w:szCs w:val="12"/>
        </w:rPr>
      </w:pPr>
      <w:r w:rsidRPr="003C10BA">
        <w:rPr>
          <w:rFonts w:ascii="Arial"/>
          <w:b/>
          <w:sz w:val="14"/>
          <w:szCs w:val="12"/>
        </w:rPr>
        <w:t>Regression height-for-age Z-score by magnesium intake (%Dietary Reference Intake</w:t>
      </w:r>
      <w:r>
        <w:rPr>
          <w:rFonts w:ascii="Arial"/>
          <w:b/>
          <w:sz w:val="14"/>
          <w:szCs w:val="12"/>
        </w:rPr>
        <w:t>)</w:t>
      </w:r>
    </w:p>
    <w:p w14:paraId="499CAD99" w14:textId="4A21DF2A" w:rsidR="005973B9" w:rsidRPr="003C10BA" w:rsidRDefault="005973B9" w:rsidP="003C10BA">
      <w:pPr>
        <w:pStyle w:val="Textoindependiente"/>
        <w:spacing w:before="2"/>
        <w:rPr>
          <w:rFonts w:ascii="Arial"/>
          <w:b/>
          <w:sz w:val="16"/>
        </w:rPr>
      </w:pPr>
      <w:r>
        <w:rPr>
          <w:rFonts w:ascii="Arial"/>
          <w:b/>
          <w:color w:val="BF5A14"/>
          <w:sz w:val="20"/>
        </w:rPr>
        <w:br/>
        <w:t xml:space="preserve">Recent Publications </w:t>
      </w:r>
    </w:p>
    <w:p w14:paraId="6D32BF56" w14:textId="77777777" w:rsidR="003C10BA" w:rsidRPr="003C10BA" w:rsidRDefault="003C10BA" w:rsidP="003C10BA">
      <w:pPr>
        <w:pStyle w:val="Textoindependiente"/>
        <w:numPr>
          <w:ilvl w:val="0"/>
          <w:numId w:val="3"/>
        </w:numPr>
        <w:spacing w:before="80"/>
        <w:ind w:left="380" w:right="136"/>
        <w:rPr>
          <w:rFonts w:ascii="Calibri" w:eastAsia="Calibri" w:hAnsi="Calibri" w:cs="Calibri"/>
          <w:lang w:val="es-ES"/>
        </w:rPr>
      </w:pPr>
      <w:r w:rsidRPr="003C10BA">
        <w:rPr>
          <w:rFonts w:ascii="Calibri" w:eastAsia="Calibri" w:hAnsi="Calibri" w:cs="Calibri"/>
          <w:lang w:val="es-ES"/>
        </w:rPr>
        <w:t xml:space="preserve">Escobedo Monge MF, Barrado E, Alonso Vicente C, Redondo del Río MP, Manuel Marugán de Miguelsanz J. Zinc </w:t>
      </w:r>
      <w:proofErr w:type="spellStart"/>
      <w:r w:rsidRPr="003C10BA">
        <w:rPr>
          <w:rFonts w:ascii="Calibri" w:eastAsia="Calibri" w:hAnsi="Calibri" w:cs="Calibri"/>
          <w:lang w:val="es-ES"/>
        </w:rPr>
        <w:t>Nutritional</w:t>
      </w:r>
      <w:proofErr w:type="spellEnd"/>
      <w:r w:rsidRPr="003C10BA">
        <w:rPr>
          <w:rFonts w:ascii="Calibri" w:eastAsia="Calibri" w:hAnsi="Calibri" w:cs="Calibri"/>
          <w:lang w:val="es-ES"/>
        </w:rPr>
        <w:t xml:space="preserve"> Status in </w:t>
      </w:r>
      <w:proofErr w:type="spellStart"/>
      <w:r w:rsidRPr="003C10BA">
        <w:rPr>
          <w:rFonts w:ascii="Calibri" w:eastAsia="Calibri" w:hAnsi="Calibri" w:cs="Calibri"/>
          <w:lang w:val="es-ES"/>
        </w:rPr>
        <w:t>Patients</w:t>
      </w:r>
      <w:proofErr w:type="spellEnd"/>
      <w:r w:rsidRPr="003C10BA">
        <w:rPr>
          <w:rFonts w:ascii="Calibri" w:eastAsia="Calibri" w:hAnsi="Calibri" w:cs="Calibri"/>
          <w:lang w:val="es-ES"/>
        </w:rPr>
        <w:t xml:space="preserve"> </w:t>
      </w:r>
      <w:proofErr w:type="spellStart"/>
      <w:r w:rsidRPr="003C10BA">
        <w:rPr>
          <w:rFonts w:ascii="Calibri" w:eastAsia="Calibri" w:hAnsi="Calibri" w:cs="Calibri"/>
          <w:lang w:val="es-ES"/>
        </w:rPr>
        <w:t>with</w:t>
      </w:r>
      <w:proofErr w:type="spellEnd"/>
      <w:r w:rsidRPr="003C10BA">
        <w:rPr>
          <w:rFonts w:ascii="Calibri" w:eastAsia="Calibri" w:hAnsi="Calibri" w:cs="Calibri"/>
          <w:lang w:val="es-ES"/>
        </w:rPr>
        <w:t xml:space="preserve"> </w:t>
      </w:r>
      <w:proofErr w:type="spellStart"/>
      <w:r w:rsidRPr="003C10BA">
        <w:rPr>
          <w:rFonts w:ascii="Calibri" w:eastAsia="Calibri" w:hAnsi="Calibri" w:cs="Calibri"/>
          <w:lang w:val="es-ES"/>
        </w:rPr>
        <w:t>Cystic</w:t>
      </w:r>
      <w:proofErr w:type="spellEnd"/>
      <w:r w:rsidRPr="003C10BA">
        <w:rPr>
          <w:rFonts w:ascii="Calibri" w:eastAsia="Calibri" w:hAnsi="Calibri" w:cs="Calibri"/>
          <w:lang w:val="es-ES"/>
        </w:rPr>
        <w:t xml:space="preserve"> Fibrosis. </w:t>
      </w:r>
      <w:proofErr w:type="spellStart"/>
      <w:r w:rsidRPr="003C10BA">
        <w:rPr>
          <w:rFonts w:ascii="Calibri" w:eastAsia="Calibri" w:hAnsi="Calibri" w:cs="Calibri"/>
          <w:lang w:val="es-ES"/>
        </w:rPr>
        <w:t>Nutrients</w:t>
      </w:r>
      <w:proofErr w:type="spellEnd"/>
      <w:r w:rsidRPr="003C10BA">
        <w:rPr>
          <w:rFonts w:ascii="Calibri" w:eastAsia="Calibri" w:hAnsi="Calibri" w:cs="Calibri"/>
          <w:lang w:val="es-ES"/>
        </w:rPr>
        <w:t>. 2019; 11(1):150.</w:t>
      </w:r>
    </w:p>
    <w:p w14:paraId="4EE324E0" w14:textId="77777777" w:rsidR="003C10BA" w:rsidRPr="003C10BA" w:rsidRDefault="003C10BA" w:rsidP="003C10BA">
      <w:pPr>
        <w:pStyle w:val="Textoindependiente"/>
        <w:numPr>
          <w:ilvl w:val="0"/>
          <w:numId w:val="3"/>
        </w:numPr>
        <w:spacing w:before="80"/>
        <w:ind w:left="380" w:right="136"/>
        <w:rPr>
          <w:rFonts w:ascii="Calibri" w:eastAsia="Calibri" w:hAnsi="Calibri" w:cs="Calibri"/>
        </w:rPr>
      </w:pPr>
      <w:r w:rsidRPr="003C10BA">
        <w:rPr>
          <w:rFonts w:ascii="Calibri" w:eastAsia="Calibri" w:hAnsi="Calibri" w:cs="Calibri"/>
        </w:rPr>
        <w:t xml:space="preserve">Escobedo-Monge, M.F.; Torres-Hinojal, M.C.; Barrado, E.; Escobedo-Monge, M.A.; Marugán-Miguelsanz, J.M. Zinc Nutritional Status in a Series of Children with Chronic Diseases: A Cross-Sectional Study. Nutrients 2021, 13, 1121. </w:t>
      </w:r>
    </w:p>
    <w:p w14:paraId="7B0A8F18" w14:textId="77777777" w:rsidR="003C10BA" w:rsidRPr="003C10BA" w:rsidRDefault="003C10BA" w:rsidP="003C10BA">
      <w:pPr>
        <w:pStyle w:val="Textoindependiente"/>
        <w:numPr>
          <w:ilvl w:val="0"/>
          <w:numId w:val="3"/>
        </w:numPr>
        <w:spacing w:before="80"/>
        <w:ind w:left="380" w:right="136"/>
        <w:rPr>
          <w:rFonts w:ascii="Calibri" w:eastAsia="Calibri" w:hAnsi="Calibri" w:cs="Calibri"/>
        </w:rPr>
      </w:pPr>
      <w:r w:rsidRPr="003C10BA">
        <w:rPr>
          <w:rFonts w:ascii="Calibri" w:eastAsia="Calibri" w:hAnsi="Calibri" w:cs="Calibri"/>
        </w:rPr>
        <w:t>Monge, M.F.E.; Barrado, E.; Vicente, C.A.; del Río, M.P.R.; de Miguelsanz, J.M.M. Zinc Nutritional Status in Patients with Cystic Fibrosis. Nutrients 2019, 11, 150.</w:t>
      </w:r>
    </w:p>
    <w:p w14:paraId="5F20973C" w14:textId="77777777" w:rsidR="003C10BA" w:rsidRPr="003C10BA" w:rsidRDefault="003C10BA" w:rsidP="003C10BA">
      <w:pPr>
        <w:pStyle w:val="Textoindependiente"/>
        <w:numPr>
          <w:ilvl w:val="0"/>
          <w:numId w:val="3"/>
        </w:numPr>
        <w:spacing w:before="80"/>
        <w:ind w:left="380" w:right="136"/>
        <w:rPr>
          <w:rFonts w:ascii="Calibri" w:eastAsia="Calibri" w:hAnsi="Calibri" w:cs="Calibri"/>
        </w:rPr>
      </w:pPr>
      <w:r w:rsidRPr="003C10BA">
        <w:rPr>
          <w:rFonts w:ascii="Calibri" w:eastAsia="Calibri" w:hAnsi="Calibri" w:cs="Calibri"/>
        </w:rPr>
        <w:t xml:space="preserve">Escobedo, M.F.; Barrado, E.; Alonso, C.; Marugán de Miguelsanz, J.M. Comparison study between colorimetric method and flame atomic absorption spectrophotometry in serum zinc status. </w:t>
      </w:r>
      <w:proofErr w:type="spellStart"/>
      <w:r w:rsidRPr="003C10BA">
        <w:rPr>
          <w:rFonts w:ascii="Calibri" w:eastAsia="Calibri" w:hAnsi="Calibri" w:cs="Calibri"/>
        </w:rPr>
        <w:t>Nutr</w:t>
      </w:r>
      <w:proofErr w:type="spellEnd"/>
      <w:r w:rsidRPr="003C10BA">
        <w:rPr>
          <w:rFonts w:ascii="Calibri" w:eastAsia="Calibri" w:hAnsi="Calibri" w:cs="Calibri"/>
        </w:rPr>
        <w:t>. Clin. Diet. Hosp. 2018, 38, 128–133.</w:t>
      </w:r>
    </w:p>
    <w:p w14:paraId="0056BB08" w14:textId="77777777" w:rsidR="003C10BA" w:rsidRPr="003C10BA" w:rsidRDefault="003C10BA" w:rsidP="003C10BA">
      <w:pPr>
        <w:pStyle w:val="Textoindependiente"/>
        <w:numPr>
          <w:ilvl w:val="0"/>
          <w:numId w:val="3"/>
        </w:numPr>
        <w:spacing w:before="80"/>
        <w:ind w:left="380" w:right="136"/>
        <w:rPr>
          <w:rFonts w:ascii="Calibri" w:eastAsia="Calibri" w:hAnsi="Calibri" w:cs="Calibri"/>
        </w:rPr>
      </w:pPr>
      <w:r w:rsidRPr="003C10BA">
        <w:rPr>
          <w:rFonts w:ascii="Calibri" w:eastAsia="Calibri" w:hAnsi="Calibri" w:cs="Calibri"/>
        </w:rPr>
        <w:t xml:space="preserve">Escobedo, M.A.F. Eﬀects of the Zinc Sulphate in a Girl with Chronic Renal Failure. Acad. J. Ped. </w:t>
      </w:r>
      <w:proofErr w:type="spellStart"/>
      <w:r w:rsidRPr="003C10BA">
        <w:rPr>
          <w:rFonts w:ascii="Calibri" w:eastAsia="Calibri" w:hAnsi="Calibri" w:cs="Calibri"/>
        </w:rPr>
        <w:t>Neonatol</w:t>
      </w:r>
      <w:proofErr w:type="spellEnd"/>
      <w:r w:rsidRPr="003C10BA">
        <w:rPr>
          <w:rFonts w:ascii="Calibri" w:eastAsia="Calibri" w:hAnsi="Calibri" w:cs="Calibri"/>
        </w:rPr>
        <w:t>. 2016, 2, 1–3.</w:t>
      </w:r>
    </w:p>
    <w:p w14:paraId="0F9C1757" w14:textId="408513C5"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23812FC" w14:textId="77777777" w:rsidR="00AE3E37" w:rsidRDefault="00AE3E37">
      <w:pPr>
        <w:pStyle w:val="Textoindependiente"/>
        <w:rPr>
          <w:rFonts w:ascii="Calibri"/>
          <w:sz w:val="20"/>
        </w:rPr>
      </w:pPr>
    </w:p>
    <w:p w14:paraId="6C3D3818" w14:textId="77777777"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1D1BCC25" wp14:editId="4E73564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EEB8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959DE27" w14:textId="77777777" w:rsidR="00AA7D40" w:rsidRDefault="008756E6" w:rsidP="00404E5B">
      <w:pPr>
        <w:spacing w:before="92"/>
        <w:ind w:right="4234"/>
        <w:rPr>
          <w:noProof/>
        </w:rPr>
      </w:pPr>
      <w:r>
        <w:rPr>
          <w:noProof/>
        </w:rPr>
        <w:t xml:space="preserve">              </w:t>
      </w:r>
      <w:r w:rsidR="003C10BA">
        <w:rPr>
          <w:noProof/>
          <w:lang w:val="es-ES" w:eastAsia="es-ES"/>
        </w:rPr>
        <w:drawing>
          <wp:inline distT="0" distB="0" distL="0" distR="0" wp14:anchorId="041A729E" wp14:editId="5F620005">
            <wp:extent cx="916305" cy="969362"/>
            <wp:effectExtent l="19050" t="19050" r="17145" b="21590"/>
            <wp:docPr id="6" name="Imagen 6" descr="Mujer sonriendo con len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Mujer sonriendo con lentes&#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1210" cy="995710"/>
                    </a:xfrm>
                    <a:prstGeom prst="rect">
                      <a:avLst/>
                    </a:prstGeom>
                    <a:ln>
                      <a:solidFill>
                        <a:schemeClr val="tx1">
                          <a:lumMod val="50000"/>
                          <a:lumOff val="50000"/>
                        </a:schemeClr>
                      </a:solidFill>
                    </a:ln>
                  </pic:spPr>
                </pic:pic>
              </a:graphicData>
            </a:graphic>
          </wp:inline>
        </w:drawing>
      </w:r>
      <w:r w:rsidR="003C10BA">
        <w:rPr>
          <w:noProof/>
        </w:rPr>
        <w:t xml:space="preserve"> </w:t>
      </w:r>
    </w:p>
    <w:p w14:paraId="039DD5F3" w14:textId="61BF6235" w:rsidR="00AE3E37" w:rsidRDefault="00AA7D40" w:rsidP="00404E5B">
      <w:pPr>
        <w:spacing w:before="92"/>
        <w:ind w:right="4234"/>
        <w:rPr>
          <w:rFonts w:ascii="Arial"/>
        </w:rPr>
      </w:pPr>
      <w:r>
        <w:rPr>
          <w:rFonts w:ascii="Arial"/>
          <w:color w:val="BF5A14"/>
        </w:rPr>
        <w:t xml:space="preserve">    </w:t>
      </w:r>
      <w:r w:rsidR="00A9710C">
        <w:rPr>
          <w:rFonts w:ascii="Arial"/>
          <w:color w:val="BF5A14"/>
        </w:rPr>
        <w:t>Biography</w:t>
      </w:r>
      <w:r w:rsidR="00A52075" w:rsidRPr="00A52075">
        <w:rPr>
          <w:rFonts w:ascii="Times New Roman" w:hAnsi="Times New Roman" w:cs="Times New Roman"/>
          <w:sz w:val="24"/>
          <w:szCs w:val="24"/>
        </w:rPr>
        <w:t xml:space="preserve"> </w:t>
      </w:r>
    </w:p>
    <w:p w14:paraId="59258E0A" w14:textId="01786884" w:rsidR="00AE3E37" w:rsidRDefault="003C10BA">
      <w:pPr>
        <w:spacing w:before="41" w:line="154" w:lineRule="exact"/>
        <w:ind w:left="213" w:right="231"/>
        <w:jc w:val="both"/>
        <w:rPr>
          <w:rFonts w:ascii="Arial"/>
          <w:sz w:val="14"/>
        </w:rPr>
      </w:pPr>
      <w:r w:rsidRPr="003C10BA">
        <w:rPr>
          <w:rFonts w:ascii="Arial"/>
          <w:sz w:val="14"/>
        </w:rPr>
        <w:t>Marlene is a pediatrician and research doctor in health sciences at the Faculty of Medicine of the University of Valladolid, Spain. She has 25 publications in national and international journals and has served as a peer reviewer for renowned journals such as Scientific Reports, MDPI and others. She has two master's degrees, one in 'Clinical Nutrition' and one in 'Biological Aspects of Nutrition'. She is very interested in the research studies that are being carried out on micronutrients, especially calcium and magnesium among others, without forgetting the interrelation of both with other macro and micronutrients in the food chain. Furthermore, as part of a research team, we are primarily concerned with the nutritional status of patients with malnutrition and chronic diseases.</w:t>
      </w:r>
      <w:r w:rsidR="00A9710C">
        <w:rPr>
          <w:rFonts w:ascii="Arial"/>
          <w:sz w:val="14"/>
        </w:rPr>
        <w:t>.</w:t>
      </w:r>
    </w:p>
    <w:p w14:paraId="10C6E968" w14:textId="6A5CBE42" w:rsidR="00AE3E37" w:rsidRDefault="00A9710C">
      <w:pPr>
        <w:spacing w:before="62"/>
        <w:ind w:left="4217" w:right="4235"/>
        <w:jc w:val="center"/>
        <w:rPr>
          <w:rFonts w:ascii="Arial"/>
          <w:sz w:val="14"/>
        </w:rPr>
      </w:pPr>
      <w:r>
        <w:rPr>
          <w:rFonts w:ascii="Arial"/>
          <w:sz w:val="14"/>
        </w:rPr>
        <w:t xml:space="preserve">Email: </w:t>
      </w:r>
      <w:hyperlink r:id="rId10" w:history="1">
        <w:r w:rsidR="003C10BA" w:rsidRPr="00E51613">
          <w:rPr>
            <w:rStyle w:val="Hipervnculo"/>
            <w:rFonts w:ascii="Arial"/>
            <w:sz w:val="14"/>
          </w:rPr>
          <w:t>amescobedo@msn.com</w:t>
        </w:r>
      </w:hyperlink>
    </w:p>
    <w:p w14:paraId="39F4F11B" w14:textId="77777777" w:rsidR="00AE3E37" w:rsidRDefault="00292ED9">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14:anchorId="22E1805E" wp14:editId="40064F9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D237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4D266BD" w14:textId="77777777" w:rsidR="00AE3E37" w:rsidRDefault="00AE3E37">
      <w:pPr>
        <w:pStyle w:val="Textoindependiente"/>
        <w:rPr>
          <w:rFonts w:ascii="Arial"/>
          <w:sz w:val="20"/>
        </w:rPr>
      </w:pPr>
    </w:p>
    <w:p w14:paraId="16BC108B" w14:textId="77777777" w:rsidR="00AE3E37" w:rsidRDefault="00AE3E37">
      <w:pPr>
        <w:pStyle w:val="Textoindependiente"/>
        <w:rPr>
          <w:rFonts w:ascii="Arial"/>
          <w:sz w:val="20"/>
        </w:rPr>
      </w:pPr>
    </w:p>
    <w:p w14:paraId="1B9E7510" w14:textId="77777777" w:rsidR="003C10BA" w:rsidRPr="00B21A57" w:rsidRDefault="003C10BA" w:rsidP="003C10BA">
      <w:pPr>
        <w:spacing w:before="39"/>
        <w:ind w:left="100"/>
        <w:rPr>
          <w:rFonts w:ascii="Minion Pro"/>
          <w:b/>
          <w:sz w:val="20"/>
        </w:rPr>
      </w:pPr>
      <w:r w:rsidRPr="00B21A57">
        <w:rPr>
          <w:rFonts w:ascii="Minion Pro"/>
          <w:b/>
          <w:sz w:val="20"/>
        </w:rPr>
        <w:t>Notes/Comments:</w:t>
      </w:r>
    </w:p>
    <w:p w14:paraId="28FD9F9C" w14:textId="77777777" w:rsidR="003C10BA" w:rsidRDefault="003C10BA" w:rsidP="003C10BA">
      <w:pPr>
        <w:rPr>
          <w:rFonts w:ascii="Minion Pro"/>
          <w:sz w:val="24"/>
        </w:rPr>
      </w:pPr>
    </w:p>
    <w:p w14:paraId="24E0F160" w14:textId="77777777" w:rsidR="003C10BA" w:rsidRDefault="003C10BA" w:rsidP="003C10BA">
      <w:pPr>
        <w:jc w:val="both"/>
        <w:rPr>
          <w:b/>
        </w:rPr>
      </w:pPr>
      <w:r w:rsidRPr="0013708E">
        <w:rPr>
          <w:b/>
        </w:rPr>
        <w:t xml:space="preserve">Presenting author details </w:t>
      </w:r>
    </w:p>
    <w:p w14:paraId="6498B136" w14:textId="77777777" w:rsidR="003C10BA" w:rsidRPr="0013708E" w:rsidRDefault="003C10BA" w:rsidP="003C10BA">
      <w:pPr>
        <w:jc w:val="both"/>
        <w:rPr>
          <w:b/>
        </w:rPr>
      </w:pPr>
    </w:p>
    <w:p w14:paraId="50D34D71" w14:textId="77777777" w:rsidR="003C10BA" w:rsidRPr="0013708E" w:rsidRDefault="003C10BA" w:rsidP="003C10BA">
      <w:pPr>
        <w:jc w:val="both"/>
      </w:pPr>
      <w:r w:rsidRPr="0013708E">
        <w:t xml:space="preserve">Full name: </w:t>
      </w:r>
      <w:r>
        <w:tab/>
      </w:r>
      <w:r>
        <w:tab/>
        <w:t>MARLENE FABIOLA ESCOBEDO MONGE</w:t>
      </w:r>
    </w:p>
    <w:p w14:paraId="554EC64F" w14:textId="77777777" w:rsidR="003C10BA" w:rsidRDefault="003C10BA" w:rsidP="003C10BA">
      <w:pPr>
        <w:jc w:val="both"/>
      </w:pPr>
      <w:r w:rsidRPr="0013708E">
        <w:t>Contact number:</w:t>
      </w:r>
      <w:r>
        <w:tab/>
      </w:r>
      <w:r>
        <w:tab/>
        <w:t>0034639590467</w:t>
      </w:r>
    </w:p>
    <w:p w14:paraId="4A1AB1DF" w14:textId="77777777" w:rsidR="003C10BA" w:rsidRPr="0013708E" w:rsidRDefault="003C10BA" w:rsidP="003C10BA">
      <w:pPr>
        <w:jc w:val="both"/>
      </w:pPr>
      <w:r>
        <w:t xml:space="preserve">Mail id: </w:t>
      </w:r>
      <w:r>
        <w:tab/>
      </w:r>
      <w:r>
        <w:tab/>
        <w:t>amescobedo@msn.com</w:t>
      </w:r>
    </w:p>
    <w:p w14:paraId="7D26846F" w14:textId="792434CF" w:rsidR="003C10BA" w:rsidRDefault="003C10BA" w:rsidP="003C10BA">
      <w:pPr>
        <w:jc w:val="both"/>
      </w:pPr>
      <w:r w:rsidRPr="0013708E">
        <w:t xml:space="preserve">Category: </w:t>
      </w:r>
      <w:r>
        <w:tab/>
      </w:r>
      <w:r>
        <w:tab/>
      </w:r>
      <w:r>
        <w:t xml:space="preserve">Virtual </w:t>
      </w:r>
      <w:r w:rsidRPr="0013708E">
        <w:t>presentation</w:t>
      </w:r>
      <w:r>
        <w:t xml:space="preserve"> </w:t>
      </w:r>
    </w:p>
    <w:p w14:paraId="49B3A104" w14:textId="77777777" w:rsidR="003C10BA" w:rsidRDefault="003C10BA" w:rsidP="003C10BA">
      <w:pPr>
        <w:rPr>
          <w:rFonts w:ascii="Minion Pro"/>
          <w:sz w:val="24"/>
        </w:rPr>
        <w:sectPr w:rsidR="003C10BA">
          <w:type w:val="continuous"/>
          <w:pgSz w:w="11910" w:h="16840"/>
          <w:pgMar w:top="1740" w:right="600" w:bottom="840" w:left="620" w:header="720" w:footer="720" w:gutter="0"/>
          <w:cols w:space="720"/>
        </w:sectPr>
      </w:pPr>
    </w:p>
    <w:p w14:paraId="7AD86865" w14:textId="0C0E4CA1" w:rsidR="00EA7D51" w:rsidRPr="00F35A62" w:rsidRDefault="00EA7D51" w:rsidP="00EA7D51">
      <w:pPr>
        <w:autoSpaceDE w:val="0"/>
        <w:autoSpaceDN w:val="0"/>
        <w:adjustRightInd w:val="0"/>
        <w:rPr>
          <w:sz w:val="20"/>
          <w:szCs w:val="20"/>
          <w:lang w:val="en-NZ"/>
        </w:rPr>
      </w:pPr>
      <w:r w:rsidRPr="00F35A62">
        <w:rPr>
          <w:sz w:val="20"/>
          <w:szCs w:val="20"/>
          <w:lang w:val="en-NZ"/>
        </w:rPr>
        <w:br/>
      </w:r>
    </w:p>
    <w:p w14:paraId="5B29F4B5"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39DB412"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486A6" w14:textId="77777777" w:rsidR="0006797A" w:rsidRDefault="0006797A">
      <w:r>
        <w:separator/>
      </w:r>
    </w:p>
  </w:endnote>
  <w:endnote w:type="continuationSeparator" w:id="0">
    <w:p w14:paraId="7012A160" w14:textId="77777777"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72DE8" w14:textId="77777777"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14:anchorId="12E8CC2A" wp14:editId="07ED148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6873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7F28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8CC2A"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706873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7F28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D38DAB4" wp14:editId="792B01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3B06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B2C87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8DAB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CA3B06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B2C87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1E7A072" wp14:editId="2E02F2A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9F1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A8759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7A072"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0F9F1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A8759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94673" w14:textId="77777777" w:rsidR="0006797A" w:rsidRDefault="0006797A">
      <w:r>
        <w:separator/>
      </w:r>
    </w:p>
  </w:footnote>
  <w:footnote w:type="continuationSeparator" w:id="0">
    <w:p w14:paraId="368ABBF3" w14:textId="77777777"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174415227">
    <w:abstractNumId w:val="0"/>
  </w:num>
  <w:num w:numId="2" w16cid:durableId="1087195140">
    <w:abstractNumId w:val="1"/>
  </w:num>
  <w:num w:numId="3" w16cid:durableId="150951666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39327D"/>
    <w:rsid w:val="003C10BA"/>
    <w:rsid w:val="00404E5B"/>
    <w:rsid w:val="00414F7B"/>
    <w:rsid w:val="004355DC"/>
    <w:rsid w:val="004749B4"/>
    <w:rsid w:val="00475D20"/>
    <w:rsid w:val="00494130"/>
    <w:rsid w:val="004F3523"/>
    <w:rsid w:val="00590D60"/>
    <w:rsid w:val="005973B9"/>
    <w:rsid w:val="005B3A56"/>
    <w:rsid w:val="006060CE"/>
    <w:rsid w:val="0061505C"/>
    <w:rsid w:val="0063497F"/>
    <w:rsid w:val="00670005"/>
    <w:rsid w:val="00714354"/>
    <w:rsid w:val="00873DF0"/>
    <w:rsid w:val="008756E6"/>
    <w:rsid w:val="00897EC5"/>
    <w:rsid w:val="008A0763"/>
    <w:rsid w:val="008E5477"/>
    <w:rsid w:val="009B2D44"/>
    <w:rsid w:val="00A07E82"/>
    <w:rsid w:val="00A52075"/>
    <w:rsid w:val="00A9710C"/>
    <w:rsid w:val="00AA7D40"/>
    <w:rsid w:val="00AE3E37"/>
    <w:rsid w:val="00B21A57"/>
    <w:rsid w:val="00BE6743"/>
    <w:rsid w:val="00C33602"/>
    <w:rsid w:val="00C56C74"/>
    <w:rsid w:val="00CD6F55"/>
    <w:rsid w:val="00DE3104"/>
    <w:rsid w:val="00DE6170"/>
    <w:rsid w:val="00E30AAC"/>
    <w:rsid w:val="00E95D97"/>
    <w:rsid w:val="00EA7D51"/>
    <w:rsid w:val="00F046EA"/>
    <w:rsid w:val="00F209E5"/>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641C51"/>
  <w15:docId w15:val="{368EA61F-3CEA-4DF5-A579-2EB04CE8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3C10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mescobedo@msn.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704</Words>
  <Characters>3873</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MEM</cp:lastModifiedBy>
  <cp:revision>4</cp:revision>
  <dcterms:created xsi:type="dcterms:W3CDTF">2022-12-29T09:35:00Z</dcterms:created>
  <dcterms:modified xsi:type="dcterms:W3CDTF">2022-12-29T09:45:00Z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