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5F75C" w14:textId="491E6C18" w:rsidR="00AE3E37" w:rsidRDefault="00C41F94" w:rsidP="000534A1">
      <w:pPr>
        <w:pStyle w:val="Heading1"/>
        <w:spacing w:before="170"/>
        <w:ind w:left="0"/>
        <w:jc w:val="both"/>
      </w:pPr>
      <w:bookmarkStart w:id="0" w:name="_GoBack"/>
      <w:bookmarkEnd w:id="0"/>
      <w:r w:rsidRPr="00C41F94">
        <w:rPr>
          <w:color w:val="337AB7"/>
        </w:rPr>
        <w:t xml:space="preserve">Establishment of a BCR-ABL p190 Copy Number Estimator for </w:t>
      </w:r>
      <w:proofErr w:type="spellStart"/>
      <w:r w:rsidRPr="00C41F94">
        <w:rPr>
          <w:color w:val="337AB7"/>
        </w:rPr>
        <w:t>Xpert</w:t>
      </w:r>
      <w:proofErr w:type="spellEnd"/>
      <w:r w:rsidRPr="00C41F94">
        <w:rPr>
          <w:color w:val="337AB7"/>
          <w:vertAlign w:val="superscript"/>
        </w:rPr>
        <w:t>®</w:t>
      </w:r>
      <w:r w:rsidRPr="00C41F94">
        <w:rPr>
          <w:color w:val="337AB7"/>
        </w:rPr>
        <w:t xml:space="preserve"> BCR-ABL Ultra p190 Test</w:t>
      </w:r>
    </w:p>
    <w:p w14:paraId="4CDFD09C" w14:textId="2FD908AB" w:rsidR="00C41F94" w:rsidRPr="00C41F94" w:rsidRDefault="00C41F94" w:rsidP="00570F07">
      <w:pPr>
        <w:pStyle w:val="BodyText"/>
        <w:spacing w:before="73" w:line="198" w:lineRule="exact"/>
        <w:ind w:left="100" w:right="880"/>
        <w:rPr>
          <w:rFonts w:ascii="Arial"/>
        </w:rPr>
      </w:pPr>
      <w:proofErr w:type="spellStart"/>
      <w:proofErr w:type="gramStart"/>
      <w:r w:rsidRPr="00C41F94">
        <w:rPr>
          <w:rFonts w:ascii="Arial"/>
        </w:rPr>
        <w:t>Mengying</w:t>
      </w:r>
      <w:proofErr w:type="spellEnd"/>
      <w:r w:rsidRPr="00C41F94">
        <w:rPr>
          <w:rFonts w:ascii="Arial"/>
        </w:rPr>
        <w:t>(</w:t>
      </w:r>
      <w:proofErr w:type="gramEnd"/>
      <w:r w:rsidRPr="00C41F94">
        <w:rPr>
          <w:rFonts w:ascii="Arial"/>
        </w:rPr>
        <w:t>Mona) Liu</w:t>
      </w:r>
      <w:r w:rsidRPr="00C41F94">
        <w:rPr>
          <w:rFonts w:ascii="Arial"/>
          <w:vertAlign w:val="superscript"/>
        </w:rPr>
        <w:t>1</w:t>
      </w:r>
      <w:r w:rsidRPr="00C41F94">
        <w:rPr>
          <w:rFonts w:ascii="Arial"/>
        </w:rPr>
        <w:t xml:space="preserve">, </w:t>
      </w:r>
      <w:r>
        <w:rPr>
          <w:rFonts w:ascii="Arial"/>
        </w:rPr>
        <w:t>Yan(</w:t>
      </w:r>
      <w:r w:rsidRPr="00C41F94">
        <w:rPr>
          <w:rFonts w:ascii="Arial"/>
        </w:rPr>
        <w:t>Amber</w:t>
      </w:r>
      <w:r>
        <w:rPr>
          <w:rFonts w:ascii="Arial"/>
        </w:rPr>
        <w:t>)</w:t>
      </w:r>
      <w:r w:rsidRPr="00C41F94">
        <w:rPr>
          <w:rFonts w:ascii="Arial"/>
        </w:rPr>
        <w:t xml:space="preserve"> Zhao</w:t>
      </w:r>
      <w:r w:rsidRPr="00C41F94">
        <w:rPr>
          <w:rFonts w:ascii="Arial"/>
          <w:vertAlign w:val="superscript"/>
        </w:rPr>
        <w:t>1</w:t>
      </w:r>
      <w:r w:rsidRPr="00C41F94">
        <w:rPr>
          <w:rFonts w:ascii="Arial"/>
        </w:rPr>
        <w:t>, Yuanyuan Liu</w:t>
      </w:r>
      <w:r w:rsidRPr="00C41F94">
        <w:rPr>
          <w:rFonts w:ascii="Arial"/>
          <w:vertAlign w:val="superscript"/>
        </w:rPr>
        <w:t>1</w:t>
      </w:r>
      <w:r w:rsidRPr="00C41F94">
        <w:rPr>
          <w:rFonts w:ascii="Arial"/>
        </w:rPr>
        <w:t>, Huilin Wei</w:t>
      </w:r>
      <w:r w:rsidRPr="00C41F94">
        <w:rPr>
          <w:rFonts w:ascii="Arial"/>
          <w:vertAlign w:val="superscript"/>
        </w:rPr>
        <w:t>1</w:t>
      </w:r>
      <w:r w:rsidRPr="00C41F94">
        <w:rPr>
          <w:rFonts w:ascii="Arial"/>
        </w:rPr>
        <w:t>, Tran Tran</w:t>
      </w:r>
      <w:r w:rsidRPr="00C41F94">
        <w:rPr>
          <w:rFonts w:ascii="Arial"/>
          <w:vertAlign w:val="superscript"/>
        </w:rPr>
        <w:t>1</w:t>
      </w:r>
      <w:r w:rsidRPr="00C41F94">
        <w:rPr>
          <w:rFonts w:ascii="Arial"/>
        </w:rPr>
        <w:t>, Lin Yuan</w:t>
      </w:r>
      <w:r w:rsidRPr="00C41F94">
        <w:rPr>
          <w:rFonts w:ascii="Arial"/>
          <w:vertAlign w:val="superscript"/>
        </w:rPr>
        <w:t>1</w:t>
      </w:r>
      <w:r w:rsidRPr="00C41F94">
        <w:rPr>
          <w:rFonts w:ascii="Arial"/>
        </w:rPr>
        <w:t>, Gwo-Jen Day</w:t>
      </w:r>
      <w:r w:rsidRPr="00C41F94">
        <w:rPr>
          <w:rFonts w:ascii="Arial"/>
          <w:vertAlign w:val="superscript"/>
        </w:rPr>
        <w:t>1</w:t>
      </w:r>
    </w:p>
    <w:p w14:paraId="14F1CDC9" w14:textId="4152BFB9" w:rsidR="00C41F94" w:rsidRDefault="00C41F94" w:rsidP="00C41F94">
      <w:pPr>
        <w:pStyle w:val="BodyText"/>
        <w:spacing w:before="73" w:line="198" w:lineRule="exact"/>
        <w:ind w:left="100" w:right="5987"/>
        <w:rPr>
          <w:rFonts w:ascii="Arial"/>
        </w:rPr>
      </w:pPr>
      <w:r w:rsidRPr="00C41F94">
        <w:rPr>
          <w:rFonts w:ascii="Arial"/>
          <w:vertAlign w:val="superscript"/>
        </w:rPr>
        <w:t xml:space="preserve">1 </w:t>
      </w:r>
      <w:r w:rsidRPr="00C41F94">
        <w:rPr>
          <w:rFonts w:ascii="Arial"/>
        </w:rPr>
        <w:t>Oncology, R&amp;D, Cepheid, Sunnyvale, United States</w:t>
      </w:r>
    </w:p>
    <w:p w14:paraId="4AD1D27F" w14:textId="77777777" w:rsidR="00AE3E37" w:rsidRDefault="00AE3E37">
      <w:pPr>
        <w:pStyle w:val="BodyText"/>
        <w:rPr>
          <w:rFonts w:ascii="Arial"/>
          <w:sz w:val="20"/>
        </w:rPr>
      </w:pPr>
    </w:p>
    <w:p w14:paraId="6E851E1D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3E11F6C" w14:textId="01503E66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1E0D51D8" w14:textId="2DDBD84A" w:rsidR="00AE3E37" w:rsidRDefault="00C41F94" w:rsidP="00570F07">
      <w:pPr>
        <w:pStyle w:val="Heading3"/>
        <w:spacing w:before="74"/>
        <w:ind w:left="90"/>
        <w:jc w:val="both"/>
        <w:rPr>
          <w:color w:val="BF5A14"/>
        </w:rPr>
      </w:pP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>Statement of the Problem: BCR-ABL p190 (e1a2) is expressed in 20-30% of Acute Lymphoblastic Leukemia (ALL) and 1-2% of Chronic Myeloid Leukemia (CML)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1,2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>. The co-expression of p190 and p210 is rare in both CML and ALL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1,2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proofErr w:type="spellStart"/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>Xpert</w:t>
      </w:r>
      <w:proofErr w:type="spellEnd"/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®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BCR-ABL Ultra p190, an automated cartridge-based test for measuring BCR-ABL p190 transcript level, is standardized to quantify the amount of BCR-ABL p190 relative to ABL1 control gene based on delta Ct in peripheral blood of patients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3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>. Since BCR-ABL p190 level is crucial for risk stratification and treatment decisions in ALL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4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well as diagnosis and continuous therapeutic monitoring in CML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5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it can be useful to obtain the copy number (CN) of BCR-ABL p190. The purpose of this study is to establish a BCR-ABL p190 CN estimator with known CN of e1a2-ABL IVT-RNA as well as to compare %BCR-ABL p190/ABL1 reporting between delta Ct-based and CN-based methods. Methodology &amp; Theoretical Orientation: Nine levels of e1a2-ABL IVT-RNA as well as two lots of </w:t>
      </w:r>
      <w:proofErr w:type="spellStart"/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>Xpert</w:t>
      </w:r>
      <w:proofErr w:type="spellEnd"/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®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BCR-ABL Ultra p190 tests were used to generate standard curves for CN and %CN reporting. BCR-ABL p190 contrived samples and ALL clinical samples containing the BCR-ABL p190 transcript were examined to evaluate the CN and %CN between two lots of the </w:t>
      </w:r>
      <w:proofErr w:type="spellStart"/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>Xpert</w:t>
      </w:r>
      <w:proofErr w:type="spellEnd"/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 xml:space="preserve">® 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>BCR-ABL Ultra p190 tests and to compare the delta Ct-based and CN-based methods for reporting %BCR-ABL p190/ABL1. Findings: Linearity was demonstrated in Ct vs CN input for BCR-ABL p190 (R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2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>&gt;0.99) and ABL1 (R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2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&gt;0.98). Less than 1.35-fold difference was exhibited for CN and %CN across two different lots. Less than 2-fold difference was observed in %BCR-ABL p190/ABL1 reporting between delta Ct-based and CN-based approaches. Conclusion &amp; Significance: A BCR-ABL p190 copy number estimator for </w:t>
      </w:r>
      <w:proofErr w:type="spellStart"/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>Xpert</w:t>
      </w:r>
      <w:proofErr w:type="spellEnd"/>
      <w:r w:rsidRPr="00C41F94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®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BCR-ABL Ultra p190 test was established, which will provide helpful information for diagnosis and prognosis of diseases relating to BCR-ABL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C41F9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p190.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66056499" w14:textId="77777777" w:rsidR="00C41F94" w:rsidRDefault="00C41F94" w:rsidP="00C41F94">
      <w:pPr>
        <w:pStyle w:val="Heading3"/>
        <w:spacing w:before="74"/>
      </w:pPr>
    </w:p>
    <w:p w14:paraId="0009926E" w14:textId="4680F484" w:rsidR="00AE3E37" w:rsidRDefault="00C41F94" w:rsidP="00C41F94">
      <w:pPr>
        <w:pStyle w:val="BodyText"/>
        <w:spacing w:before="2"/>
        <w:rPr>
          <w:rFonts w:ascii="Arial"/>
          <w:b/>
          <w:sz w:val="16"/>
        </w:rPr>
      </w:pPr>
      <w:r w:rsidRPr="00C41F94">
        <w:rPr>
          <w:noProof/>
        </w:rPr>
        <w:drawing>
          <wp:inline distT="0" distB="0" distL="0" distR="0" wp14:anchorId="5C815403" wp14:editId="5DC8A3C3">
            <wp:extent cx="3165475" cy="11410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339F7" w14:textId="45E65E33" w:rsidR="005973B9" w:rsidRDefault="005973B9" w:rsidP="00C41F9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10371EE7" w14:textId="77777777" w:rsidR="00C41F94" w:rsidRPr="00C41F94" w:rsidRDefault="00C41F94" w:rsidP="00C41F94">
      <w:pPr>
        <w:pStyle w:val="ListParagraph"/>
        <w:numPr>
          <w:ilvl w:val="0"/>
          <w:numId w:val="4"/>
        </w:numPr>
        <w:tabs>
          <w:tab w:val="left" w:pos="384"/>
        </w:tabs>
        <w:ind w:left="360" w:right="117"/>
        <w:rPr>
          <w:sz w:val="18"/>
        </w:rPr>
      </w:pPr>
      <w:proofErr w:type="spellStart"/>
      <w:r w:rsidRPr="00C41F94">
        <w:rPr>
          <w:sz w:val="18"/>
        </w:rPr>
        <w:t>Reckel</w:t>
      </w:r>
      <w:proofErr w:type="spellEnd"/>
      <w:r w:rsidRPr="00C41F94">
        <w:rPr>
          <w:sz w:val="18"/>
        </w:rPr>
        <w:t xml:space="preserve">, S et al. “Differential signaling networks of </w:t>
      </w:r>
      <w:proofErr w:type="spellStart"/>
      <w:r w:rsidRPr="00C41F94">
        <w:rPr>
          <w:sz w:val="18"/>
        </w:rPr>
        <w:t>Bcr-Abl</w:t>
      </w:r>
      <w:proofErr w:type="spellEnd"/>
      <w:r w:rsidRPr="00C41F94">
        <w:rPr>
          <w:sz w:val="18"/>
        </w:rPr>
        <w:t xml:space="preserve"> p210 and p190 kinases in leukemia cells defined by functional proteomics.” Leukemia vol. 31,7 (2017): 1502-1512.</w:t>
      </w:r>
    </w:p>
    <w:p w14:paraId="2DA93718" w14:textId="77777777" w:rsidR="00C41F94" w:rsidRPr="00C41F94" w:rsidRDefault="00C41F94" w:rsidP="00C41F94">
      <w:pPr>
        <w:pStyle w:val="ListParagraph"/>
        <w:numPr>
          <w:ilvl w:val="0"/>
          <w:numId w:val="4"/>
        </w:numPr>
        <w:tabs>
          <w:tab w:val="left" w:pos="384"/>
        </w:tabs>
        <w:ind w:left="360" w:right="117"/>
        <w:rPr>
          <w:sz w:val="18"/>
        </w:rPr>
      </w:pPr>
      <w:r w:rsidRPr="00C41F94">
        <w:rPr>
          <w:sz w:val="18"/>
        </w:rPr>
        <w:t>Adnan-</w:t>
      </w:r>
      <w:proofErr w:type="spellStart"/>
      <w:r w:rsidRPr="00C41F94">
        <w:rPr>
          <w:sz w:val="18"/>
        </w:rPr>
        <w:t>Awad</w:t>
      </w:r>
      <w:proofErr w:type="spellEnd"/>
      <w:r w:rsidRPr="00C41F94">
        <w:rPr>
          <w:sz w:val="18"/>
        </w:rPr>
        <w:t xml:space="preserve">, S., Kim, D., </w:t>
      </w:r>
      <w:proofErr w:type="spellStart"/>
      <w:r w:rsidRPr="00C41F94">
        <w:rPr>
          <w:sz w:val="18"/>
        </w:rPr>
        <w:t>Hohtari</w:t>
      </w:r>
      <w:proofErr w:type="spellEnd"/>
      <w:r w:rsidRPr="00C41F94">
        <w:rPr>
          <w:sz w:val="18"/>
        </w:rPr>
        <w:t xml:space="preserve">, H. et al. Characterization of p190-Bcr-Abl chronic myeloid leukemia reveals specific signaling pathways and therapeutic targets. Leukemia 35, 1964–1975 (2021). </w:t>
      </w:r>
    </w:p>
    <w:p w14:paraId="4FB36FE1" w14:textId="77777777" w:rsidR="00C41F94" w:rsidRPr="00C41F94" w:rsidRDefault="00C41F94" w:rsidP="00C41F94">
      <w:pPr>
        <w:pStyle w:val="ListParagraph"/>
        <w:numPr>
          <w:ilvl w:val="0"/>
          <w:numId w:val="4"/>
        </w:numPr>
        <w:tabs>
          <w:tab w:val="left" w:pos="384"/>
        </w:tabs>
        <w:ind w:left="360" w:right="117"/>
        <w:rPr>
          <w:sz w:val="18"/>
        </w:rPr>
      </w:pPr>
      <w:proofErr w:type="spellStart"/>
      <w:r w:rsidRPr="00C41F94">
        <w:rPr>
          <w:sz w:val="18"/>
        </w:rPr>
        <w:t>Xpert</w:t>
      </w:r>
      <w:proofErr w:type="spellEnd"/>
      <w:r w:rsidRPr="00C41F94">
        <w:rPr>
          <w:sz w:val="18"/>
        </w:rPr>
        <w:t>® BCR-ABL Ultra p190 Instructions for Use (part number 302-6673).</w:t>
      </w:r>
    </w:p>
    <w:p w14:paraId="31D7F49D" w14:textId="77777777" w:rsidR="00C41F94" w:rsidRPr="00C41F94" w:rsidRDefault="00C41F94" w:rsidP="00C41F94">
      <w:pPr>
        <w:pStyle w:val="ListParagraph"/>
        <w:numPr>
          <w:ilvl w:val="0"/>
          <w:numId w:val="4"/>
        </w:numPr>
        <w:tabs>
          <w:tab w:val="left" w:pos="384"/>
        </w:tabs>
        <w:ind w:left="360" w:right="117"/>
        <w:rPr>
          <w:sz w:val="18"/>
        </w:rPr>
      </w:pPr>
      <w:r w:rsidRPr="00C41F94">
        <w:rPr>
          <w:sz w:val="18"/>
        </w:rPr>
        <w:t xml:space="preserve">Shi, T., Xie, M., Chen, L. et al. Distinct outcomes, ABL1 mutation profile, and transcriptome features between p190 and p210 transcripts in adult Philadelphia-positive acute lymphoblastic leukemia in the TKI era. </w:t>
      </w:r>
      <w:proofErr w:type="spellStart"/>
      <w:r w:rsidRPr="00C41F94">
        <w:rPr>
          <w:sz w:val="18"/>
        </w:rPr>
        <w:t>Exp</w:t>
      </w:r>
      <w:proofErr w:type="spellEnd"/>
      <w:r w:rsidRPr="00C41F94">
        <w:rPr>
          <w:sz w:val="18"/>
        </w:rPr>
        <w:t xml:space="preserve"> </w:t>
      </w:r>
      <w:proofErr w:type="spellStart"/>
      <w:r w:rsidRPr="00C41F94">
        <w:rPr>
          <w:sz w:val="18"/>
        </w:rPr>
        <w:t>Hematol</w:t>
      </w:r>
      <w:proofErr w:type="spellEnd"/>
      <w:r w:rsidRPr="00C41F94">
        <w:rPr>
          <w:sz w:val="18"/>
        </w:rPr>
        <w:t xml:space="preserve"> </w:t>
      </w:r>
      <w:proofErr w:type="spellStart"/>
      <w:r w:rsidRPr="00C41F94">
        <w:rPr>
          <w:sz w:val="18"/>
        </w:rPr>
        <w:t>Oncol</w:t>
      </w:r>
      <w:proofErr w:type="spellEnd"/>
      <w:r w:rsidRPr="00C41F94">
        <w:rPr>
          <w:sz w:val="18"/>
        </w:rPr>
        <w:t xml:space="preserve"> 11, 13 (2022). </w:t>
      </w:r>
    </w:p>
    <w:p w14:paraId="44CFF7C3" w14:textId="77777777" w:rsidR="00C41F94" w:rsidRPr="00C41F94" w:rsidRDefault="00C41F94" w:rsidP="00C41F94">
      <w:pPr>
        <w:pStyle w:val="ListParagraph"/>
        <w:numPr>
          <w:ilvl w:val="0"/>
          <w:numId w:val="4"/>
        </w:numPr>
        <w:tabs>
          <w:tab w:val="left" w:pos="384"/>
        </w:tabs>
        <w:ind w:left="360" w:right="117"/>
        <w:rPr>
          <w:sz w:val="18"/>
        </w:rPr>
      </w:pPr>
      <w:proofErr w:type="spellStart"/>
      <w:r w:rsidRPr="00C41F94">
        <w:rPr>
          <w:sz w:val="18"/>
        </w:rPr>
        <w:t>Narlı</w:t>
      </w:r>
      <w:proofErr w:type="spellEnd"/>
      <w:r w:rsidRPr="00C41F94">
        <w:rPr>
          <w:sz w:val="18"/>
        </w:rPr>
        <w:t xml:space="preserve"> </w:t>
      </w:r>
      <w:proofErr w:type="spellStart"/>
      <w:r w:rsidRPr="00C41F94">
        <w:rPr>
          <w:sz w:val="18"/>
        </w:rPr>
        <w:t>Özdemir</w:t>
      </w:r>
      <w:proofErr w:type="spellEnd"/>
      <w:r w:rsidRPr="00C41F94">
        <w:rPr>
          <w:sz w:val="18"/>
        </w:rPr>
        <w:t xml:space="preserve">, </w:t>
      </w:r>
      <w:proofErr w:type="spellStart"/>
      <w:r w:rsidRPr="00C41F94">
        <w:rPr>
          <w:sz w:val="18"/>
        </w:rPr>
        <w:t>Zehra</w:t>
      </w:r>
      <w:proofErr w:type="spellEnd"/>
      <w:r w:rsidRPr="00C41F94">
        <w:rPr>
          <w:sz w:val="18"/>
        </w:rPr>
        <w:t xml:space="preserve"> et al. “Guidelines for the treatment of chronic myeloid leukemia from the NCCN and ELN: differences and similarities.” International journal of hematology vol. 117,1 (2023): 3-15.</w:t>
      </w:r>
    </w:p>
    <w:p w14:paraId="2EC019E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AAEE7D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30222E3" w14:textId="77777777" w:rsidR="00AE3E37" w:rsidRDefault="00AE3E37">
      <w:pPr>
        <w:pStyle w:val="BodyText"/>
        <w:rPr>
          <w:rFonts w:ascii="Calibri"/>
          <w:sz w:val="20"/>
        </w:rPr>
      </w:pPr>
    </w:p>
    <w:p w14:paraId="4401463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032314E" wp14:editId="209A208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7357A0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FF081F3" w14:textId="547FDBF4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DFA94C" wp14:editId="0AA73292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4CC1F7" w14:textId="67B7F81B" w:rsidR="00A52075" w:rsidRDefault="003D6F33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3D6F33">
                              <w:rPr>
                                <w:b/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17B603DF" wp14:editId="7384A356">
                                  <wp:extent cx="741680" cy="390679"/>
                                  <wp:effectExtent l="0" t="0" r="1270" b="9525"/>
                                  <wp:docPr id="10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C223D1-73E5-9DD6-209A-9D9487FAC9BC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C223D1-73E5-9DD6-209A-9D9487FAC9BC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1680" cy="390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3DFA94C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1B4CC1F7" w14:textId="67B7F81B" w:rsidR="00A52075" w:rsidRDefault="003D6F33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3D6F33">
                        <w:rPr>
                          <w:b/>
                          <w:color w:val="0000FF"/>
                        </w:rPr>
                        <w:drawing>
                          <wp:inline distT="0" distB="0" distL="0" distR="0" wp14:anchorId="17B603DF" wp14:editId="7384A356">
                            <wp:extent cx="741680" cy="390679"/>
                            <wp:effectExtent l="0" t="0" r="1270" b="9525"/>
                            <wp:docPr id="10" name="Picture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AC223D1-73E5-9DD6-209A-9D9487FAC9B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6">
                                      <a:extLst>
                                        <a:ext uri="{FF2B5EF4-FFF2-40B4-BE49-F238E27FC236}">
                                          <a16:creationId xmlns:a16="http://schemas.microsoft.com/office/drawing/2014/main" id="{EAC223D1-73E5-9DD6-209A-9D9487FAC9BC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1680" cy="3906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3D6F33" w:rsidRPr="003D6F33">
        <w:rPr>
          <w:noProof/>
        </w:rPr>
        <w:drawing>
          <wp:inline distT="0" distB="0" distL="0" distR="0" wp14:anchorId="1BFEEA25" wp14:editId="2F0E592D">
            <wp:extent cx="715617" cy="757558"/>
            <wp:effectExtent l="0" t="0" r="889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0255" cy="77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B647C7" w14:textId="3DF57C39" w:rsidR="00AE3E37" w:rsidRDefault="00570F0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proofErr w:type="gramStart"/>
      <w:r>
        <w:rPr>
          <w:rFonts w:ascii="Arial"/>
          <w:sz w:val="14"/>
        </w:rPr>
        <w:t>Mengying</w:t>
      </w:r>
      <w:proofErr w:type="spellEnd"/>
      <w:r>
        <w:rPr>
          <w:rFonts w:ascii="Arial"/>
          <w:sz w:val="14"/>
        </w:rPr>
        <w:t>(</w:t>
      </w:r>
      <w:proofErr w:type="gramEnd"/>
      <w:r>
        <w:rPr>
          <w:rFonts w:ascii="Arial"/>
          <w:sz w:val="14"/>
        </w:rPr>
        <w:t>Mona) Liu</w:t>
      </w:r>
      <w:r w:rsidRPr="00570F07">
        <w:rPr>
          <w:rFonts w:ascii="Arial"/>
          <w:sz w:val="14"/>
        </w:rPr>
        <w:t xml:space="preserve"> has her expertise in molecular biology, microbiology, cell biology, gene &amp; cell therapy, drug development, and biomarker discovery. </w:t>
      </w:r>
      <w:r w:rsidR="00A86DE7">
        <w:rPr>
          <w:rFonts w:ascii="Arial"/>
          <w:sz w:val="14"/>
        </w:rPr>
        <w:t xml:space="preserve">She </w:t>
      </w:r>
      <w:r w:rsidR="00A86DE7" w:rsidRPr="00570F07">
        <w:rPr>
          <w:rFonts w:ascii="Arial"/>
          <w:sz w:val="14"/>
        </w:rPr>
        <w:t xml:space="preserve">has experience in </w:t>
      </w:r>
      <w:r w:rsidR="00A86DE7">
        <w:rPr>
          <w:rFonts w:ascii="Arial"/>
          <w:sz w:val="14"/>
        </w:rPr>
        <w:t>process and</w:t>
      </w:r>
      <w:r w:rsidR="00A86DE7" w:rsidRPr="00570F07">
        <w:rPr>
          <w:rFonts w:ascii="Arial"/>
          <w:sz w:val="14"/>
        </w:rPr>
        <w:t xml:space="preserve"> assay development. </w:t>
      </w:r>
      <w:r w:rsidRPr="00570F07">
        <w:rPr>
          <w:rFonts w:ascii="Arial"/>
          <w:sz w:val="14"/>
        </w:rPr>
        <w:t xml:space="preserve">Current research focuses on assay </w:t>
      </w:r>
      <w:r>
        <w:rPr>
          <w:rFonts w:ascii="Arial"/>
          <w:sz w:val="14"/>
        </w:rPr>
        <w:t>development</w:t>
      </w:r>
      <w:r w:rsidRPr="00570F07">
        <w:rPr>
          <w:rFonts w:ascii="Arial"/>
          <w:sz w:val="14"/>
        </w:rPr>
        <w:t xml:space="preserve"> to provide accurate and high quality IVT products for cancer diagnostic and monitoring.</w:t>
      </w:r>
    </w:p>
    <w:p w14:paraId="13EC8AEB" w14:textId="32317F5D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3D6F33" w:rsidRPr="00E967F5">
          <w:rPr>
            <w:rStyle w:val="Hyperlink"/>
            <w:rFonts w:ascii="Arial"/>
            <w:sz w:val="14"/>
          </w:rPr>
          <w:t>Mona.Liu@Cepheid.com</w:t>
        </w:r>
      </w:hyperlink>
    </w:p>
    <w:p w14:paraId="749A02E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FE155CD" wp14:editId="62A571E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D4E3CF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36D63B4" w14:textId="77777777" w:rsidR="00AE3E37" w:rsidRDefault="00AE3E37">
      <w:pPr>
        <w:pStyle w:val="BodyText"/>
        <w:rPr>
          <w:rFonts w:ascii="Arial"/>
          <w:sz w:val="20"/>
        </w:rPr>
      </w:pPr>
    </w:p>
    <w:p w14:paraId="299AA0AD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C12C38C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6E49C43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B4B9E57" w14:textId="1FA0ABD1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proofErr w:type="gramStart"/>
      <w:r w:rsidR="003D6F33">
        <w:rPr>
          <w:sz w:val="20"/>
          <w:szCs w:val="20"/>
          <w:lang w:val="en-NZ"/>
        </w:rPr>
        <w:t>Mengying</w:t>
      </w:r>
      <w:proofErr w:type="spellEnd"/>
      <w:r w:rsidR="003D6F33">
        <w:rPr>
          <w:sz w:val="20"/>
          <w:szCs w:val="20"/>
          <w:lang w:val="en-NZ"/>
        </w:rPr>
        <w:t>(</w:t>
      </w:r>
      <w:proofErr w:type="gramEnd"/>
      <w:r w:rsidR="003D6F33">
        <w:rPr>
          <w:sz w:val="20"/>
          <w:szCs w:val="20"/>
          <w:lang w:val="en-NZ"/>
        </w:rPr>
        <w:t>Mona) Liu</w:t>
      </w:r>
      <w:r w:rsidRPr="00F35A62">
        <w:rPr>
          <w:sz w:val="20"/>
          <w:szCs w:val="20"/>
          <w:lang w:val="en-NZ"/>
        </w:rPr>
        <w:br/>
        <w:t>Contact number: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  <w:r w:rsidR="003D6F33" w:rsidRPr="003D6F33">
        <w:t xml:space="preserve"> </w:t>
      </w:r>
      <w:r w:rsidR="003D6F33" w:rsidRPr="003D6F33">
        <w:rPr>
          <w:sz w:val="20"/>
          <w:szCs w:val="20"/>
          <w:lang w:val="en-NZ"/>
        </w:rPr>
        <w:t>https://www.linkedin.com/in/mengying-mona-liu-ph-d-615a641a6/</w:t>
      </w:r>
    </w:p>
    <w:p w14:paraId="3FE8E467" w14:textId="60974AEC" w:rsidR="00EA7D51" w:rsidRPr="003D6F33" w:rsidRDefault="00EA7D51" w:rsidP="003D6F33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3D6F33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</w:t>
      </w:r>
      <w:r w:rsidRPr="00570F07">
        <w:rPr>
          <w:sz w:val="20"/>
          <w:szCs w:val="20"/>
          <w:u w:val="single"/>
          <w:lang w:val="en-NZ"/>
        </w:rPr>
        <w:t>Oral presentation/ Poster presentation</w:t>
      </w:r>
    </w:p>
    <w:p w14:paraId="648F12B1" w14:textId="77777777" w:rsidR="00AE3E37" w:rsidRDefault="00AE3E37" w:rsidP="003D6F33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952D55" w14:textId="77777777" w:rsidR="00A764D1" w:rsidRDefault="00A764D1">
      <w:r>
        <w:separator/>
      </w:r>
    </w:p>
  </w:endnote>
  <w:endnote w:type="continuationSeparator" w:id="0">
    <w:p w14:paraId="60B05576" w14:textId="77777777" w:rsidR="00A764D1" w:rsidRDefault="00A76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286AE" w14:textId="7B914344" w:rsidR="00AE3E37" w:rsidRDefault="00C41F9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3000" behindDoc="0" locked="0" layoutInCell="0" allowOverlap="1" wp14:anchorId="0ECE7E2B" wp14:editId="7181EB4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63550"/>
              <wp:effectExtent l="0" t="0" r="0" b="12700"/>
              <wp:wrapNone/>
              <wp:docPr id="4" name="MSIPCM64af4ab98cbeb710b3d15ea4" descr="{&quot;HashCode&quot;:-588642451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63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020D2AA" w14:textId="5BF572B8" w:rsidR="00C41F94" w:rsidRPr="00C41F94" w:rsidRDefault="00C41F94" w:rsidP="00570F07">
                          <w:pPr>
                            <w:rPr>
                              <w:rFonts w:ascii="Calibri" w:hAnsi="Calibri" w:cs="Calibri"/>
                              <w:color w:val="D89B2B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ECE7E2B" id="_x0000_t202" coordsize="21600,21600" o:spt="202" path="m,l,21600r21600,l21600,xe">
              <v:stroke joinstyle="miter"/>
              <v:path gradientshapeok="t" o:connecttype="rect"/>
            </v:shapetype>
            <v:shape id="MSIPCM64af4ab98cbeb710b3d15ea4" o:spid="_x0000_s1027" type="#_x0000_t202" alt="{&quot;HashCode&quot;:-588642451,&quot;Height&quot;:9999999.0,&quot;Width&quot;:9999999.0,&quot;Placement&quot;:&quot;Footer&quot;,&quot;Index&quot;:&quot;Primary&quot;,&quot;Section&quot;:1,&quot;Top&quot;:0.0,&quot;Left&quot;:0.0}" style="position:absolute;margin-left:0;margin-top:0;width:612pt;height:36.5pt;z-index:503313000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" o:allowincell="f" filled="f" stroked="f" strokeweight=".5pt">
              <v:fill o:detectmouseclick="t"/>
              <v:textbox inset=",0,,0">
                <w:txbxContent>
                  <w:p w14:paraId="2020D2AA" w14:textId="5BF572B8" w:rsidR="00C41F94" w:rsidRPr="00C41F94" w:rsidRDefault="00C41F94" w:rsidP="00570F07">
                    <w:pPr>
                      <w:rPr>
                        <w:rFonts w:ascii="Calibri" w:hAnsi="Calibri" w:cs="Calibri"/>
                        <w:color w:val="D89B2B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589C167" wp14:editId="60CD465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DB5E0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3B4307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589C167"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1DDB5E0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3B4307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E103ABE" wp14:editId="0FAA5B4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3F9A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F1C3FE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E103AB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30D3F9A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F1C3FE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57C5483" wp14:editId="5DC2F56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9250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33EB7E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57C5483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78E9250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33EB7E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2CF762" w14:textId="77777777" w:rsidR="00A764D1" w:rsidRDefault="00A764D1">
      <w:r>
        <w:separator/>
      </w:r>
    </w:p>
  </w:footnote>
  <w:footnote w:type="continuationSeparator" w:id="0">
    <w:p w14:paraId="65DAA9A8" w14:textId="77777777" w:rsidR="00A764D1" w:rsidRDefault="00A76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F7B1735"/>
    <w:multiLevelType w:val="hybridMultilevel"/>
    <w:tmpl w:val="264206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3D6F33"/>
    <w:rsid w:val="00404E5B"/>
    <w:rsid w:val="00414F7B"/>
    <w:rsid w:val="004355DC"/>
    <w:rsid w:val="004749B4"/>
    <w:rsid w:val="00475D20"/>
    <w:rsid w:val="00494130"/>
    <w:rsid w:val="004F3523"/>
    <w:rsid w:val="00570F07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B2F7E"/>
    <w:rsid w:val="008E5477"/>
    <w:rsid w:val="009B2D44"/>
    <w:rsid w:val="00A07E82"/>
    <w:rsid w:val="00A52075"/>
    <w:rsid w:val="00A764D1"/>
    <w:rsid w:val="00A86DE7"/>
    <w:rsid w:val="00A9710C"/>
    <w:rsid w:val="00AE3E37"/>
    <w:rsid w:val="00B21A57"/>
    <w:rsid w:val="00BE6743"/>
    <w:rsid w:val="00C33602"/>
    <w:rsid w:val="00C41F94"/>
    <w:rsid w:val="00C56C74"/>
    <w:rsid w:val="00CD6F55"/>
    <w:rsid w:val="00D242B0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9F7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6F3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6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Mona.Liu@Cepheid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Brainstimulation 2021</cp:lastModifiedBy>
  <cp:revision>2</cp:revision>
  <dcterms:created xsi:type="dcterms:W3CDTF">2023-04-07T07:00:00Z</dcterms:created>
  <dcterms:modified xsi:type="dcterms:W3CDTF">2023-04-07T07:00:00Z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SIP_Label_73094ff5-79ca-456b-95f6-d578316a3809_Enabled">
    <vt:lpwstr>true</vt:lpwstr>
  </property>
  <property fmtid="{D5CDD505-2E9C-101B-9397-08002B2CF9AE}" pid="6" name="MSIP_Label_73094ff5-79ca-456b-95f6-d578316a3809_SetDate">
    <vt:lpwstr>2023-04-04T22:22:11Z</vt:lpwstr>
  </property>
  <property fmtid="{D5CDD505-2E9C-101B-9397-08002B2CF9AE}" pid="7" name="MSIP_Label_73094ff5-79ca-456b-95f6-d578316a3809_Method">
    <vt:lpwstr>Privileged</vt:lpwstr>
  </property>
  <property fmtid="{D5CDD505-2E9C-101B-9397-08002B2CF9AE}" pid="8" name="MSIP_Label_73094ff5-79ca-456b-95f6-d578316a3809_Name">
    <vt:lpwstr>Public</vt:lpwstr>
  </property>
  <property fmtid="{D5CDD505-2E9C-101B-9397-08002B2CF9AE}" pid="9" name="MSIP_Label_73094ff5-79ca-456b-95f6-d578316a3809_SiteId">
    <vt:lpwstr>771c9c47-7f24-44dc-958e-34f8713a8394</vt:lpwstr>
  </property>
  <property fmtid="{D5CDD505-2E9C-101B-9397-08002B2CF9AE}" pid="10" name="MSIP_Label_73094ff5-79ca-456b-95f6-d578316a3809_ActionId">
    <vt:lpwstr>37e8fcbc-f32c-4f4d-8467-ca48fa49a7d4</vt:lpwstr>
  </property>
  <property fmtid="{D5CDD505-2E9C-101B-9397-08002B2CF9AE}" pid="11" name="MSIP_Label_73094ff5-79ca-456b-95f6-d578316a3809_ContentBits">
    <vt:lpwstr>0</vt:lpwstr>
  </property>
</Properties>
</file>