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5D31" w:rsidRDefault="00845D31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0"/>
        </w:rPr>
      </w:pPr>
      <w:r>
        <w:rPr>
          <w:noProof/>
          <w:lang w:eastAsia="en-IN"/>
        </w:rPr>
        <w:drawing>
          <wp:anchor distT="0" distB="0" distL="114300" distR="114300" simplePos="0" relativeHeight="251658240" behindDoc="0" locked="0" layoutInCell="1" allowOverlap="1" wp14:anchorId="4BB6B9D4" wp14:editId="3C03E1A4">
            <wp:simplePos x="0" y="0"/>
            <wp:positionH relativeFrom="margin">
              <wp:posOffset>4561840</wp:posOffset>
            </wp:positionH>
            <wp:positionV relativeFrom="margin">
              <wp:posOffset>403860</wp:posOffset>
            </wp:positionV>
            <wp:extent cx="869315" cy="1103630"/>
            <wp:effectExtent l="0" t="0" r="6985" b="127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9315" cy="1103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imes New Roman" w:hAnsi="Times New Roman" w:cs="Times New Roman"/>
          <w:b/>
          <w:color w:val="C55911"/>
        </w:rPr>
        <w:br/>
      </w:r>
      <w:r w:rsidR="00436FEB" w:rsidRPr="00845D31">
        <w:rPr>
          <w:rFonts w:ascii="Times New Roman" w:hAnsi="Times New Roman" w:cs="Times New Roman"/>
          <w:b/>
          <w:color w:val="C55911"/>
          <w:sz w:val="28"/>
        </w:rPr>
        <w:t xml:space="preserve">Title: </w:t>
      </w:r>
      <w:r w:rsidR="00436FEB" w:rsidRPr="00845D31">
        <w:rPr>
          <w:rFonts w:ascii="Times New Roman" w:hAnsi="Times New Roman" w:cs="Times New Roman"/>
          <w:b/>
          <w:color w:val="000000"/>
          <w:sz w:val="24"/>
          <w:szCs w:val="20"/>
        </w:rPr>
        <w:t>Myasthenia gravis in pregnancy, disease course and outcome: Prospective observational study</w:t>
      </w:r>
      <w:r>
        <w:rPr>
          <w:rFonts w:ascii="Times New Roman" w:hAnsi="Times New Roman" w:cs="Times New Roman"/>
          <w:b/>
          <w:color w:val="000000"/>
          <w:sz w:val="24"/>
          <w:szCs w:val="20"/>
        </w:rPr>
        <w:t>.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5D31">
        <w:rPr>
          <w:rFonts w:ascii="Times New Roman" w:hAnsi="Times New Roman" w:cs="Times New Roman"/>
          <w:color w:val="000000"/>
          <w:sz w:val="24"/>
          <w:szCs w:val="20"/>
        </w:rPr>
        <w:br/>
      </w:r>
      <w:r w:rsidRPr="00845D31">
        <w:rPr>
          <w:rFonts w:ascii="Times New Roman" w:hAnsi="Times New Roman" w:cs="Times New Roman"/>
          <w:color w:val="000000"/>
          <w:sz w:val="20"/>
          <w:szCs w:val="20"/>
        </w:rPr>
        <w:br/>
      </w:r>
      <w:r w:rsidR="00845D31">
        <w:rPr>
          <w:rFonts w:ascii="Times New Roman" w:hAnsi="Times New Roman" w:cs="Times New Roman"/>
          <w:color w:val="000000"/>
          <w:sz w:val="20"/>
          <w:szCs w:val="20"/>
        </w:rPr>
        <w:t xml:space="preserve">Dr. </w:t>
      </w:r>
      <w:bookmarkStart w:id="0" w:name="_GoBack"/>
      <w:proofErr w:type="spellStart"/>
      <w:r w:rsidRPr="00845D31">
        <w:rPr>
          <w:rFonts w:ascii="Times New Roman" w:hAnsi="Times New Roman" w:cs="Times New Roman"/>
          <w:color w:val="000000"/>
          <w:sz w:val="20"/>
          <w:szCs w:val="20"/>
        </w:rPr>
        <w:t>Wael</w:t>
      </w:r>
      <w:proofErr w:type="spellEnd"/>
      <w:r w:rsidRPr="00845D31">
        <w:rPr>
          <w:rFonts w:ascii="Times New Roman" w:hAnsi="Times New Roman" w:cs="Times New Roman"/>
          <w:color w:val="000000"/>
          <w:sz w:val="20"/>
          <w:szCs w:val="20"/>
        </w:rPr>
        <w:t xml:space="preserve"> </w:t>
      </w:r>
      <w:proofErr w:type="spellStart"/>
      <w:r w:rsidRPr="00845D31">
        <w:rPr>
          <w:rFonts w:ascii="Times New Roman" w:hAnsi="Times New Roman" w:cs="Times New Roman"/>
          <w:color w:val="000000"/>
          <w:sz w:val="20"/>
          <w:szCs w:val="20"/>
        </w:rPr>
        <w:t>Abdelkarim</w:t>
      </w:r>
      <w:bookmarkEnd w:id="0"/>
      <w:proofErr w:type="spellEnd"/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</w:rPr>
      </w:pPr>
      <w:r w:rsidRPr="00845D31">
        <w:rPr>
          <w:rFonts w:ascii="Times New Roman" w:hAnsi="Times New Roman" w:cs="Times New Roman"/>
          <w:b/>
          <w:color w:val="000000"/>
          <w:sz w:val="20"/>
          <w:szCs w:val="20"/>
        </w:rPr>
        <w:br/>
      </w:r>
      <w:proofErr w:type="spellStart"/>
      <w:r w:rsidRPr="00845D31">
        <w:rPr>
          <w:rFonts w:ascii="Times New Roman" w:hAnsi="Times New Roman" w:cs="Times New Roman"/>
          <w:sz w:val="20"/>
          <w:szCs w:val="20"/>
        </w:rPr>
        <w:t>Obs</w:t>
      </w:r>
      <w:proofErr w:type="spellEnd"/>
      <w:r w:rsidRPr="00845D31">
        <w:rPr>
          <w:rFonts w:ascii="Times New Roman" w:hAnsi="Times New Roman" w:cs="Times New Roman"/>
          <w:sz w:val="20"/>
          <w:szCs w:val="20"/>
        </w:rPr>
        <w:t>/</w:t>
      </w:r>
      <w:proofErr w:type="spellStart"/>
      <w:r w:rsidRPr="00845D31">
        <w:rPr>
          <w:rFonts w:ascii="Times New Roman" w:hAnsi="Times New Roman" w:cs="Times New Roman"/>
          <w:sz w:val="20"/>
          <w:szCs w:val="20"/>
        </w:rPr>
        <w:t>Gyn</w:t>
      </w:r>
      <w:proofErr w:type="spellEnd"/>
      <w:r w:rsidRPr="00845D31">
        <w:rPr>
          <w:rFonts w:ascii="Times New Roman" w:hAnsi="Times New Roman" w:cs="Times New Roman"/>
          <w:sz w:val="20"/>
          <w:szCs w:val="20"/>
        </w:rPr>
        <w:t xml:space="preserve"> Trust Grade SHO</w:t>
      </w:r>
      <w:proofErr w:type="gramStart"/>
      <w:r w:rsidRPr="00845D31">
        <w:rPr>
          <w:rFonts w:ascii="Times New Roman" w:hAnsi="Times New Roman" w:cs="Times New Roman"/>
          <w:sz w:val="20"/>
          <w:szCs w:val="20"/>
        </w:rPr>
        <w:t xml:space="preserve">,  </w:t>
      </w:r>
      <w:proofErr w:type="spellStart"/>
      <w:r w:rsidRPr="00845D31">
        <w:rPr>
          <w:rFonts w:ascii="Times New Roman" w:hAnsi="Times New Roman" w:cs="Times New Roman"/>
          <w:sz w:val="20"/>
          <w:szCs w:val="20"/>
        </w:rPr>
        <w:t>Barts</w:t>
      </w:r>
      <w:proofErr w:type="spellEnd"/>
      <w:proofErr w:type="gramEnd"/>
      <w:r w:rsidRPr="00845D31">
        <w:rPr>
          <w:rFonts w:ascii="Times New Roman" w:hAnsi="Times New Roman" w:cs="Times New Roman"/>
          <w:sz w:val="20"/>
          <w:szCs w:val="20"/>
        </w:rPr>
        <w:t xml:space="preserve"> Heath NHS, </w:t>
      </w:r>
      <w:r w:rsidRPr="00845D31">
        <w:rPr>
          <w:rFonts w:ascii="Times New Roman" w:hAnsi="Times New Roman" w:cs="Times New Roman"/>
          <w:sz w:val="20"/>
          <w:szCs w:val="20"/>
        </w:rPr>
        <w:t>United Kingdom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color w:val="000000"/>
          <w:sz w:val="20"/>
          <w:szCs w:val="20"/>
        </w:rPr>
        <w:br/>
        <w:t>Abstract</w:t>
      </w:r>
      <w:r w:rsidR="00845D31" w:rsidRPr="00845D31">
        <w:rPr>
          <w:rFonts w:ascii="Times New Roman" w:hAnsi="Times New Roman" w:cs="Times New Roman"/>
          <w:color w:val="000000"/>
          <w:sz w:val="20"/>
          <w:szCs w:val="20"/>
        </w:rPr>
        <w:t xml:space="preserve">: </w:t>
      </w:r>
      <w:r w:rsidRPr="00845D3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845D31">
        <w:rPr>
          <w:rFonts w:ascii="Times New Roman" w:hAnsi="Times New Roman" w:cs="Times New Roman"/>
          <w:color w:val="000000"/>
          <w:sz w:val="20"/>
          <w:szCs w:val="20"/>
        </w:rPr>
        <w:br/>
      </w:r>
      <w:r w:rsidRPr="00845D31">
        <w:rPr>
          <w:rFonts w:ascii="Times New Roman" w:hAnsi="Times New Roman" w:cs="Times New Roman"/>
          <w:b/>
          <w:sz w:val="18"/>
          <w:szCs w:val="18"/>
        </w:rPr>
        <w:t>Background and objectives:</w:t>
      </w:r>
      <w:r w:rsidRPr="00845D31">
        <w:rPr>
          <w:rFonts w:ascii="Times New Roman" w:hAnsi="Times New Roman" w:cs="Times New Roman"/>
          <w:sz w:val="18"/>
          <w:szCs w:val="18"/>
        </w:rPr>
        <w:t xml:space="preserve"> Pregnant ladies with MG can have normal pregnancy and delivery, but the course is</w:t>
      </w:r>
      <w:r w:rsidRPr="00845D31">
        <w:rPr>
          <w:rFonts w:ascii="Times New Roman" w:hAnsi="Times New Roman" w:cs="Times New Roman"/>
          <w:sz w:val="18"/>
          <w:szCs w:val="18"/>
        </w:rPr>
        <w:t xml:space="preserve"> unpredictable, </w:t>
      </w:r>
      <w:r w:rsidRPr="00845D31">
        <w:rPr>
          <w:rFonts w:ascii="Times New Roman" w:hAnsi="Times New Roman" w:cs="Times New Roman"/>
          <w:sz w:val="18"/>
          <w:szCs w:val="18"/>
        </w:rPr>
        <w:t xml:space="preserve">however, worsening of symptoms occurs more likely during the first trimester and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puerp</w:t>
      </w:r>
      <w:r w:rsidRPr="00845D31">
        <w:rPr>
          <w:rFonts w:ascii="Times New Roman" w:hAnsi="Times New Roman" w:cs="Times New Roman"/>
          <w:sz w:val="18"/>
          <w:szCs w:val="18"/>
        </w:rPr>
        <w:t>erium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. Our aim was to follow up pregnant </w:t>
      </w:r>
      <w:r w:rsidRPr="00845D31">
        <w:rPr>
          <w:rFonts w:ascii="Times New Roman" w:hAnsi="Times New Roman" w:cs="Times New Roman"/>
          <w:sz w:val="18"/>
          <w:szCs w:val="18"/>
        </w:rPr>
        <w:t>women affected with myasthenia gravis (MG) to study the course of the disease, the exte</w:t>
      </w:r>
      <w:r w:rsidRPr="00845D31">
        <w:rPr>
          <w:rFonts w:ascii="Times New Roman" w:hAnsi="Times New Roman" w:cs="Times New Roman"/>
          <w:sz w:val="18"/>
          <w:szCs w:val="18"/>
        </w:rPr>
        <w:t xml:space="preserve">nt of the disease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sequelae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, and the effect of </w:t>
      </w:r>
      <w:r w:rsidRPr="00845D31">
        <w:rPr>
          <w:rFonts w:ascii="Times New Roman" w:hAnsi="Times New Roman" w:cs="Times New Roman"/>
          <w:sz w:val="18"/>
          <w:szCs w:val="18"/>
        </w:rPr>
        <w:t xml:space="preserve">different treatment modalities on maternal and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fetal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 outcomes. 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b/>
          <w:sz w:val="18"/>
          <w:szCs w:val="18"/>
        </w:rPr>
        <w:t>Methods:</w:t>
      </w:r>
      <w:r w:rsidRPr="00845D31">
        <w:rPr>
          <w:rFonts w:ascii="Times New Roman" w:hAnsi="Times New Roman" w:cs="Times New Roman"/>
          <w:sz w:val="18"/>
          <w:szCs w:val="18"/>
        </w:rPr>
        <w:t xml:space="preserve"> We conduc</w:t>
      </w:r>
      <w:r w:rsidRPr="00845D31">
        <w:rPr>
          <w:rFonts w:ascii="Times New Roman" w:hAnsi="Times New Roman" w:cs="Times New Roman"/>
          <w:sz w:val="18"/>
          <w:szCs w:val="18"/>
        </w:rPr>
        <w:t xml:space="preserve">ted a prospective observational </w:t>
      </w:r>
      <w:r w:rsidRPr="00845D31">
        <w:rPr>
          <w:rFonts w:ascii="Times New Roman" w:hAnsi="Times New Roman" w:cs="Times New Roman"/>
          <w:sz w:val="18"/>
          <w:szCs w:val="18"/>
        </w:rPr>
        <w:t>study regarding</w:t>
      </w:r>
      <w:r w:rsidRPr="00845D31">
        <w:rPr>
          <w:rFonts w:ascii="Times New Roman" w:hAnsi="Times New Roman" w:cs="Times New Roman"/>
          <w:sz w:val="18"/>
          <w:szCs w:val="18"/>
        </w:rPr>
        <w:t xml:space="preserve"> </w:t>
      </w:r>
      <w:r w:rsidRPr="00845D31">
        <w:rPr>
          <w:rFonts w:ascii="Times New Roman" w:hAnsi="Times New Roman" w:cs="Times New Roman"/>
          <w:sz w:val="18"/>
          <w:szCs w:val="18"/>
        </w:rPr>
        <w:t>treatment and follow-up for eighteen pregnant women with myasthenia gravis over a pe</w:t>
      </w:r>
      <w:r w:rsidRPr="00845D31">
        <w:rPr>
          <w:rFonts w:ascii="Times New Roman" w:hAnsi="Times New Roman" w:cs="Times New Roman"/>
          <w:sz w:val="18"/>
          <w:szCs w:val="18"/>
        </w:rPr>
        <w:t xml:space="preserve">riod of 20 years from 1999-2019 at the </w:t>
      </w:r>
      <w:r w:rsidRPr="00845D31">
        <w:rPr>
          <w:rFonts w:ascii="Times New Roman" w:hAnsi="Times New Roman" w:cs="Times New Roman"/>
          <w:sz w:val="18"/>
          <w:szCs w:val="18"/>
        </w:rPr>
        <w:t xml:space="preserve">department of obstetrics and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gynecology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 of a tertiary university medical city, in Saudi Ara</w:t>
      </w:r>
      <w:r w:rsidRPr="00845D31">
        <w:rPr>
          <w:rFonts w:ascii="Times New Roman" w:hAnsi="Times New Roman" w:cs="Times New Roman"/>
          <w:sz w:val="18"/>
          <w:szCs w:val="18"/>
        </w:rPr>
        <w:t xml:space="preserve">bia. The course of the disease, during </w:t>
      </w:r>
      <w:r w:rsidRPr="00845D31">
        <w:rPr>
          <w:rFonts w:ascii="Times New Roman" w:hAnsi="Times New Roman" w:cs="Times New Roman"/>
          <w:sz w:val="18"/>
          <w:szCs w:val="18"/>
        </w:rPr>
        <w:t xml:space="preserve">pregnancy, mode of delivery,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puerperium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 has been evaluated in addition to the state of the mother and the baby. 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b/>
          <w:sz w:val="18"/>
          <w:szCs w:val="18"/>
        </w:rPr>
        <w:t>Results:</w:t>
      </w:r>
      <w:r w:rsidRPr="00845D31">
        <w:rPr>
          <w:rFonts w:ascii="Times New Roman" w:hAnsi="Times New Roman" w:cs="Times New Roman"/>
          <w:sz w:val="18"/>
          <w:szCs w:val="18"/>
        </w:rPr>
        <w:t xml:space="preserve"> 66% of </w:t>
      </w:r>
      <w:r w:rsidRPr="00845D31">
        <w:rPr>
          <w:rFonts w:ascii="Times New Roman" w:hAnsi="Times New Roman" w:cs="Times New Roman"/>
          <w:sz w:val="18"/>
          <w:szCs w:val="18"/>
        </w:rPr>
        <w:t>females had spontaneous vaginal delivery. Three only experienced relapse during pregna</w:t>
      </w:r>
      <w:r w:rsidRPr="00845D31">
        <w:rPr>
          <w:rFonts w:ascii="Times New Roman" w:hAnsi="Times New Roman" w:cs="Times New Roman"/>
          <w:sz w:val="18"/>
          <w:szCs w:val="18"/>
        </w:rPr>
        <w:t xml:space="preserve">ncy (16.6%), one patient (5.5%) </w:t>
      </w:r>
      <w:r w:rsidRPr="00845D31">
        <w:rPr>
          <w:rFonts w:ascii="Times New Roman" w:hAnsi="Times New Roman" w:cs="Times New Roman"/>
          <w:sz w:val="18"/>
          <w:szCs w:val="18"/>
        </w:rPr>
        <w:t>experienced</w:t>
      </w:r>
      <w:r w:rsidRPr="00845D31">
        <w:rPr>
          <w:rFonts w:ascii="Times New Roman" w:hAnsi="Times New Roman" w:cs="Times New Roman"/>
          <w:sz w:val="18"/>
          <w:szCs w:val="18"/>
        </w:rPr>
        <w:t xml:space="preserve"> </w:t>
      </w:r>
      <w:r w:rsidRPr="00845D31">
        <w:rPr>
          <w:rFonts w:ascii="Times New Roman" w:hAnsi="Times New Roman" w:cs="Times New Roman"/>
          <w:sz w:val="18"/>
          <w:szCs w:val="18"/>
        </w:rPr>
        <w:t xml:space="preserve">relapse in the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puerperium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>, no patients had myasthenia crises, and six patients (33.3%</w:t>
      </w:r>
      <w:r w:rsidRPr="00845D31">
        <w:rPr>
          <w:rFonts w:ascii="Times New Roman" w:hAnsi="Times New Roman" w:cs="Times New Roman"/>
          <w:sz w:val="18"/>
          <w:szCs w:val="18"/>
        </w:rPr>
        <w:t xml:space="preserve">) developed MG progression. One third of the </w:t>
      </w:r>
      <w:r w:rsidRPr="00845D31">
        <w:rPr>
          <w:rFonts w:ascii="Times New Roman" w:hAnsi="Times New Roman" w:cs="Times New Roman"/>
          <w:sz w:val="18"/>
          <w:szCs w:val="18"/>
        </w:rPr>
        <w:t>patients were treated with cholinesterase inhibitors alone, and the rest received corticoster</w:t>
      </w:r>
      <w:r w:rsidRPr="00845D31">
        <w:rPr>
          <w:rFonts w:ascii="Times New Roman" w:hAnsi="Times New Roman" w:cs="Times New Roman"/>
          <w:sz w:val="18"/>
          <w:szCs w:val="18"/>
        </w:rPr>
        <w:t xml:space="preserve">oids. Fourteen patients (77.7%) </w:t>
      </w:r>
      <w:r w:rsidRPr="00845D31">
        <w:rPr>
          <w:rFonts w:ascii="Times New Roman" w:hAnsi="Times New Roman" w:cs="Times New Roman"/>
          <w:sz w:val="18"/>
          <w:szCs w:val="18"/>
        </w:rPr>
        <w:t>ha</w:t>
      </w:r>
      <w:r w:rsidRPr="00845D31">
        <w:rPr>
          <w:rFonts w:ascii="Times New Roman" w:hAnsi="Times New Roman" w:cs="Times New Roman"/>
          <w:sz w:val="18"/>
          <w:szCs w:val="18"/>
        </w:rPr>
        <w:t xml:space="preserve">d a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thymectomy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. Four babies (22.2%) had transient neonatal myasthenia gravis.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t</w:t>
      </w:r>
      <w:r w:rsidRPr="00845D31">
        <w:rPr>
          <w:rFonts w:ascii="Times New Roman" w:hAnsi="Times New Roman" w:cs="Times New Roman"/>
          <w:sz w:val="18"/>
          <w:szCs w:val="18"/>
        </w:rPr>
        <w:t>hymectomy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 in those females gave significantly different </w:t>
      </w:r>
      <w:r w:rsidRPr="00845D31">
        <w:rPr>
          <w:rFonts w:ascii="Times New Roman" w:hAnsi="Times New Roman" w:cs="Times New Roman"/>
          <w:sz w:val="18"/>
          <w:szCs w:val="18"/>
        </w:rPr>
        <w:t xml:space="preserve">results, P=0.015. 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845D31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b/>
          <w:sz w:val="18"/>
          <w:szCs w:val="18"/>
        </w:rPr>
        <w:t>Conclusion:</w:t>
      </w:r>
      <w:r w:rsidRPr="00845D31">
        <w:rPr>
          <w:rFonts w:ascii="Times New Roman" w:hAnsi="Times New Roman" w:cs="Times New Roman"/>
          <w:sz w:val="18"/>
          <w:szCs w:val="18"/>
        </w:rPr>
        <w:t xml:space="preserve"> Myasthenia gravis can be managed well during pregnancy wit</w:t>
      </w:r>
      <w:r w:rsidRPr="00845D31">
        <w:rPr>
          <w:rFonts w:ascii="Times New Roman" w:hAnsi="Times New Roman" w:cs="Times New Roman"/>
          <w:sz w:val="18"/>
          <w:szCs w:val="18"/>
        </w:rPr>
        <w:t xml:space="preserve">h safe and effective therapies. </w:t>
      </w:r>
      <w:proofErr w:type="spellStart"/>
      <w:r w:rsidRPr="00845D31">
        <w:rPr>
          <w:rFonts w:ascii="Times New Roman" w:hAnsi="Times New Roman" w:cs="Times New Roman"/>
          <w:sz w:val="18"/>
          <w:szCs w:val="18"/>
        </w:rPr>
        <w:t>Caesarian</w:t>
      </w:r>
      <w:proofErr w:type="spellEnd"/>
      <w:r w:rsidRPr="00845D31">
        <w:rPr>
          <w:rFonts w:ascii="Times New Roman" w:hAnsi="Times New Roman" w:cs="Times New Roman"/>
          <w:sz w:val="18"/>
          <w:szCs w:val="18"/>
        </w:rPr>
        <w:t xml:space="preserve"> </w:t>
      </w:r>
      <w:r w:rsidRPr="00845D31">
        <w:rPr>
          <w:rFonts w:ascii="Times New Roman" w:hAnsi="Times New Roman" w:cs="Times New Roman"/>
          <w:sz w:val="18"/>
          <w:szCs w:val="18"/>
        </w:rPr>
        <w:t>section is recommended only for obstetrical reasons. Forceps and vacuum delivery are</w:t>
      </w:r>
      <w:r w:rsidRPr="00845D31">
        <w:rPr>
          <w:rFonts w:ascii="Times New Roman" w:hAnsi="Times New Roman" w:cs="Times New Roman"/>
          <w:sz w:val="18"/>
          <w:szCs w:val="18"/>
        </w:rPr>
        <w:t xml:space="preserve"> sometimes required. Myasthenia gravis </w:t>
      </w:r>
      <w:r w:rsidRPr="00845D31">
        <w:rPr>
          <w:rFonts w:ascii="Times New Roman" w:hAnsi="Times New Roman" w:cs="Times New Roman"/>
          <w:sz w:val="18"/>
          <w:szCs w:val="18"/>
        </w:rPr>
        <w:t>during pregnancy can lead to serious life threatening conditions. An interdisciplinary ap</w:t>
      </w:r>
      <w:r w:rsidRPr="00845D31">
        <w:rPr>
          <w:rFonts w:ascii="Times New Roman" w:hAnsi="Times New Roman" w:cs="Times New Roman"/>
          <w:sz w:val="18"/>
          <w:szCs w:val="18"/>
        </w:rPr>
        <w:t xml:space="preserve">proach is required for managing </w:t>
      </w:r>
      <w:r w:rsidRPr="00845D31">
        <w:rPr>
          <w:rFonts w:ascii="Times New Roman" w:hAnsi="Times New Roman" w:cs="Times New Roman"/>
          <w:sz w:val="18"/>
          <w:szCs w:val="18"/>
        </w:rPr>
        <w:t>pr</w:t>
      </w:r>
      <w:r w:rsidRPr="00845D31">
        <w:rPr>
          <w:rFonts w:ascii="Times New Roman" w:hAnsi="Times New Roman" w:cs="Times New Roman"/>
          <w:sz w:val="18"/>
          <w:szCs w:val="18"/>
        </w:rPr>
        <w:t xml:space="preserve">egnant </w:t>
      </w:r>
      <w:r w:rsidRPr="00845D31">
        <w:rPr>
          <w:rFonts w:ascii="Times New Roman" w:hAnsi="Times New Roman" w:cs="Times New Roman"/>
          <w:sz w:val="18"/>
          <w:szCs w:val="18"/>
        </w:rPr>
        <w:t>women with myasthenia gravis.</w:t>
      </w:r>
    </w:p>
    <w:p w:rsidR="00436FEB" w:rsidRPr="00845D31" w:rsidRDefault="00845D31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sz w:val="18"/>
          <w:szCs w:val="18"/>
        </w:rPr>
        <w:br/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18"/>
          <w:szCs w:val="18"/>
        </w:rPr>
      </w:pP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b/>
          <w:sz w:val="18"/>
          <w:szCs w:val="18"/>
        </w:rPr>
        <w:t>Biography:</w:t>
      </w:r>
      <w:r w:rsidRPr="00845D31">
        <w:rPr>
          <w:rFonts w:ascii="Times New Roman" w:hAnsi="Times New Roman" w:cs="Times New Roman"/>
          <w:sz w:val="18"/>
          <w:szCs w:val="18"/>
        </w:rPr>
        <w:t xml:space="preserve"> </w:t>
      </w:r>
      <w:r w:rsidRPr="00845D31">
        <w:rPr>
          <w:rFonts w:ascii="Times New Roman" w:hAnsi="Times New Roman" w:cs="Times New Roman"/>
          <w:sz w:val="18"/>
          <w:szCs w:val="18"/>
        </w:rPr>
        <w:br/>
      </w:r>
      <w:r w:rsidRPr="00845D31">
        <w:rPr>
          <w:rFonts w:ascii="Times New Roman" w:hAnsi="Times New Roman" w:cs="Times New Roman"/>
          <w:sz w:val="18"/>
          <w:szCs w:val="18"/>
        </w:rPr>
        <w:br/>
      </w:r>
      <w:proofErr w:type="spellStart"/>
      <w:r w:rsidR="00845D31" w:rsidRPr="00845D31">
        <w:rPr>
          <w:rFonts w:ascii="Times New Roman" w:hAnsi="Times New Roman" w:cs="Times New Roman"/>
          <w:sz w:val="18"/>
          <w:szCs w:val="18"/>
        </w:rPr>
        <w:t>Wael</w:t>
      </w:r>
      <w:proofErr w:type="spellEnd"/>
      <w:r w:rsidR="00845D31" w:rsidRPr="00845D31">
        <w:rPr>
          <w:rFonts w:ascii="Times New Roman" w:hAnsi="Times New Roman" w:cs="Times New Roman"/>
          <w:sz w:val="18"/>
          <w:szCs w:val="18"/>
        </w:rPr>
        <w:t xml:space="preserve"> </w:t>
      </w:r>
      <w:proofErr w:type="spellStart"/>
      <w:r w:rsidR="00845D31" w:rsidRPr="00845D31">
        <w:rPr>
          <w:rFonts w:ascii="Times New Roman" w:hAnsi="Times New Roman" w:cs="Times New Roman"/>
          <w:sz w:val="18"/>
          <w:szCs w:val="18"/>
        </w:rPr>
        <w:t>Abdelkarim</w:t>
      </w:r>
      <w:proofErr w:type="spellEnd"/>
      <w:r w:rsidR="00845D31" w:rsidRPr="00845D31">
        <w:rPr>
          <w:rFonts w:ascii="Times New Roman" w:hAnsi="Times New Roman" w:cs="Times New Roman"/>
          <w:sz w:val="18"/>
          <w:szCs w:val="18"/>
        </w:rPr>
        <w:t xml:space="preserve"> completed his MBBS from Khartoum University in 2015 and MRCOG part 1 in 2016. He is currently, an </w:t>
      </w:r>
      <w:proofErr w:type="spellStart"/>
      <w:r w:rsidR="00845D31" w:rsidRPr="00845D31">
        <w:rPr>
          <w:rFonts w:ascii="Times New Roman" w:hAnsi="Times New Roman" w:cs="Times New Roman"/>
          <w:sz w:val="18"/>
          <w:szCs w:val="18"/>
        </w:rPr>
        <w:t>obs</w:t>
      </w:r>
      <w:proofErr w:type="spellEnd"/>
      <w:r w:rsidR="00845D31" w:rsidRPr="00845D31">
        <w:rPr>
          <w:rFonts w:ascii="Times New Roman" w:hAnsi="Times New Roman" w:cs="Times New Roman"/>
          <w:sz w:val="18"/>
          <w:szCs w:val="18"/>
        </w:rPr>
        <w:t>/</w:t>
      </w:r>
      <w:proofErr w:type="spellStart"/>
      <w:r w:rsidR="00845D31" w:rsidRPr="00845D31">
        <w:rPr>
          <w:rFonts w:ascii="Times New Roman" w:hAnsi="Times New Roman" w:cs="Times New Roman"/>
          <w:sz w:val="18"/>
          <w:szCs w:val="18"/>
        </w:rPr>
        <w:t>gyn</w:t>
      </w:r>
      <w:proofErr w:type="spellEnd"/>
      <w:r w:rsidR="00845D31" w:rsidRPr="00845D31">
        <w:rPr>
          <w:rFonts w:ascii="Times New Roman" w:hAnsi="Times New Roman" w:cs="Times New Roman"/>
          <w:sz w:val="18"/>
          <w:szCs w:val="18"/>
        </w:rPr>
        <w:t xml:space="preserve"> trust grade SHO at </w:t>
      </w:r>
      <w:proofErr w:type="spellStart"/>
      <w:r w:rsidR="00845D31" w:rsidRPr="00845D31">
        <w:rPr>
          <w:rFonts w:ascii="Times New Roman" w:hAnsi="Times New Roman" w:cs="Times New Roman"/>
          <w:sz w:val="18"/>
          <w:szCs w:val="18"/>
        </w:rPr>
        <w:t>Barts</w:t>
      </w:r>
      <w:proofErr w:type="spellEnd"/>
      <w:r w:rsidR="00845D31" w:rsidRPr="00845D31">
        <w:rPr>
          <w:rFonts w:ascii="Times New Roman" w:hAnsi="Times New Roman" w:cs="Times New Roman"/>
          <w:sz w:val="18"/>
          <w:szCs w:val="18"/>
        </w:rPr>
        <w:t xml:space="preserve"> Heath NHS.</w:t>
      </w:r>
    </w:p>
    <w:p w:rsidR="00436FEB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AE7EEF" w:rsidRPr="00845D31" w:rsidRDefault="00436FEB" w:rsidP="00436FE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845D31">
        <w:rPr>
          <w:rFonts w:ascii="Times New Roman" w:hAnsi="Times New Roman" w:cs="Times New Roman"/>
          <w:sz w:val="18"/>
          <w:szCs w:val="18"/>
        </w:rPr>
        <w:br/>
      </w:r>
    </w:p>
    <w:sectPr w:rsidR="00AE7EEF" w:rsidRPr="00845D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6FEB"/>
    <w:rsid w:val="00436FEB"/>
    <w:rsid w:val="00845D31"/>
    <w:rsid w:val="00AE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D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45D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45D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329</Words>
  <Characters>1879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drug-2021</dc:creator>
  <cp:lastModifiedBy>drug-2021</cp:lastModifiedBy>
  <cp:revision>1</cp:revision>
  <dcterms:created xsi:type="dcterms:W3CDTF">2023-04-06T12:19:00Z</dcterms:created>
  <dcterms:modified xsi:type="dcterms:W3CDTF">2023-04-06T12:36:00Z</dcterms:modified>
</cp:coreProperties>
</file>