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2FB020" w14:textId="77777777" w:rsidR="00D03C69" w:rsidRPr="00D03C69" w:rsidRDefault="00D03C69" w:rsidP="00D03C69">
      <w:pPr>
        <w:pStyle w:val="BodyText"/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</w:pPr>
      <w:r w:rsidRPr="00D03C69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 xml:space="preserve">Therapeutic ketosis and the broad field of applications for the </w:t>
      </w:r>
    </w:p>
    <w:p w14:paraId="6D84802F" w14:textId="77777777" w:rsidR="00D03C69" w:rsidRDefault="00D03C69" w:rsidP="00D03C69">
      <w:pPr>
        <w:pStyle w:val="BodyText"/>
        <w:spacing w:after="200" w:line="276" w:lineRule="auto"/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</w:pPr>
      <w:r w:rsidRPr="00D03C69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 xml:space="preserve">ketogenic diet: Ketone ester applications &amp; clinical updates </w:t>
      </w:r>
    </w:p>
    <w:p w14:paraId="0F366CA2" w14:textId="77777777" w:rsidR="00CC3BF2" w:rsidRPr="00E04DFF" w:rsidRDefault="00D03C69" w:rsidP="00D03C69">
      <w:pPr>
        <w:pStyle w:val="BodyText"/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D03C69">
        <w:rPr>
          <w:rFonts w:ascii="Times New Roman" w:hAnsi="Times New Roman" w:cs="Times New Roman"/>
          <w:sz w:val="24"/>
          <w:szCs w:val="24"/>
        </w:rPr>
        <w:t xml:space="preserve">Raffaele </w:t>
      </w:r>
      <w:proofErr w:type="spellStart"/>
      <w:r w:rsidRPr="00D03C69">
        <w:rPr>
          <w:rFonts w:ascii="Times New Roman" w:hAnsi="Times New Roman" w:cs="Times New Roman"/>
          <w:sz w:val="24"/>
          <w:szCs w:val="24"/>
        </w:rPr>
        <w:t>Pilla</w:t>
      </w:r>
      <w:bookmarkEnd w:id="0"/>
      <w:commentRangeStart w:id="1"/>
      <w:proofErr w:type="spellEnd"/>
      <w:r w:rsidR="00CC3BF2" w:rsidRPr="00E04DFF">
        <w:rPr>
          <w:rFonts w:ascii="Times New Roman" w:hAnsi="Times New Roman" w:cs="Times New Roman"/>
          <w:sz w:val="24"/>
          <w:szCs w:val="24"/>
        </w:rPr>
        <w:t>*</w:t>
      </w:r>
      <w:commentRangeEnd w:id="1"/>
      <w:r w:rsidR="00CC3BF2" w:rsidRPr="00E04DFF">
        <w:rPr>
          <w:rStyle w:val="CommentReference"/>
          <w:rFonts w:ascii="Times New Roman" w:hAnsi="Times New Roman" w:cs="Times New Roman"/>
          <w:sz w:val="24"/>
          <w:szCs w:val="24"/>
        </w:rPr>
        <w:commentReference w:id="1"/>
      </w:r>
    </w:p>
    <w:p w14:paraId="35F24983" w14:textId="77777777" w:rsidR="00CC3BF2" w:rsidRPr="00E04DFF" w:rsidRDefault="00D03C69" w:rsidP="00CC3BF2">
      <w:pPr>
        <w:pStyle w:val="BodyText"/>
        <w:spacing w:after="200" w:line="276" w:lineRule="auto"/>
        <w:rPr>
          <w:rFonts w:ascii="Times New Roman" w:hAnsi="Times New Roman" w:cs="Times New Roman"/>
          <w:sz w:val="22"/>
          <w:szCs w:val="24"/>
        </w:rPr>
      </w:pPr>
      <w:r w:rsidRPr="00D03C69">
        <w:rPr>
          <w:rFonts w:ascii="Times New Roman" w:hAnsi="Times New Roman" w:cs="Times New Roman"/>
          <w:sz w:val="22"/>
          <w:szCs w:val="24"/>
        </w:rPr>
        <w:t>St. John of God Hospital</w:t>
      </w:r>
      <w:r>
        <w:rPr>
          <w:rFonts w:ascii="Times New Roman" w:hAnsi="Times New Roman" w:cs="Times New Roman"/>
          <w:sz w:val="22"/>
          <w:szCs w:val="24"/>
        </w:rPr>
        <w:t>, Italy</w:t>
      </w:r>
    </w:p>
    <w:p w14:paraId="2AFAE515" w14:textId="77777777" w:rsidR="00CC3BF2" w:rsidRPr="00E04DFF" w:rsidRDefault="00CC3BF2" w:rsidP="00CC3BF2">
      <w:pPr>
        <w:pStyle w:val="Heading3"/>
        <w:spacing w:before="0" w:after="200"/>
        <w:jc w:val="center"/>
        <w:rPr>
          <w:rFonts w:ascii="Times New Roman" w:hAnsi="Times New Roman" w:cs="Times New Roman"/>
          <w:color w:val="auto"/>
          <w:sz w:val="24"/>
          <w:szCs w:val="24"/>
          <w:lang w:val="en-IN"/>
        </w:rPr>
      </w:pPr>
      <w:commentRangeStart w:id="2"/>
      <w:r w:rsidRPr="00E04DFF">
        <w:rPr>
          <w:rFonts w:ascii="Times New Roman" w:hAnsi="Times New Roman" w:cs="Times New Roman"/>
          <w:color w:val="auto"/>
          <w:sz w:val="24"/>
          <w:szCs w:val="24"/>
          <w:lang w:val="en-IN"/>
        </w:rPr>
        <w:t>Abstract (300 word limit)</w:t>
      </w:r>
      <w:commentRangeEnd w:id="2"/>
      <w:r w:rsidRPr="00E04DFF">
        <w:rPr>
          <w:rStyle w:val="CommentReference"/>
          <w:rFonts w:ascii="Times New Roman" w:hAnsi="Times New Roman" w:cs="Times New Roman"/>
          <w:bCs w:val="0"/>
          <w:color w:val="auto"/>
          <w:sz w:val="24"/>
          <w:szCs w:val="24"/>
          <w:lang w:val="en-US"/>
        </w:rPr>
        <w:commentReference w:id="2"/>
      </w:r>
    </w:p>
    <w:p w14:paraId="76331CD5" w14:textId="77777777" w:rsidR="002A4DF4" w:rsidRDefault="00D03C69" w:rsidP="00D03C69">
      <w:pPr>
        <w:jc w:val="both"/>
        <w:rPr>
          <w:rFonts w:ascii="Times New Roman" w:eastAsia="Tw Cen MT" w:hAnsi="Times New Roman" w:cs="Times New Roman"/>
          <w:b/>
          <w:sz w:val="20"/>
          <w:szCs w:val="24"/>
          <w:lang w:val="en-US"/>
        </w:rPr>
      </w:pP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>It has been recently shown that n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utritional ketosis is effective 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>against seizure disorders and var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ious acute/chronic neurological 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>disorders. Physiologically, glucose is the primary metabolic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fuel 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>for cells. However, many neurod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egenerative disorders have been 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>associated with impaired glucos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e transport/metabolism and with 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mitochondrial dysfunction, 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such as Alzheimer’s/Parkinson’s 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>disease, general seizure disorde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rs, and traumatic brain injury. 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>Ketone bodies and tricarb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oxylic acid cycle intermediates 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represent alternative fuels for the brain and can bypass the </w:t>
      </w:r>
      <w:proofErr w:type="spellStart"/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>ratelimiting</w:t>
      </w:r>
      <w:proofErr w:type="spellEnd"/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steps associated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with impaired neuronal glucose 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>metabolism. Therefore, therapeutic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ketosis can be considered as a 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>metabolic therapy by providing al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ternative energy substrates. It 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>has been estimated that the brai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n derives over 60% of its total 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>energy from ketones when glucose av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ailability is limited. In fact, 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>after prolonged periods of fasting o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r ketogenic diet (KD), the body 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>utilizes energy obtained from free f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atty acids (FFAs) released from 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adipose tissue. Because the brain 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is unable to derive significant 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energy from FFAs, hepatic </w:t>
      </w:r>
      <w:proofErr w:type="spellStart"/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>ketoge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>nesis</w:t>
      </w:r>
      <w:proofErr w:type="spellEnd"/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converts FFAs into ketone 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>bodies-</w:t>
      </w:r>
      <w:proofErr w:type="spellStart"/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>hydroxybutyrate</w:t>
      </w:r>
      <w:proofErr w:type="spellEnd"/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(BHB) 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>and acetoacetate (</w:t>
      </w:r>
      <w:proofErr w:type="spellStart"/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>AcAc</w:t>
      </w:r>
      <w:proofErr w:type="spellEnd"/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)-while a 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percentage of </w:t>
      </w:r>
      <w:proofErr w:type="spellStart"/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>AcAc</w:t>
      </w:r>
      <w:proofErr w:type="spellEnd"/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spontaneo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usly </w:t>
      </w:r>
      <w:proofErr w:type="spellStart"/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>decarboxylates</w:t>
      </w:r>
      <w:proofErr w:type="spellEnd"/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to acetone. 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>Large quantities of ketone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bodies accumulate in the blood 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>through this mechanism. Th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is represents a state of normal 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>physiological ketosis and can be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therapeutic. Ketone bodies are 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>transported across the blood-brain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barrier by monocarboxylic acid 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>transporters to fuel brain func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tion. Starvation or nutritional 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>ketosis is an essential survival m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echanism that ensures metabolic 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flexibility during prolonged 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fasting or lack of carbohydrate 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>ingestion. Therapeutic ketosis lead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s to metabolic adaptations that 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>may improve brain metabo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lism, restore mitochondrial ATP 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>production, decrease reactive ox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ygen species production, reduce 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>inflammation, and increase neurotr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ophic factors’ function. It has 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>been shown that KD mimics the eff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ects of fasting and the lack of 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>glucose/insulin signaling, prom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oting a metabolic shift towards 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>fatty acid utilization. In this work,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the author reports a number of </w:t>
      </w:r>
      <w:r w:rsidRPr="00D03C69">
        <w:rPr>
          <w:rFonts w:ascii="Times New Roman" w:eastAsia="Tw Cen MT" w:hAnsi="Times New Roman" w:cs="Times New Roman"/>
          <w:sz w:val="20"/>
          <w:szCs w:val="24"/>
          <w:lang w:val="en-US"/>
        </w:rPr>
        <w:t>successful case reports treated through metabolic ketosis</w:t>
      </w:r>
      <w:r w:rsidRPr="00D03C69">
        <w:rPr>
          <w:rFonts w:ascii="Times New Roman" w:eastAsia="Tw Cen MT" w:hAnsi="Times New Roman" w:cs="Times New Roman"/>
          <w:b/>
          <w:sz w:val="20"/>
          <w:szCs w:val="24"/>
          <w:lang w:val="en-US"/>
        </w:rPr>
        <w:t>.</w:t>
      </w:r>
      <w:r w:rsidRPr="00D03C69">
        <w:rPr>
          <w:rFonts w:ascii="Times New Roman" w:eastAsia="Tw Cen MT" w:hAnsi="Times New Roman" w:cs="Times New Roman"/>
          <w:b/>
          <w:sz w:val="20"/>
          <w:szCs w:val="24"/>
          <w:lang w:val="en-US"/>
        </w:rPr>
        <w:cr/>
      </w:r>
    </w:p>
    <w:p w14:paraId="21E61F27" w14:textId="77777777" w:rsidR="00CC3BF2" w:rsidRPr="00D03C69" w:rsidRDefault="002A4DF4" w:rsidP="00D03C69">
      <w:pPr>
        <w:jc w:val="both"/>
        <w:rPr>
          <w:rFonts w:ascii="Times New Roman" w:eastAsia="Tw Cen MT" w:hAnsi="Times New Roman" w:cs="Times New Roman"/>
          <w:b/>
          <w:sz w:val="20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Recent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Publications</w:t>
      </w:r>
      <w:proofErr w:type="spellEnd"/>
    </w:p>
    <w:p w14:paraId="1445D3BE" w14:textId="77777777" w:rsidR="00D03C69" w:rsidRPr="00D03C69" w:rsidRDefault="00D03C69" w:rsidP="00D03C69">
      <w:pPr>
        <w:tabs>
          <w:tab w:val="left" w:pos="384"/>
        </w:tabs>
        <w:rPr>
          <w:rFonts w:ascii="Times New Roman" w:eastAsia="Calibri" w:hAnsi="Times New Roman" w:cs="Times New Roman"/>
          <w:sz w:val="20"/>
          <w:szCs w:val="24"/>
          <w:lang w:val="en-US"/>
        </w:rPr>
      </w:pPr>
      <w:r w:rsidRPr="00D03C69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1. D’Angelo G., </w:t>
      </w:r>
      <w:proofErr w:type="spellStart"/>
      <w:r w:rsidRPr="00D03C69">
        <w:rPr>
          <w:rFonts w:ascii="Times New Roman" w:eastAsia="Calibri" w:hAnsi="Times New Roman" w:cs="Times New Roman"/>
          <w:sz w:val="20"/>
          <w:szCs w:val="24"/>
          <w:lang w:val="en-US"/>
        </w:rPr>
        <w:t>Pil</w:t>
      </w:r>
      <w:r w:rsidR="002A4DF4">
        <w:rPr>
          <w:rFonts w:ascii="Times New Roman" w:eastAsia="Calibri" w:hAnsi="Times New Roman" w:cs="Times New Roman"/>
          <w:sz w:val="20"/>
          <w:szCs w:val="24"/>
          <w:lang w:val="en-US"/>
        </w:rPr>
        <w:t>la</w:t>
      </w:r>
      <w:proofErr w:type="spellEnd"/>
      <w:r w:rsidR="002A4DF4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R., Dean J.B. and </w:t>
      </w:r>
      <w:proofErr w:type="spellStart"/>
      <w:r w:rsidR="002A4DF4">
        <w:rPr>
          <w:rFonts w:ascii="Times New Roman" w:eastAsia="Calibri" w:hAnsi="Times New Roman" w:cs="Times New Roman"/>
          <w:sz w:val="20"/>
          <w:szCs w:val="24"/>
          <w:lang w:val="en-US"/>
        </w:rPr>
        <w:t>Rampone</w:t>
      </w:r>
      <w:proofErr w:type="spellEnd"/>
      <w:r w:rsidR="002A4DF4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</w:t>
      </w:r>
      <w:proofErr w:type="spellStart"/>
      <w:proofErr w:type="gramStart"/>
      <w:r w:rsidR="002A4DF4">
        <w:rPr>
          <w:rFonts w:ascii="Times New Roman" w:eastAsia="Calibri" w:hAnsi="Times New Roman" w:cs="Times New Roman"/>
          <w:sz w:val="20"/>
          <w:szCs w:val="24"/>
          <w:lang w:val="en-US"/>
        </w:rPr>
        <w:t>S.</w:t>
      </w:r>
      <w:r w:rsidRPr="00D03C69">
        <w:rPr>
          <w:rFonts w:ascii="Times New Roman" w:eastAsia="Calibri" w:hAnsi="Times New Roman" w:cs="Times New Roman"/>
          <w:sz w:val="20"/>
          <w:szCs w:val="24"/>
          <w:lang w:val="en-US"/>
        </w:rPr>
        <w:t>Toward</w:t>
      </w:r>
      <w:proofErr w:type="spellEnd"/>
      <w:proofErr w:type="gramEnd"/>
      <w:r w:rsidRPr="00D03C69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a soft comp</w:t>
      </w:r>
      <w:r w:rsidR="002A4DF4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uting-based correlation between </w:t>
      </w:r>
      <w:r w:rsidRPr="00D03C69">
        <w:rPr>
          <w:rFonts w:ascii="Times New Roman" w:eastAsia="Calibri" w:hAnsi="Times New Roman" w:cs="Times New Roman"/>
          <w:sz w:val="20"/>
          <w:szCs w:val="24"/>
          <w:lang w:val="en-US"/>
        </w:rPr>
        <w:t>oxygen toxicity s</w:t>
      </w:r>
      <w:r w:rsidR="002A4DF4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eizures and </w:t>
      </w:r>
      <w:proofErr w:type="spellStart"/>
      <w:r w:rsidR="002A4DF4">
        <w:rPr>
          <w:rFonts w:ascii="Times New Roman" w:eastAsia="Calibri" w:hAnsi="Times New Roman" w:cs="Times New Roman"/>
          <w:sz w:val="20"/>
          <w:szCs w:val="24"/>
          <w:lang w:val="en-US"/>
        </w:rPr>
        <w:t>hyperoxic</w:t>
      </w:r>
      <w:proofErr w:type="spellEnd"/>
      <w:r w:rsidR="002A4DF4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2A4DF4">
        <w:rPr>
          <w:rFonts w:ascii="Times New Roman" w:eastAsia="Calibri" w:hAnsi="Times New Roman" w:cs="Times New Roman"/>
          <w:sz w:val="20"/>
          <w:szCs w:val="24"/>
          <w:lang w:val="en-US"/>
        </w:rPr>
        <w:t>hyperpnea</w:t>
      </w:r>
      <w:proofErr w:type="spellEnd"/>
      <w:r w:rsidR="002A4DF4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</w:t>
      </w:r>
      <w:r w:rsidRPr="00D03C69">
        <w:rPr>
          <w:rFonts w:ascii="Times New Roman" w:eastAsia="Calibri" w:hAnsi="Times New Roman" w:cs="Times New Roman"/>
          <w:sz w:val="20"/>
          <w:szCs w:val="24"/>
          <w:lang w:val="en-US"/>
        </w:rPr>
        <w:t>Soft Computing: DOI 10.1007/s005</w:t>
      </w:r>
      <w:r w:rsidR="002A4DF4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00-017-2512-z </w:t>
      </w:r>
      <w:r w:rsidRPr="00D03C69">
        <w:rPr>
          <w:rFonts w:ascii="Times New Roman" w:eastAsia="Calibri" w:hAnsi="Times New Roman" w:cs="Times New Roman"/>
          <w:sz w:val="20"/>
          <w:szCs w:val="24"/>
          <w:lang w:val="en-US"/>
        </w:rPr>
        <w:t>(2017)</w:t>
      </w:r>
    </w:p>
    <w:p w14:paraId="55D8D8D1" w14:textId="77777777" w:rsidR="00D03C69" w:rsidRPr="00D03C69" w:rsidRDefault="00D03C69" w:rsidP="00D03C69">
      <w:pPr>
        <w:tabs>
          <w:tab w:val="left" w:pos="384"/>
        </w:tabs>
        <w:rPr>
          <w:rFonts w:ascii="Times New Roman" w:eastAsia="Calibri" w:hAnsi="Times New Roman" w:cs="Times New Roman"/>
          <w:sz w:val="20"/>
          <w:szCs w:val="24"/>
          <w:lang w:val="en-US"/>
        </w:rPr>
      </w:pPr>
      <w:r w:rsidRPr="00D03C69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2. </w:t>
      </w:r>
      <w:proofErr w:type="spellStart"/>
      <w:r w:rsidRPr="00D03C69">
        <w:rPr>
          <w:rFonts w:ascii="Times New Roman" w:eastAsia="Calibri" w:hAnsi="Times New Roman" w:cs="Times New Roman"/>
          <w:sz w:val="20"/>
          <w:szCs w:val="24"/>
          <w:lang w:val="en-US"/>
        </w:rPr>
        <w:t>Pilla</w:t>
      </w:r>
      <w:proofErr w:type="spellEnd"/>
      <w:r w:rsidRPr="00D03C69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R. The ketog</w:t>
      </w:r>
      <w:r w:rsidR="002A4DF4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enic diet approach as metabolic </w:t>
      </w:r>
      <w:r w:rsidRPr="00D03C69">
        <w:rPr>
          <w:rFonts w:ascii="Times New Roman" w:eastAsia="Calibri" w:hAnsi="Times New Roman" w:cs="Times New Roman"/>
          <w:sz w:val="20"/>
          <w:szCs w:val="24"/>
          <w:lang w:val="en-US"/>
        </w:rPr>
        <w:t>trea</w:t>
      </w:r>
      <w:r w:rsidR="002A4DF4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tment for a variety of diseases </w:t>
      </w:r>
      <w:r w:rsidRPr="00D03C69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J. Epilepsy: 2:2 </w:t>
      </w:r>
      <w:hyperlink r:id="rId7" w:history="1">
        <w:r w:rsidR="002A4DF4" w:rsidRPr="003379D8">
          <w:rPr>
            <w:rStyle w:val="Hyperlink"/>
            <w:rFonts w:ascii="Times New Roman" w:eastAsia="Calibri" w:hAnsi="Times New Roman" w:cs="Times New Roman"/>
            <w:sz w:val="20"/>
            <w:szCs w:val="24"/>
            <w:lang w:val="en-US"/>
          </w:rPr>
          <w:t>http://dx.doi.org/10.4172/2472-</w:t>
        </w:r>
      </w:hyperlink>
      <w:r w:rsidR="002A4DF4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</w:t>
      </w:r>
      <w:r w:rsidRPr="00D03C69">
        <w:rPr>
          <w:rFonts w:ascii="Times New Roman" w:eastAsia="Calibri" w:hAnsi="Times New Roman" w:cs="Times New Roman"/>
          <w:sz w:val="20"/>
          <w:szCs w:val="24"/>
          <w:lang w:val="en-US"/>
        </w:rPr>
        <w:t>0895.1000e010 (2016)</w:t>
      </w:r>
    </w:p>
    <w:p w14:paraId="7B02BDFD" w14:textId="77777777" w:rsidR="00D03C69" w:rsidRPr="00D03C69" w:rsidRDefault="00D03C69" w:rsidP="00D03C69">
      <w:pPr>
        <w:tabs>
          <w:tab w:val="left" w:pos="384"/>
        </w:tabs>
        <w:rPr>
          <w:rFonts w:ascii="Times New Roman" w:eastAsia="Calibri" w:hAnsi="Times New Roman" w:cs="Times New Roman"/>
          <w:sz w:val="20"/>
          <w:szCs w:val="24"/>
          <w:lang w:val="en-US"/>
        </w:rPr>
      </w:pPr>
      <w:r w:rsidRPr="00D03C69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3. </w:t>
      </w:r>
      <w:proofErr w:type="spellStart"/>
      <w:r w:rsidRPr="00D03C69">
        <w:rPr>
          <w:rFonts w:ascii="Times New Roman" w:eastAsia="Calibri" w:hAnsi="Times New Roman" w:cs="Times New Roman"/>
          <w:sz w:val="20"/>
          <w:szCs w:val="24"/>
          <w:lang w:val="en-US"/>
        </w:rPr>
        <w:t>Viggiano</w:t>
      </w:r>
      <w:proofErr w:type="spellEnd"/>
      <w:r w:rsidRPr="00D03C69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A., </w:t>
      </w:r>
      <w:proofErr w:type="spellStart"/>
      <w:r w:rsidRPr="00D03C69">
        <w:rPr>
          <w:rFonts w:ascii="Times New Roman" w:eastAsia="Calibri" w:hAnsi="Times New Roman" w:cs="Times New Roman"/>
          <w:sz w:val="20"/>
          <w:szCs w:val="24"/>
          <w:lang w:val="en-US"/>
        </w:rPr>
        <w:t>Pilla</w:t>
      </w:r>
      <w:proofErr w:type="spellEnd"/>
      <w:r w:rsidRPr="00D03C69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R., </w:t>
      </w:r>
      <w:r w:rsidR="002A4DF4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Arnold P., </w:t>
      </w:r>
      <w:proofErr w:type="spellStart"/>
      <w:r w:rsidR="002A4DF4">
        <w:rPr>
          <w:rFonts w:ascii="Times New Roman" w:eastAsia="Calibri" w:hAnsi="Times New Roman" w:cs="Times New Roman"/>
          <w:sz w:val="20"/>
          <w:szCs w:val="24"/>
          <w:lang w:val="en-US"/>
        </w:rPr>
        <w:t>Monda</w:t>
      </w:r>
      <w:proofErr w:type="spellEnd"/>
      <w:r w:rsidR="002A4DF4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M., </w:t>
      </w:r>
      <w:proofErr w:type="spellStart"/>
      <w:r w:rsidR="002A4DF4">
        <w:rPr>
          <w:rFonts w:ascii="Times New Roman" w:eastAsia="Calibri" w:hAnsi="Times New Roman" w:cs="Times New Roman"/>
          <w:sz w:val="20"/>
          <w:szCs w:val="24"/>
          <w:lang w:val="en-US"/>
        </w:rPr>
        <w:t>D’Agostino</w:t>
      </w:r>
      <w:proofErr w:type="spellEnd"/>
      <w:r w:rsidR="002A4DF4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</w:t>
      </w:r>
      <w:r w:rsidRPr="00D03C69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D.P., </w:t>
      </w:r>
      <w:proofErr w:type="spellStart"/>
      <w:r w:rsidRPr="00D03C69">
        <w:rPr>
          <w:rFonts w:ascii="Times New Roman" w:eastAsia="Calibri" w:hAnsi="Times New Roman" w:cs="Times New Roman"/>
          <w:sz w:val="20"/>
          <w:szCs w:val="24"/>
          <w:lang w:val="en-US"/>
        </w:rPr>
        <w:t>Zeppa</w:t>
      </w:r>
      <w:proofErr w:type="spellEnd"/>
      <w:r w:rsidRPr="00D03C69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P. and</w:t>
      </w:r>
      <w:r w:rsidR="002A4DF4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Coppola G. Different calorie </w:t>
      </w:r>
      <w:r w:rsidRPr="00D03C69">
        <w:rPr>
          <w:rFonts w:ascii="Times New Roman" w:eastAsia="Calibri" w:hAnsi="Times New Roman" w:cs="Times New Roman"/>
          <w:sz w:val="20"/>
          <w:szCs w:val="24"/>
          <w:lang w:val="en-US"/>
        </w:rPr>
        <w:t>restriction treat</w:t>
      </w:r>
      <w:r w:rsidR="002A4DF4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ments have similar anti-seizure </w:t>
      </w:r>
      <w:r w:rsidRPr="00D03C69">
        <w:rPr>
          <w:rFonts w:ascii="Times New Roman" w:eastAsia="Calibri" w:hAnsi="Times New Roman" w:cs="Times New Roman"/>
          <w:sz w:val="20"/>
          <w:szCs w:val="24"/>
          <w:lang w:val="en-US"/>
        </w:rPr>
        <w:t>efficacy. Seizure: Feb; 35:45-9 (2015)</w:t>
      </w:r>
    </w:p>
    <w:p w14:paraId="333F7A9D" w14:textId="77777777" w:rsidR="00D03C69" w:rsidRPr="00D03C69" w:rsidRDefault="00D03C69" w:rsidP="00D03C69">
      <w:pPr>
        <w:tabs>
          <w:tab w:val="left" w:pos="384"/>
        </w:tabs>
        <w:rPr>
          <w:rFonts w:ascii="Times New Roman" w:eastAsia="Calibri" w:hAnsi="Times New Roman" w:cs="Times New Roman"/>
          <w:sz w:val="20"/>
          <w:szCs w:val="24"/>
          <w:lang w:val="en-US"/>
        </w:rPr>
      </w:pPr>
      <w:r w:rsidRPr="00D03C69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4. </w:t>
      </w:r>
      <w:proofErr w:type="spellStart"/>
      <w:r w:rsidRPr="00D03C69">
        <w:rPr>
          <w:rFonts w:ascii="Times New Roman" w:eastAsia="Calibri" w:hAnsi="Times New Roman" w:cs="Times New Roman"/>
          <w:sz w:val="20"/>
          <w:szCs w:val="24"/>
          <w:lang w:val="en-US"/>
        </w:rPr>
        <w:t>Pilla</w:t>
      </w:r>
      <w:proofErr w:type="spellEnd"/>
      <w:r w:rsidRPr="00D03C69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R., Held H.E., </w:t>
      </w:r>
      <w:proofErr w:type="spellStart"/>
      <w:r w:rsidRPr="00D03C69">
        <w:rPr>
          <w:rFonts w:ascii="Times New Roman" w:eastAsia="Calibri" w:hAnsi="Times New Roman" w:cs="Times New Roman"/>
          <w:sz w:val="20"/>
          <w:szCs w:val="24"/>
          <w:lang w:val="en-US"/>
        </w:rPr>
        <w:t>Ci</w:t>
      </w:r>
      <w:r w:rsidR="002A4DF4">
        <w:rPr>
          <w:rFonts w:ascii="Times New Roman" w:eastAsia="Calibri" w:hAnsi="Times New Roman" w:cs="Times New Roman"/>
          <w:sz w:val="20"/>
          <w:szCs w:val="24"/>
          <w:lang w:val="en-US"/>
        </w:rPr>
        <w:t>arlone</w:t>
      </w:r>
      <w:proofErr w:type="spellEnd"/>
      <w:r w:rsidR="002A4DF4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G., Landon C.S. and Dean </w:t>
      </w:r>
      <w:r w:rsidRPr="00D03C69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J.B. Female rats </w:t>
      </w:r>
      <w:r w:rsidR="002A4DF4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are more susceptible to central </w:t>
      </w:r>
      <w:r w:rsidRPr="00D03C69">
        <w:rPr>
          <w:rFonts w:ascii="Times New Roman" w:eastAsia="Calibri" w:hAnsi="Times New Roman" w:cs="Times New Roman"/>
          <w:sz w:val="20"/>
          <w:szCs w:val="24"/>
          <w:lang w:val="en-US"/>
        </w:rPr>
        <w:t>nervous system</w:t>
      </w:r>
      <w:r w:rsidR="002A4DF4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oxygen toxicity than male rats </w:t>
      </w:r>
      <w:r w:rsidRPr="00D03C69">
        <w:rPr>
          <w:rFonts w:ascii="Times New Roman" w:eastAsia="Calibri" w:hAnsi="Times New Roman" w:cs="Times New Roman"/>
          <w:sz w:val="20"/>
          <w:szCs w:val="24"/>
          <w:lang w:val="en-US"/>
        </w:rPr>
        <w:t>Physiol</w:t>
      </w:r>
      <w:r w:rsidR="002A4DF4">
        <w:rPr>
          <w:rFonts w:ascii="Times New Roman" w:eastAsia="Calibri" w:hAnsi="Times New Roman" w:cs="Times New Roman"/>
          <w:sz w:val="20"/>
          <w:szCs w:val="24"/>
          <w:lang w:val="en-US"/>
        </w:rPr>
        <w:t>. Rep.: Apr 9;2(4</w:t>
      </w:r>
      <w:proofErr w:type="gramStart"/>
      <w:r w:rsidR="002A4DF4">
        <w:rPr>
          <w:rFonts w:ascii="Times New Roman" w:eastAsia="Calibri" w:hAnsi="Times New Roman" w:cs="Times New Roman"/>
          <w:sz w:val="20"/>
          <w:szCs w:val="24"/>
          <w:lang w:val="en-US"/>
        </w:rPr>
        <w:t>):e</w:t>
      </w:r>
      <w:proofErr w:type="gramEnd"/>
      <w:r w:rsidR="002A4DF4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00282. </w:t>
      </w:r>
      <w:proofErr w:type="spellStart"/>
      <w:r w:rsidR="002A4DF4">
        <w:rPr>
          <w:rFonts w:ascii="Times New Roman" w:eastAsia="Calibri" w:hAnsi="Times New Roman" w:cs="Times New Roman"/>
          <w:sz w:val="20"/>
          <w:szCs w:val="24"/>
          <w:lang w:val="en-US"/>
        </w:rPr>
        <w:t>doi</w:t>
      </w:r>
      <w:proofErr w:type="spellEnd"/>
      <w:r w:rsidR="002A4DF4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: </w:t>
      </w:r>
      <w:r w:rsidRPr="00D03C69">
        <w:rPr>
          <w:rFonts w:ascii="Times New Roman" w:eastAsia="Calibri" w:hAnsi="Times New Roman" w:cs="Times New Roman"/>
          <w:sz w:val="20"/>
          <w:szCs w:val="24"/>
          <w:lang w:val="en-US"/>
        </w:rPr>
        <w:t>10.14814/phy2.282 (2014)</w:t>
      </w:r>
    </w:p>
    <w:p w14:paraId="254F9B80" w14:textId="77777777" w:rsidR="002A4DF4" w:rsidRDefault="00D03C69" w:rsidP="00D03C69">
      <w:pPr>
        <w:tabs>
          <w:tab w:val="left" w:pos="384"/>
        </w:tabs>
        <w:rPr>
          <w:rFonts w:ascii="Times New Roman" w:eastAsia="Calibri" w:hAnsi="Times New Roman" w:cs="Times New Roman"/>
          <w:sz w:val="20"/>
          <w:szCs w:val="24"/>
          <w:lang w:val="en-US"/>
        </w:rPr>
      </w:pPr>
      <w:r w:rsidRPr="00D03C69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5. </w:t>
      </w:r>
      <w:proofErr w:type="spellStart"/>
      <w:r w:rsidRPr="00D03C69">
        <w:rPr>
          <w:rFonts w:ascii="Times New Roman" w:eastAsia="Calibri" w:hAnsi="Times New Roman" w:cs="Times New Roman"/>
          <w:sz w:val="20"/>
          <w:szCs w:val="24"/>
          <w:lang w:val="en-US"/>
        </w:rPr>
        <w:t>Pilla</w:t>
      </w:r>
      <w:proofErr w:type="spellEnd"/>
      <w:r w:rsidRPr="00D03C69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R., Landon C.S. </w:t>
      </w:r>
      <w:r w:rsidR="002A4DF4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and Dean J.B. A potential early </w:t>
      </w:r>
      <w:r w:rsidRPr="00D03C69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physiological </w:t>
      </w:r>
      <w:r w:rsidR="002A4DF4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marker for CNS oxygen toxicity: </w:t>
      </w:r>
      <w:proofErr w:type="spellStart"/>
      <w:r w:rsidRPr="00D03C69">
        <w:rPr>
          <w:rFonts w:ascii="Times New Roman" w:eastAsia="Calibri" w:hAnsi="Times New Roman" w:cs="Times New Roman"/>
          <w:sz w:val="20"/>
          <w:szCs w:val="24"/>
          <w:lang w:val="en-US"/>
        </w:rPr>
        <w:t>hyperoxi</w:t>
      </w:r>
      <w:r w:rsidR="002A4DF4">
        <w:rPr>
          <w:rFonts w:ascii="Times New Roman" w:eastAsia="Calibri" w:hAnsi="Times New Roman" w:cs="Times New Roman"/>
          <w:sz w:val="20"/>
          <w:szCs w:val="24"/>
          <w:lang w:val="en-US"/>
        </w:rPr>
        <w:t>c</w:t>
      </w:r>
      <w:proofErr w:type="spellEnd"/>
      <w:r w:rsidR="002A4DF4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2A4DF4">
        <w:rPr>
          <w:rFonts w:ascii="Times New Roman" w:eastAsia="Calibri" w:hAnsi="Times New Roman" w:cs="Times New Roman"/>
          <w:sz w:val="20"/>
          <w:szCs w:val="24"/>
          <w:lang w:val="en-US"/>
        </w:rPr>
        <w:t>hyperpnea</w:t>
      </w:r>
      <w:proofErr w:type="spellEnd"/>
      <w:r w:rsidR="002A4DF4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precedes seizure in </w:t>
      </w:r>
      <w:proofErr w:type="spellStart"/>
      <w:r w:rsidRPr="00D03C69">
        <w:rPr>
          <w:rFonts w:ascii="Times New Roman" w:eastAsia="Calibri" w:hAnsi="Times New Roman" w:cs="Times New Roman"/>
          <w:sz w:val="20"/>
          <w:szCs w:val="24"/>
          <w:lang w:val="en-US"/>
        </w:rPr>
        <w:t>unanesthetized</w:t>
      </w:r>
      <w:proofErr w:type="spellEnd"/>
      <w:r w:rsidRPr="00D03C69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rats</w:t>
      </w:r>
      <w:r w:rsidR="002A4DF4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breathing hyperbaric oxygen J. </w:t>
      </w:r>
      <w:r w:rsidRPr="00D03C69">
        <w:rPr>
          <w:rFonts w:ascii="Times New Roman" w:eastAsia="Calibri" w:hAnsi="Times New Roman" w:cs="Times New Roman"/>
          <w:sz w:val="20"/>
          <w:szCs w:val="24"/>
          <w:lang w:val="en-US"/>
        </w:rPr>
        <w:t>Appl. Physiol.: 114</w:t>
      </w:r>
      <w:r w:rsidR="002A4DF4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(8), 1009-20Interventions.Proc. </w:t>
      </w:r>
      <w:r w:rsidRPr="00D03C69">
        <w:rPr>
          <w:rFonts w:ascii="Times New Roman" w:eastAsia="Calibri" w:hAnsi="Times New Roman" w:cs="Times New Roman"/>
          <w:sz w:val="20"/>
          <w:szCs w:val="24"/>
          <w:lang w:val="en-US"/>
        </w:rPr>
        <w:t>Natl. Acad. Sci</w:t>
      </w:r>
      <w:r w:rsidR="002A4DF4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., India, Sect. B Biol. </w:t>
      </w:r>
      <w:proofErr w:type="spellStart"/>
      <w:r w:rsidR="002A4DF4">
        <w:rPr>
          <w:rFonts w:ascii="Times New Roman" w:eastAsia="Calibri" w:hAnsi="Times New Roman" w:cs="Times New Roman"/>
          <w:sz w:val="20"/>
          <w:szCs w:val="24"/>
          <w:lang w:val="en-US"/>
        </w:rPr>
        <w:t>Sci.DOI</w:t>
      </w:r>
      <w:proofErr w:type="spellEnd"/>
      <w:r w:rsidR="002A4DF4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</w:t>
      </w:r>
      <w:r w:rsidRPr="00D03C69">
        <w:rPr>
          <w:rFonts w:ascii="Times New Roman" w:eastAsia="Calibri" w:hAnsi="Times New Roman" w:cs="Times New Roman"/>
          <w:sz w:val="20"/>
          <w:szCs w:val="24"/>
          <w:lang w:val="en-US"/>
        </w:rPr>
        <w:t>10.1007/s40011-017-0885-5. (2013)</w:t>
      </w:r>
    </w:p>
    <w:p w14:paraId="7A0D3565" w14:textId="77777777" w:rsidR="002A4DF4" w:rsidRDefault="002A4DF4" w:rsidP="002A4DF4">
      <w:pPr>
        <w:tabs>
          <w:tab w:val="left" w:pos="384"/>
        </w:tabs>
        <w:rPr>
          <w:rFonts w:ascii="Times New Roman" w:hAnsi="Times New Roman" w:cs="Times New Roman"/>
          <w:b/>
          <w:sz w:val="24"/>
          <w:szCs w:val="24"/>
        </w:rPr>
      </w:pPr>
    </w:p>
    <w:p w14:paraId="67C650DC" w14:textId="77777777" w:rsidR="002A4DF4" w:rsidRDefault="00CC3BF2" w:rsidP="002A4DF4">
      <w:pPr>
        <w:tabs>
          <w:tab w:val="left" w:pos="384"/>
        </w:tabs>
        <w:jc w:val="both"/>
        <w:rPr>
          <w:rFonts w:ascii="Times New Roman" w:eastAsia="Calibri" w:hAnsi="Times New Roman" w:cs="Times New Roman"/>
          <w:sz w:val="20"/>
          <w:szCs w:val="24"/>
          <w:lang w:val="en-US"/>
        </w:rPr>
      </w:pPr>
      <w:commentRangeStart w:id="3"/>
      <w:proofErr w:type="spellStart"/>
      <w:r w:rsidRPr="00E04DFF">
        <w:rPr>
          <w:rFonts w:ascii="Times New Roman" w:hAnsi="Times New Roman" w:cs="Times New Roman"/>
          <w:b/>
          <w:sz w:val="24"/>
          <w:szCs w:val="24"/>
        </w:rPr>
        <w:lastRenderedPageBreak/>
        <w:t>Biography</w:t>
      </w:r>
      <w:commentRangeEnd w:id="3"/>
      <w:proofErr w:type="spellEnd"/>
      <w:r>
        <w:rPr>
          <w:rStyle w:val="CommentReference"/>
          <w:lang w:val="en-US"/>
        </w:rPr>
        <w:commentReference w:id="3"/>
      </w:r>
    </w:p>
    <w:p w14:paraId="3E18FACA" w14:textId="77777777" w:rsidR="00BA4505" w:rsidRPr="002A4DF4" w:rsidRDefault="002A4DF4" w:rsidP="002A4DF4">
      <w:pPr>
        <w:tabs>
          <w:tab w:val="left" w:pos="384"/>
        </w:tabs>
        <w:jc w:val="both"/>
        <w:rPr>
          <w:rFonts w:ascii="Times New Roman" w:eastAsia="Calibri" w:hAnsi="Times New Roman" w:cs="Times New Roman"/>
          <w:sz w:val="20"/>
          <w:szCs w:val="24"/>
          <w:lang w:val="en-US"/>
        </w:rPr>
      </w:pPr>
      <w:r w:rsidRPr="002A4DF4">
        <w:rPr>
          <w:rFonts w:ascii="Times New Roman" w:hAnsi="Times New Roman" w:cs="Times New Roman"/>
          <w:sz w:val="20"/>
          <w:szCs w:val="24"/>
          <w:lang w:val="en-US"/>
        </w:rPr>
        <w:t xml:space="preserve">Raffaele </w:t>
      </w:r>
      <w:proofErr w:type="spellStart"/>
      <w:r w:rsidRPr="002A4DF4">
        <w:rPr>
          <w:rFonts w:ascii="Times New Roman" w:hAnsi="Times New Roman" w:cs="Times New Roman"/>
          <w:sz w:val="20"/>
          <w:szCs w:val="24"/>
          <w:lang w:val="en-US"/>
        </w:rPr>
        <w:t>Pilla</w:t>
      </w:r>
      <w:proofErr w:type="spellEnd"/>
      <w:r w:rsidRPr="002A4DF4">
        <w:rPr>
          <w:rFonts w:ascii="Times New Roman" w:hAnsi="Times New Roman" w:cs="Times New Roman"/>
          <w:sz w:val="20"/>
          <w:szCs w:val="24"/>
          <w:lang w:val="en-US"/>
        </w:rPr>
        <w:t xml:space="preserve">, </w:t>
      </w:r>
      <w:proofErr w:type="spellStart"/>
      <w:proofErr w:type="gramStart"/>
      <w:r w:rsidRPr="002A4DF4">
        <w:rPr>
          <w:rFonts w:ascii="Times New Roman" w:hAnsi="Times New Roman" w:cs="Times New Roman"/>
          <w:sz w:val="20"/>
          <w:szCs w:val="24"/>
          <w:lang w:val="en-US"/>
        </w:rPr>
        <w:t>Pharm</w:t>
      </w:r>
      <w:proofErr w:type="gramEnd"/>
      <w:r w:rsidRPr="002A4DF4">
        <w:rPr>
          <w:rFonts w:ascii="Times New Roman" w:hAnsi="Times New Roman" w:cs="Times New Roman"/>
          <w:sz w:val="20"/>
          <w:szCs w:val="24"/>
          <w:lang w:val="en-US"/>
        </w:rPr>
        <w:t>.D</w:t>
      </w:r>
      <w:proofErr w:type="spellEnd"/>
      <w:r w:rsidRPr="002A4DF4">
        <w:rPr>
          <w:rFonts w:ascii="Times New Roman" w:hAnsi="Times New Roman" w:cs="Times New Roman"/>
          <w:sz w:val="20"/>
          <w:szCs w:val="24"/>
          <w:lang w:val="en-US"/>
        </w:rPr>
        <w:t xml:space="preserve">., Ph.D., Doctor </w:t>
      </w:r>
      <w:proofErr w:type="spellStart"/>
      <w:r w:rsidRPr="002A4DF4">
        <w:rPr>
          <w:rFonts w:ascii="Times New Roman" w:hAnsi="Times New Roman" w:cs="Times New Roman"/>
          <w:sz w:val="20"/>
          <w:szCs w:val="24"/>
          <w:lang w:val="en-US"/>
        </w:rPr>
        <w:t>Europaeus</w:t>
      </w:r>
      <w:proofErr w:type="spellEnd"/>
      <w:r w:rsidRPr="002A4DF4">
        <w:rPr>
          <w:rFonts w:ascii="Times New Roman" w:hAnsi="Times New Roman" w:cs="Times New Roman"/>
          <w:sz w:val="20"/>
          <w:szCs w:val="24"/>
          <w:lang w:val="en-US"/>
        </w:rPr>
        <w:t>, received his Master’s degree in Pharmacy at G.</w:t>
      </w:r>
      <w:r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2A4DF4">
        <w:rPr>
          <w:rFonts w:ascii="Times New Roman" w:hAnsi="Times New Roman" w:cs="Times New Roman"/>
          <w:sz w:val="20"/>
          <w:szCs w:val="24"/>
          <w:lang w:val="en-US"/>
        </w:rPr>
        <w:t>d’Annunzio</w:t>
      </w:r>
      <w:proofErr w:type="spellEnd"/>
      <w:r w:rsidRPr="002A4DF4">
        <w:rPr>
          <w:rFonts w:ascii="Times New Roman" w:hAnsi="Times New Roman" w:cs="Times New Roman"/>
          <w:sz w:val="20"/>
          <w:szCs w:val="24"/>
          <w:lang w:val="en-US"/>
        </w:rPr>
        <w:t xml:space="preserve"> University in Chieti-Pescara, Italy in 2005, where he also served internships at the Cell</w:t>
      </w:r>
      <w:r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</w:t>
      </w:r>
      <w:r w:rsidRPr="002A4DF4">
        <w:rPr>
          <w:rFonts w:ascii="Times New Roman" w:hAnsi="Times New Roman" w:cs="Times New Roman"/>
          <w:sz w:val="20"/>
          <w:szCs w:val="24"/>
          <w:lang w:val="en-US"/>
        </w:rPr>
        <w:t>Physiology Laboratory and Molecular Biology Laboratory. Prior, he was an Erasmus Student at</w:t>
      </w:r>
      <w:r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2A4DF4">
        <w:rPr>
          <w:rFonts w:ascii="Times New Roman" w:hAnsi="Times New Roman" w:cs="Times New Roman"/>
          <w:sz w:val="20"/>
          <w:szCs w:val="24"/>
          <w:lang w:val="en-US"/>
        </w:rPr>
        <w:t>Faculté</w:t>
      </w:r>
      <w:proofErr w:type="spellEnd"/>
      <w:r w:rsidRPr="002A4DF4">
        <w:rPr>
          <w:rFonts w:ascii="Times New Roman" w:hAnsi="Times New Roman" w:cs="Times New Roman"/>
          <w:sz w:val="20"/>
          <w:szCs w:val="24"/>
          <w:lang w:val="en-US"/>
        </w:rPr>
        <w:t xml:space="preserve"> de </w:t>
      </w:r>
      <w:proofErr w:type="spellStart"/>
      <w:r w:rsidRPr="002A4DF4">
        <w:rPr>
          <w:rFonts w:ascii="Times New Roman" w:hAnsi="Times New Roman" w:cs="Times New Roman"/>
          <w:sz w:val="20"/>
          <w:szCs w:val="24"/>
          <w:lang w:val="en-US"/>
        </w:rPr>
        <w:t>Pharmacie</w:t>
      </w:r>
      <w:proofErr w:type="spellEnd"/>
      <w:r w:rsidRPr="002A4DF4">
        <w:rPr>
          <w:rFonts w:ascii="Times New Roman" w:hAnsi="Times New Roman" w:cs="Times New Roman"/>
          <w:sz w:val="20"/>
          <w:szCs w:val="24"/>
          <w:lang w:val="en-US"/>
        </w:rPr>
        <w:t xml:space="preserve"> de Reims in Reims, France. He received his Doctor </w:t>
      </w:r>
      <w:proofErr w:type="spellStart"/>
      <w:r w:rsidRPr="002A4DF4">
        <w:rPr>
          <w:rFonts w:ascii="Times New Roman" w:hAnsi="Times New Roman" w:cs="Times New Roman"/>
          <w:sz w:val="20"/>
          <w:szCs w:val="24"/>
          <w:lang w:val="en-US"/>
        </w:rPr>
        <w:t>Europaeus</w:t>
      </w:r>
      <w:proofErr w:type="spellEnd"/>
      <w:r w:rsidRPr="002A4DF4">
        <w:rPr>
          <w:rFonts w:ascii="Times New Roman" w:hAnsi="Times New Roman" w:cs="Times New Roman"/>
          <w:sz w:val="20"/>
          <w:szCs w:val="24"/>
          <w:lang w:val="en-US"/>
        </w:rPr>
        <w:t xml:space="preserve"> in 2010 from</w:t>
      </w:r>
      <w:r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2A4DF4">
        <w:rPr>
          <w:rFonts w:ascii="Times New Roman" w:hAnsi="Times New Roman" w:cs="Times New Roman"/>
          <w:sz w:val="20"/>
          <w:szCs w:val="24"/>
          <w:lang w:val="en-US"/>
        </w:rPr>
        <w:t>Pitié-Salpétrière</w:t>
      </w:r>
      <w:proofErr w:type="spellEnd"/>
      <w:r w:rsidRPr="002A4DF4">
        <w:rPr>
          <w:rFonts w:ascii="Times New Roman" w:hAnsi="Times New Roman" w:cs="Times New Roman"/>
          <w:sz w:val="20"/>
          <w:szCs w:val="24"/>
          <w:lang w:val="en-US"/>
        </w:rPr>
        <w:t xml:space="preserve"> Institute in Paris, France. Also in 2010, he received his Ph.D. in Biochemistry,</w:t>
      </w:r>
      <w:r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</w:t>
      </w:r>
      <w:r w:rsidRPr="002A4DF4">
        <w:rPr>
          <w:rFonts w:ascii="Times New Roman" w:hAnsi="Times New Roman" w:cs="Times New Roman"/>
          <w:sz w:val="20"/>
          <w:szCs w:val="24"/>
          <w:lang w:val="en-US"/>
        </w:rPr>
        <w:t xml:space="preserve">Physiology, and Pathology of Muscle at G. </w:t>
      </w:r>
      <w:proofErr w:type="spellStart"/>
      <w:r w:rsidRPr="002A4DF4">
        <w:rPr>
          <w:rFonts w:ascii="Times New Roman" w:hAnsi="Times New Roman" w:cs="Times New Roman"/>
          <w:sz w:val="20"/>
          <w:szCs w:val="24"/>
          <w:lang w:val="en-US"/>
        </w:rPr>
        <w:t>d’Annunzio</w:t>
      </w:r>
      <w:proofErr w:type="spellEnd"/>
      <w:r w:rsidRPr="002A4DF4">
        <w:rPr>
          <w:rFonts w:ascii="Times New Roman" w:hAnsi="Times New Roman" w:cs="Times New Roman"/>
          <w:sz w:val="20"/>
          <w:szCs w:val="24"/>
          <w:lang w:val="en-US"/>
        </w:rPr>
        <w:t xml:space="preserve"> University in Chieti-Pescara, Italy. He was</w:t>
      </w:r>
      <w:r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</w:t>
      </w:r>
      <w:r w:rsidRPr="002A4DF4">
        <w:rPr>
          <w:rFonts w:ascii="Times New Roman" w:hAnsi="Times New Roman" w:cs="Times New Roman"/>
          <w:sz w:val="20"/>
          <w:szCs w:val="24"/>
          <w:lang w:val="en-US"/>
        </w:rPr>
        <w:t>hired as a Postdoctoral Scholar in the Department of Pharmacology and Physiology at the University</w:t>
      </w:r>
      <w:r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</w:t>
      </w:r>
      <w:r w:rsidRPr="002A4DF4">
        <w:rPr>
          <w:rFonts w:ascii="Times New Roman" w:hAnsi="Times New Roman" w:cs="Times New Roman"/>
          <w:sz w:val="20"/>
          <w:szCs w:val="24"/>
          <w:lang w:val="en-US"/>
        </w:rPr>
        <w:t>of South Florida in Tampa, on two research grants funded by the Office of Naval Research (US Navy)</w:t>
      </w:r>
      <w:r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</w:t>
      </w:r>
      <w:r w:rsidRPr="002A4DF4">
        <w:rPr>
          <w:rFonts w:ascii="Times New Roman" w:hAnsi="Times New Roman" w:cs="Times New Roman"/>
          <w:sz w:val="20"/>
          <w:szCs w:val="24"/>
          <w:lang w:val="en-US"/>
        </w:rPr>
        <w:t>and Divers’ Alert Network. He has written and lectured widely worldwide. He has been involved in</w:t>
      </w:r>
      <w:r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</w:t>
      </w:r>
      <w:r w:rsidRPr="002A4DF4">
        <w:rPr>
          <w:rFonts w:ascii="Times New Roman" w:hAnsi="Times New Roman" w:cs="Times New Roman"/>
          <w:sz w:val="20"/>
          <w:szCs w:val="24"/>
          <w:lang w:val="en-US"/>
        </w:rPr>
        <w:t>ongoing research at the University of South Florida with the use of ketone esters</w:t>
      </w:r>
      <w:r>
        <w:rPr>
          <w:rFonts w:ascii="Times New Roman" w:hAnsi="Times New Roman" w:cs="Times New Roman"/>
          <w:sz w:val="20"/>
          <w:szCs w:val="24"/>
          <w:lang w:val="en-US"/>
        </w:rPr>
        <w:t>.</w:t>
      </w:r>
    </w:p>
    <w:sectPr w:rsidR="00BA4505" w:rsidRPr="002A4D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Santhosh Kommu" w:date="2022-05-13T12:24:00Z" w:initials="SK">
    <w:p w14:paraId="4ED7CC76" w14:textId="77777777" w:rsidR="00CC3BF2" w:rsidRDefault="00CC3BF2" w:rsidP="00CC3BF2">
      <w:pPr>
        <w:pStyle w:val="CommentText"/>
      </w:pPr>
      <w:r>
        <w:rPr>
          <w:rStyle w:val="CommentReference"/>
        </w:rPr>
        <w:annotationRef/>
      </w:r>
      <w:r>
        <w:t>Author name, TNR-12, For Corresponding author * symbol should be mandatory</w:t>
      </w:r>
    </w:p>
    <w:p w14:paraId="47CBA6BB" w14:textId="77777777" w:rsidR="00CC3BF2" w:rsidRDefault="00CC3BF2" w:rsidP="00CC3BF2">
      <w:pPr>
        <w:pStyle w:val="CommentText"/>
      </w:pPr>
    </w:p>
  </w:comment>
  <w:comment w:id="2" w:author="Santhosh Kommu" w:date="2022-05-13T12:34:00Z" w:initials="SK">
    <w:p w14:paraId="6AC821EF" w14:textId="77777777" w:rsidR="00CC3BF2" w:rsidRDefault="00CC3BF2" w:rsidP="00CC3BF2">
      <w:pPr>
        <w:pStyle w:val="CommentText"/>
      </w:pPr>
      <w:r>
        <w:rPr>
          <w:rStyle w:val="CommentReference"/>
        </w:rPr>
        <w:annotationRef/>
      </w:r>
      <w:r>
        <w:t>TNR-12, Central Alignment, Bold</w:t>
      </w:r>
    </w:p>
  </w:comment>
  <w:comment w:id="3" w:author="Swetha Sandala" w:date="2022-09-27T10:33:00Z" w:initials="SS">
    <w:p w14:paraId="1ACAAB0A" w14:textId="77777777" w:rsidR="00CC3BF2" w:rsidRDefault="00CC3BF2" w:rsidP="00CC3BF2">
      <w:pPr>
        <w:pStyle w:val="CommentText"/>
      </w:pPr>
      <w:r>
        <w:rPr>
          <w:rStyle w:val="CommentReference"/>
        </w:rPr>
        <w:annotationRef/>
      </w:r>
      <w:r>
        <w:t>TNR-12, left Alignment, Bold</w:t>
      </w:r>
    </w:p>
    <w:p w14:paraId="6C10509C" w14:textId="77777777" w:rsidR="00CC3BF2" w:rsidRDefault="00CC3BF2" w:rsidP="00CC3BF2">
      <w:pPr>
        <w:pStyle w:val="CommentText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7CBA6BB" w15:done="0"/>
  <w15:commentEx w15:paraId="6AC821EF" w15:done="0"/>
  <w15:commentEx w15:paraId="6C10509C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2648C"/>
    <w:multiLevelType w:val="hybridMultilevel"/>
    <w:tmpl w:val="1F127E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BF2"/>
    <w:rsid w:val="002A4DF4"/>
    <w:rsid w:val="00BA4505"/>
    <w:rsid w:val="00CC3BF2"/>
    <w:rsid w:val="00D03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ECCF7"/>
  <w15:chartTrackingRefBased/>
  <w15:docId w15:val="{BC8C29DD-5324-46F7-9D5F-75FE7FD91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3BF2"/>
    <w:pPr>
      <w:spacing w:after="200" w:line="276" w:lineRule="auto"/>
    </w:pPr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CC3BF2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3B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C3BF2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3BF2"/>
    <w:rPr>
      <w:rFonts w:asciiTheme="majorHAnsi" w:eastAsiaTheme="majorEastAsia" w:hAnsiTheme="majorHAnsi" w:cstheme="majorBidi"/>
      <w:b/>
      <w:bCs/>
      <w:color w:val="5B9BD5" w:themeColor="accent1"/>
      <w:lang w:val="es-US"/>
    </w:rPr>
  </w:style>
  <w:style w:type="paragraph" w:styleId="BodyText">
    <w:name w:val="Body Text"/>
    <w:basedOn w:val="Normal"/>
    <w:link w:val="BodyTextChar"/>
    <w:uiPriority w:val="1"/>
    <w:qFormat/>
    <w:rsid w:val="00CC3BF2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CC3BF2"/>
    <w:rPr>
      <w:rFonts w:ascii="Tw Cen MT" w:eastAsia="Tw Cen MT" w:hAnsi="Tw Cen MT" w:cs="Tw Cen MT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C3B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3BF2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3BF2"/>
    <w:rPr>
      <w:rFonts w:ascii="Tw Cen MT" w:eastAsia="Tw Cen MT" w:hAnsi="Tw Cen MT" w:cs="Tw Cen MT"/>
      <w:sz w:val="20"/>
      <w:szCs w:val="20"/>
    </w:rPr>
  </w:style>
  <w:style w:type="paragraph" w:styleId="ListParagraph">
    <w:name w:val="List Paragraph"/>
    <w:basedOn w:val="Normal"/>
    <w:uiPriority w:val="1"/>
    <w:qFormat/>
    <w:rsid w:val="00CC3BF2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3B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3BF2"/>
    <w:rPr>
      <w:rFonts w:ascii="Segoe UI" w:hAnsi="Segoe UI" w:cs="Segoe UI"/>
      <w:sz w:val="18"/>
      <w:szCs w:val="18"/>
      <w:lang w:val="es-US"/>
    </w:rPr>
  </w:style>
  <w:style w:type="character" w:styleId="Hyperlink">
    <w:name w:val="Hyperlink"/>
    <w:basedOn w:val="DefaultParagraphFont"/>
    <w:uiPriority w:val="99"/>
    <w:unhideWhenUsed/>
    <w:rsid w:val="002A4DF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x.doi.org/10.4172/2472-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680</Words>
  <Characters>3879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Shorya Sharma</dc:creator>
  <cp:keywords/>
  <dc:description/>
  <cp:lastModifiedBy>Shorya Sharma</cp:lastModifiedBy>
  <cp:revision>1</cp:revision>
  <dcterms:created xsi:type="dcterms:W3CDTF">2023-04-06T09:14:00Z</dcterms:created>
  <dcterms:modified xsi:type="dcterms:W3CDTF">2023-04-06T09:41:00Z</dcterms:modified>
</cp:coreProperties>
</file>