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15" w:rsidRPr="00D408E5" w:rsidRDefault="00D408E5">
      <w:pPr>
        <w:rPr>
          <w:rFonts w:ascii="Times New Roman" w:hAnsi="Times New Roman" w:cs="Times New Roman"/>
          <w:b/>
          <w:color w:val="548DD4" w:themeColor="text2" w:themeTint="99"/>
          <w:sz w:val="32"/>
          <w:szCs w:val="32"/>
        </w:rPr>
      </w:pPr>
      <w:r w:rsidRPr="00D408E5">
        <w:rPr>
          <w:rFonts w:ascii="Times New Roman" w:hAnsi="Times New Roman" w:cs="Times New Roman"/>
          <w:b/>
          <w:color w:val="548DD4" w:themeColor="text2" w:themeTint="99"/>
          <w:sz w:val="32"/>
          <w:szCs w:val="32"/>
        </w:rPr>
        <w:t xml:space="preserve">Prospective observational study on hyponatremia in Acute Encephalitis </w:t>
      </w:r>
      <w:r w:rsidR="00584C7C" w:rsidRPr="00D408E5">
        <w:rPr>
          <w:rFonts w:ascii="Times New Roman" w:hAnsi="Times New Roman" w:cs="Times New Roman"/>
          <w:b/>
          <w:color w:val="548DD4" w:themeColor="text2" w:themeTint="99"/>
          <w:sz w:val="32"/>
          <w:szCs w:val="32"/>
        </w:rPr>
        <w:t>Syndrome (</w:t>
      </w:r>
      <w:r w:rsidRPr="00D408E5">
        <w:rPr>
          <w:rFonts w:ascii="Times New Roman" w:hAnsi="Times New Roman" w:cs="Times New Roman"/>
          <w:b/>
          <w:color w:val="548DD4" w:themeColor="text2" w:themeTint="99"/>
          <w:sz w:val="32"/>
          <w:szCs w:val="32"/>
        </w:rPr>
        <w:t xml:space="preserve">AES) in children: </w:t>
      </w:r>
      <w:r w:rsidR="00584C7C" w:rsidRPr="00D408E5">
        <w:rPr>
          <w:rFonts w:ascii="Times New Roman" w:hAnsi="Times New Roman" w:cs="Times New Roman"/>
          <w:b/>
          <w:color w:val="548DD4" w:themeColor="text2" w:themeTint="99"/>
          <w:sz w:val="32"/>
          <w:szCs w:val="32"/>
        </w:rPr>
        <w:t>its</w:t>
      </w:r>
      <w:r w:rsidRPr="00D408E5">
        <w:rPr>
          <w:rFonts w:ascii="Times New Roman" w:hAnsi="Times New Roman" w:cs="Times New Roman"/>
          <w:b/>
          <w:color w:val="548DD4" w:themeColor="text2" w:themeTint="99"/>
          <w:sz w:val="32"/>
          <w:szCs w:val="32"/>
        </w:rPr>
        <w:t xml:space="preserve"> occurrence and effect on outcome</w:t>
      </w:r>
    </w:p>
    <w:p w:rsidR="00775215" w:rsidRPr="00584C7C" w:rsidRDefault="00775215">
      <w:pPr>
        <w:rPr>
          <w:rFonts w:ascii="Times New Roman" w:hAnsi="Times New Roman" w:cs="Times New Roman"/>
          <w:sz w:val="24"/>
          <w:szCs w:val="24"/>
        </w:rPr>
      </w:pPr>
    </w:p>
    <w:p w:rsidR="00775215" w:rsidRPr="00584C7C" w:rsidRDefault="00D408E5">
      <w:pPr>
        <w:rPr>
          <w:rFonts w:ascii="Times New Roman" w:hAnsi="Times New Roman" w:cs="Times New Roman"/>
        </w:rPr>
      </w:pPr>
      <w:r w:rsidRPr="00584C7C">
        <w:rPr>
          <w:rFonts w:ascii="Times New Roman" w:hAnsi="Times New Roman" w:cs="Times New Roman"/>
          <w:sz w:val="24"/>
          <w:szCs w:val="24"/>
        </w:rPr>
        <w:t>Dr. Nikita Diwan</w:t>
      </w:r>
      <w:r w:rsidR="00584C7C">
        <w:rPr>
          <w:rFonts w:ascii="Times New Roman" w:hAnsi="Times New Roman" w:cs="Times New Roman"/>
          <w:sz w:val="24"/>
          <w:szCs w:val="24"/>
        </w:rPr>
        <w:t>*</w:t>
      </w:r>
      <w:r w:rsidRPr="00584C7C">
        <w:rPr>
          <w:rFonts w:ascii="Times New Roman" w:hAnsi="Times New Roman" w:cs="Times New Roman"/>
          <w:sz w:val="24"/>
          <w:szCs w:val="24"/>
        </w:rPr>
        <w:t xml:space="preserve">, </w:t>
      </w:r>
      <w:proofErr w:type="gramStart"/>
      <w:r w:rsidRPr="00584C7C">
        <w:rPr>
          <w:rFonts w:ascii="Times New Roman" w:hAnsi="Times New Roman" w:cs="Times New Roman"/>
        </w:rPr>
        <w:t>Junior</w:t>
      </w:r>
      <w:proofErr w:type="gramEnd"/>
      <w:r w:rsidRPr="00584C7C">
        <w:rPr>
          <w:rFonts w:ascii="Times New Roman" w:hAnsi="Times New Roman" w:cs="Times New Roman"/>
        </w:rPr>
        <w:t xml:space="preserve"> resident, Department of Paediatrics, King George’s Medical University, Lucknow</w:t>
      </w:r>
    </w:p>
    <w:p w:rsidR="00775215" w:rsidRPr="00584C7C" w:rsidRDefault="00D408E5">
      <w:pPr>
        <w:rPr>
          <w:rFonts w:ascii="Times New Roman" w:hAnsi="Times New Roman" w:cs="Times New Roman"/>
        </w:rPr>
      </w:pPr>
      <w:r w:rsidRPr="00584C7C">
        <w:rPr>
          <w:rFonts w:ascii="Times New Roman" w:hAnsi="Times New Roman" w:cs="Times New Roman"/>
          <w:sz w:val="24"/>
          <w:szCs w:val="24"/>
        </w:rPr>
        <w:t xml:space="preserve">Dr. Chandrakanta, Professor, </w:t>
      </w:r>
      <w:r w:rsidRPr="00584C7C">
        <w:rPr>
          <w:rFonts w:ascii="Times New Roman" w:hAnsi="Times New Roman" w:cs="Times New Roman"/>
        </w:rPr>
        <w:t>Department of Paediatrics, King George’s Medical University, Lucknow</w:t>
      </w:r>
    </w:p>
    <w:p w:rsidR="00775215" w:rsidRDefault="00775215"/>
    <w:p w:rsidR="00775215" w:rsidRPr="00584C7C" w:rsidRDefault="00584C7C" w:rsidP="00584C7C">
      <w:pPr>
        <w:jc w:val="center"/>
        <w:rPr>
          <w:rFonts w:ascii="Times New Roman" w:hAnsi="Times New Roman" w:cs="Times New Roman"/>
          <w:b/>
          <w:sz w:val="24"/>
          <w:szCs w:val="24"/>
        </w:rPr>
      </w:pPr>
      <w:r w:rsidRPr="00584C7C">
        <w:rPr>
          <w:rFonts w:ascii="Times New Roman" w:hAnsi="Times New Roman" w:cs="Times New Roman"/>
          <w:b/>
          <w:sz w:val="24"/>
          <w:szCs w:val="24"/>
        </w:rPr>
        <w:t>Abstract</w:t>
      </w:r>
      <w:r w:rsidR="00D408E5">
        <w:rPr>
          <w:rFonts w:ascii="Times New Roman" w:hAnsi="Times New Roman" w:cs="Times New Roman"/>
          <w:b/>
          <w:sz w:val="24"/>
          <w:szCs w:val="24"/>
        </w:rPr>
        <w:br/>
      </w:r>
      <w:bookmarkStart w:id="0" w:name="_GoBack"/>
      <w:bookmarkEnd w:id="0"/>
    </w:p>
    <w:p w:rsidR="00775215" w:rsidRPr="00584C7C" w:rsidRDefault="00584C7C" w:rsidP="00584C7C">
      <w:pPr>
        <w:jc w:val="both"/>
        <w:rPr>
          <w:rFonts w:ascii="Times New Roman" w:hAnsi="Times New Roman" w:cs="Times New Roman"/>
          <w:sz w:val="20"/>
          <w:szCs w:val="20"/>
        </w:rPr>
      </w:pPr>
      <w:r w:rsidRPr="00584C7C">
        <w:rPr>
          <w:rFonts w:ascii="Times New Roman" w:hAnsi="Times New Roman" w:cs="Times New Roman"/>
          <w:b/>
          <w:sz w:val="20"/>
          <w:szCs w:val="20"/>
        </w:rPr>
        <w:t>Statement of the problem:</w:t>
      </w:r>
      <w:r w:rsidRPr="00584C7C">
        <w:rPr>
          <w:rFonts w:ascii="Times New Roman" w:hAnsi="Times New Roman" w:cs="Times New Roman"/>
          <w:sz w:val="20"/>
          <w:szCs w:val="20"/>
        </w:rPr>
        <w:t xml:space="preserve"> </w:t>
      </w:r>
      <w:r w:rsidR="00D408E5" w:rsidRPr="00584C7C">
        <w:rPr>
          <w:rFonts w:ascii="Times New Roman" w:hAnsi="Times New Roman" w:cs="Times New Roman"/>
          <w:sz w:val="20"/>
          <w:szCs w:val="20"/>
        </w:rPr>
        <w:t>Hyponatremia has been reported in various central nervous system infections like tuberculous meningitis and found to be associated with poor outcom</w:t>
      </w:r>
      <w:r w:rsidR="00D408E5" w:rsidRPr="00584C7C">
        <w:rPr>
          <w:rFonts w:ascii="Times New Roman" w:hAnsi="Times New Roman" w:cs="Times New Roman"/>
          <w:sz w:val="20"/>
          <w:szCs w:val="20"/>
        </w:rPr>
        <w:t xml:space="preserve">e. So far, no study has been conducted on hyponatremia in acute encephalitis syndrome (AES) in children. This study was planned to study the proportion of hyponatremia in acute encephalitis syndrome (AES) in children, its association with clinical and lab </w:t>
      </w:r>
      <w:r w:rsidR="00D408E5" w:rsidRPr="00584C7C">
        <w:rPr>
          <w:rFonts w:ascii="Times New Roman" w:hAnsi="Times New Roman" w:cs="Times New Roman"/>
          <w:sz w:val="20"/>
          <w:szCs w:val="20"/>
        </w:rPr>
        <w:t>parameters and effect on outcome.</w:t>
      </w:r>
    </w:p>
    <w:p w:rsidR="00775215" w:rsidRPr="00584C7C" w:rsidRDefault="00D408E5" w:rsidP="00584C7C">
      <w:pPr>
        <w:rPr>
          <w:rFonts w:ascii="Times New Roman" w:hAnsi="Times New Roman" w:cs="Times New Roman"/>
          <w:b/>
          <w:sz w:val="20"/>
          <w:szCs w:val="20"/>
        </w:rPr>
      </w:pPr>
      <w:r w:rsidRPr="00584C7C">
        <w:rPr>
          <w:rFonts w:ascii="Times New Roman" w:hAnsi="Times New Roman" w:cs="Times New Roman"/>
          <w:sz w:val="20"/>
          <w:szCs w:val="20"/>
        </w:rPr>
        <w:t>This was a prospective observational study done at tertiary care teaching hospital. Institutional ethical clearance and informed consent from parents was taken. Patients between 6 months and 12yrs of age who presented with</w:t>
      </w:r>
      <w:r w:rsidRPr="00584C7C">
        <w:rPr>
          <w:rFonts w:ascii="Times New Roman" w:hAnsi="Times New Roman" w:cs="Times New Roman"/>
          <w:sz w:val="20"/>
          <w:szCs w:val="20"/>
        </w:rPr>
        <w:t xml:space="preserve"> acute onset (7 days) of fever and neurological manifestation that included new onset seizures and/ or change in mental status (duration of altered sensorium &gt;12 </w:t>
      </w:r>
      <w:proofErr w:type="spellStart"/>
      <w:r w:rsidRPr="00584C7C">
        <w:rPr>
          <w:rFonts w:ascii="Times New Roman" w:hAnsi="Times New Roman" w:cs="Times New Roman"/>
          <w:sz w:val="20"/>
          <w:szCs w:val="20"/>
        </w:rPr>
        <w:t>hrs</w:t>
      </w:r>
      <w:proofErr w:type="spellEnd"/>
      <w:r w:rsidRPr="00584C7C">
        <w:rPr>
          <w:rFonts w:ascii="Times New Roman" w:hAnsi="Times New Roman" w:cs="Times New Roman"/>
          <w:sz w:val="20"/>
          <w:szCs w:val="20"/>
        </w:rPr>
        <w:t>) were included. A detailed history and e</w:t>
      </w:r>
      <w:r w:rsidR="00584C7C">
        <w:rPr>
          <w:rFonts w:ascii="Times New Roman" w:hAnsi="Times New Roman" w:cs="Times New Roman"/>
          <w:sz w:val="20"/>
          <w:szCs w:val="20"/>
        </w:rPr>
        <w:t>xamination was conducted, blood and CS F</w:t>
      </w:r>
      <w:r w:rsidR="00584C7C" w:rsidRPr="00584C7C">
        <w:rPr>
          <w:rFonts w:ascii="Times New Roman" w:hAnsi="Times New Roman" w:cs="Times New Roman"/>
          <w:sz w:val="20"/>
          <w:szCs w:val="20"/>
        </w:rPr>
        <w:t>inest</w:t>
      </w:r>
      <w:r w:rsidR="00584C7C">
        <w:rPr>
          <w:rFonts w:ascii="Times New Roman" w:hAnsi="Times New Roman" w:cs="Times New Roman"/>
          <w:sz w:val="20"/>
          <w:szCs w:val="20"/>
        </w:rPr>
        <w:t xml:space="preserve"> </w:t>
      </w:r>
      <w:r w:rsidR="00584C7C" w:rsidRPr="00584C7C">
        <w:rPr>
          <w:rFonts w:ascii="Times New Roman" w:hAnsi="Times New Roman" w:cs="Times New Roman"/>
          <w:sz w:val="20"/>
          <w:szCs w:val="20"/>
        </w:rPr>
        <w:t>liga</w:t>
      </w:r>
      <w:r w:rsidR="00584C7C">
        <w:rPr>
          <w:rFonts w:ascii="Times New Roman" w:hAnsi="Times New Roman" w:cs="Times New Roman"/>
          <w:sz w:val="20"/>
          <w:szCs w:val="20"/>
        </w:rPr>
        <w:t>tion seren</w:t>
      </w:r>
      <w:r w:rsidR="00584C7C" w:rsidRPr="00584C7C">
        <w:rPr>
          <w:rFonts w:ascii="Times New Roman" w:hAnsi="Times New Roman" w:cs="Times New Roman"/>
          <w:sz w:val="20"/>
          <w:szCs w:val="20"/>
        </w:rPr>
        <w:t>est</w:t>
      </w:r>
      <w:r w:rsidRPr="00584C7C">
        <w:rPr>
          <w:rFonts w:ascii="Times New Roman" w:hAnsi="Times New Roman" w:cs="Times New Roman"/>
          <w:sz w:val="20"/>
          <w:szCs w:val="20"/>
        </w:rPr>
        <w:t>.</w:t>
      </w:r>
      <w:r w:rsidR="00584C7C" w:rsidRPr="00584C7C">
        <w:rPr>
          <w:rFonts w:ascii="Times New Roman" w:hAnsi="Times New Roman" w:cs="Times New Roman"/>
          <w:sz w:val="20"/>
          <w:szCs w:val="20"/>
        </w:rPr>
        <w:br/>
      </w:r>
    </w:p>
    <w:p w:rsidR="00775215" w:rsidRPr="00584C7C" w:rsidRDefault="00584C7C" w:rsidP="00584C7C">
      <w:pPr>
        <w:rPr>
          <w:rFonts w:ascii="Times New Roman" w:hAnsi="Times New Roman" w:cs="Times New Roman"/>
          <w:sz w:val="20"/>
          <w:szCs w:val="20"/>
        </w:rPr>
      </w:pPr>
      <w:r w:rsidRPr="00584C7C">
        <w:rPr>
          <w:rFonts w:ascii="Times New Roman" w:hAnsi="Times New Roman" w:cs="Times New Roman"/>
          <w:b/>
          <w:sz w:val="20"/>
          <w:szCs w:val="20"/>
        </w:rPr>
        <w:t>Methodology &amp; theoretical orientation</w:t>
      </w:r>
      <w:r w:rsidRPr="00584C7C">
        <w:rPr>
          <w:rFonts w:ascii="Times New Roman" w:hAnsi="Times New Roman" w:cs="Times New Roman"/>
          <w:sz w:val="20"/>
          <w:szCs w:val="20"/>
        </w:rPr>
        <w:t xml:space="preserve">: </w:t>
      </w:r>
      <w:r w:rsidR="00D408E5" w:rsidRPr="00584C7C">
        <w:rPr>
          <w:rFonts w:ascii="Times New Roman" w:hAnsi="Times New Roman" w:cs="Times New Roman"/>
          <w:sz w:val="20"/>
          <w:szCs w:val="20"/>
        </w:rPr>
        <w:t xml:space="preserve">200 children were included in the study over 18 </w:t>
      </w:r>
      <w:proofErr w:type="gramStart"/>
      <w:r w:rsidR="00D408E5" w:rsidRPr="00584C7C">
        <w:rPr>
          <w:rFonts w:ascii="Times New Roman" w:hAnsi="Times New Roman" w:cs="Times New Roman"/>
          <w:sz w:val="20"/>
          <w:szCs w:val="20"/>
        </w:rPr>
        <w:t>months</w:t>
      </w:r>
      <w:proofErr w:type="gramEnd"/>
      <w:r w:rsidR="00D408E5" w:rsidRPr="00584C7C">
        <w:rPr>
          <w:rFonts w:ascii="Times New Roman" w:hAnsi="Times New Roman" w:cs="Times New Roman"/>
          <w:sz w:val="20"/>
          <w:szCs w:val="20"/>
        </w:rPr>
        <w:t xml:space="preserve"> duration. Hyponatremia (serum sodium </w:t>
      </w:r>
      <w:proofErr w:type="gramStart"/>
      <w:r w:rsidR="00D408E5" w:rsidRPr="00584C7C">
        <w:rPr>
          <w:rFonts w:ascii="Times New Roman" w:hAnsi="Times New Roman" w:cs="Times New Roman"/>
          <w:sz w:val="20"/>
          <w:szCs w:val="20"/>
        </w:rPr>
        <w:t xml:space="preserve">of less than 135 </w:t>
      </w:r>
      <w:proofErr w:type="spellStart"/>
      <w:r w:rsidR="00D408E5" w:rsidRPr="00584C7C">
        <w:rPr>
          <w:rFonts w:ascii="Times New Roman" w:hAnsi="Times New Roman" w:cs="Times New Roman"/>
          <w:sz w:val="20"/>
          <w:szCs w:val="20"/>
        </w:rPr>
        <w:t>mmol</w:t>
      </w:r>
      <w:proofErr w:type="spellEnd"/>
      <w:r w:rsidR="00D408E5" w:rsidRPr="00584C7C">
        <w:rPr>
          <w:rFonts w:ascii="Times New Roman" w:hAnsi="Times New Roman" w:cs="Times New Roman"/>
          <w:sz w:val="20"/>
          <w:szCs w:val="20"/>
        </w:rPr>
        <w:t>/L</w:t>
      </w:r>
      <w:proofErr w:type="gramEnd"/>
      <w:r w:rsidR="00D408E5" w:rsidRPr="00584C7C">
        <w:rPr>
          <w:rFonts w:ascii="Times New Roman" w:hAnsi="Times New Roman" w:cs="Times New Roman"/>
          <w:sz w:val="20"/>
          <w:szCs w:val="20"/>
        </w:rPr>
        <w:t xml:space="preserve">) was found in 24.5% cases. Mortality was significantly higher in children with hyponatremia (24.5%) in comparison to non </w:t>
      </w:r>
      <w:proofErr w:type="spellStart"/>
      <w:r w:rsidR="00D408E5" w:rsidRPr="00584C7C">
        <w:rPr>
          <w:rFonts w:ascii="Times New Roman" w:hAnsi="Times New Roman" w:cs="Times New Roman"/>
          <w:sz w:val="20"/>
          <w:szCs w:val="20"/>
        </w:rPr>
        <w:t>hyp</w:t>
      </w:r>
      <w:r w:rsidR="00D408E5" w:rsidRPr="00584C7C">
        <w:rPr>
          <w:rFonts w:ascii="Times New Roman" w:hAnsi="Times New Roman" w:cs="Times New Roman"/>
          <w:sz w:val="20"/>
          <w:szCs w:val="20"/>
        </w:rPr>
        <w:t>onatremic</w:t>
      </w:r>
      <w:proofErr w:type="spellEnd"/>
      <w:r w:rsidR="00D408E5" w:rsidRPr="00584C7C">
        <w:rPr>
          <w:rFonts w:ascii="Times New Roman" w:hAnsi="Times New Roman" w:cs="Times New Roman"/>
          <w:sz w:val="20"/>
          <w:szCs w:val="20"/>
        </w:rPr>
        <w:t xml:space="preserve"> patients (9.3%), p=0.02. No significant association with the occurrence of fever, seizures, focal deficits. Hepatomegaly was seen more (36.7%) in children with hyponatremia, p value- 0.012. </w:t>
      </w:r>
      <w:r>
        <w:rPr>
          <w:rFonts w:ascii="Times New Roman" w:hAnsi="Times New Roman" w:cs="Times New Roman"/>
          <w:sz w:val="20"/>
          <w:szCs w:val="20"/>
        </w:rPr>
        <w:br/>
      </w:r>
    </w:p>
    <w:p w:rsidR="00775215" w:rsidRPr="00584C7C" w:rsidRDefault="00584C7C" w:rsidP="00584C7C">
      <w:pPr>
        <w:jc w:val="both"/>
        <w:rPr>
          <w:rFonts w:ascii="Times New Roman" w:hAnsi="Times New Roman" w:cs="Times New Roman"/>
          <w:sz w:val="20"/>
          <w:szCs w:val="20"/>
        </w:rPr>
      </w:pPr>
      <w:r w:rsidRPr="00584C7C">
        <w:rPr>
          <w:rFonts w:ascii="Times New Roman" w:hAnsi="Times New Roman" w:cs="Times New Roman"/>
          <w:b/>
          <w:sz w:val="20"/>
          <w:szCs w:val="20"/>
        </w:rPr>
        <w:t xml:space="preserve">Findings: </w:t>
      </w:r>
      <w:r w:rsidR="00D408E5" w:rsidRPr="00584C7C">
        <w:rPr>
          <w:rFonts w:ascii="Times New Roman" w:hAnsi="Times New Roman" w:cs="Times New Roman"/>
          <w:sz w:val="20"/>
          <w:szCs w:val="20"/>
        </w:rPr>
        <w:t>No significant association with other clinical findings</w:t>
      </w:r>
      <w:r w:rsidR="00D408E5" w:rsidRPr="00584C7C">
        <w:rPr>
          <w:rFonts w:ascii="Times New Roman" w:hAnsi="Times New Roman" w:cs="Times New Roman"/>
          <w:sz w:val="20"/>
          <w:szCs w:val="20"/>
        </w:rPr>
        <w:t xml:space="preserve">. Hypocalcemia (p value- 0.002) and hypoalbuminemia (p value0.007) was seen more in children with hyponatremia. </w:t>
      </w:r>
      <w:proofErr w:type="spellStart"/>
      <w:r w:rsidR="00D408E5" w:rsidRPr="00584C7C">
        <w:rPr>
          <w:rFonts w:ascii="Times New Roman" w:hAnsi="Times New Roman" w:cs="Times New Roman"/>
          <w:sz w:val="20"/>
          <w:szCs w:val="20"/>
        </w:rPr>
        <w:t>Uraemia</w:t>
      </w:r>
      <w:proofErr w:type="spellEnd"/>
      <w:r w:rsidR="00D408E5" w:rsidRPr="00584C7C">
        <w:rPr>
          <w:rFonts w:ascii="Times New Roman" w:hAnsi="Times New Roman" w:cs="Times New Roman"/>
          <w:sz w:val="20"/>
          <w:szCs w:val="20"/>
        </w:rPr>
        <w:t xml:space="preserve"> </w:t>
      </w:r>
      <w:proofErr w:type="gramStart"/>
      <w:r w:rsidR="00D408E5" w:rsidRPr="00584C7C">
        <w:rPr>
          <w:rFonts w:ascii="Times New Roman" w:hAnsi="Times New Roman" w:cs="Times New Roman"/>
          <w:sz w:val="20"/>
          <w:szCs w:val="20"/>
        </w:rPr>
        <w:t>( p</w:t>
      </w:r>
      <w:proofErr w:type="gramEnd"/>
      <w:r w:rsidR="00D408E5" w:rsidRPr="00584C7C">
        <w:rPr>
          <w:rFonts w:ascii="Times New Roman" w:hAnsi="Times New Roman" w:cs="Times New Roman"/>
          <w:sz w:val="20"/>
          <w:szCs w:val="20"/>
        </w:rPr>
        <w:t xml:space="preserve"> value- 0.03) was seen more in children without hyponatremia. Most common </w:t>
      </w:r>
      <w:proofErr w:type="spellStart"/>
      <w:r w:rsidR="00D408E5" w:rsidRPr="00584C7C">
        <w:rPr>
          <w:rFonts w:ascii="Times New Roman" w:hAnsi="Times New Roman" w:cs="Times New Roman"/>
          <w:sz w:val="20"/>
          <w:szCs w:val="20"/>
        </w:rPr>
        <w:t>aetiology</w:t>
      </w:r>
      <w:proofErr w:type="spellEnd"/>
      <w:r w:rsidR="00D408E5" w:rsidRPr="00584C7C">
        <w:rPr>
          <w:rFonts w:ascii="Times New Roman" w:hAnsi="Times New Roman" w:cs="Times New Roman"/>
          <w:sz w:val="20"/>
          <w:szCs w:val="20"/>
        </w:rPr>
        <w:t xml:space="preserve"> was scrub typhus. Past admission in hospital (OR-</w:t>
      </w:r>
      <w:r w:rsidR="00D408E5" w:rsidRPr="00584C7C">
        <w:rPr>
          <w:rFonts w:ascii="Times New Roman" w:hAnsi="Times New Roman" w:cs="Times New Roman"/>
          <w:sz w:val="20"/>
          <w:szCs w:val="20"/>
        </w:rPr>
        <w:t xml:space="preserve"> 0.423) and hepatomegaly (OR- 2.22) were predictors of hyponatremia. Severity of hyponatremia was associated with duration of seizures, hepatomegaly, deranged urea levels and transaminases</w:t>
      </w:r>
    </w:p>
    <w:p w:rsidR="00775215" w:rsidRPr="00584C7C" w:rsidRDefault="00D408E5" w:rsidP="00584C7C">
      <w:pPr>
        <w:jc w:val="both"/>
        <w:rPr>
          <w:rFonts w:ascii="Times New Roman" w:hAnsi="Times New Roman" w:cs="Times New Roman"/>
          <w:sz w:val="20"/>
          <w:szCs w:val="20"/>
        </w:rPr>
      </w:pPr>
      <w:r w:rsidRPr="00584C7C">
        <w:rPr>
          <w:rFonts w:ascii="Times New Roman" w:hAnsi="Times New Roman" w:cs="Times New Roman"/>
          <w:sz w:val="20"/>
          <w:szCs w:val="20"/>
        </w:rPr>
        <w:t xml:space="preserve">Hyponatremia was found in one fourth cases and was associated with </w:t>
      </w:r>
      <w:r w:rsidRPr="00584C7C">
        <w:rPr>
          <w:rFonts w:ascii="Times New Roman" w:hAnsi="Times New Roman" w:cs="Times New Roman"/>
          <w:sz w:val="20"/>
          <w:szCs w:val="20"/>
        </w:rPr>
        <w:t>significantly higher mortality in AES. Monitoring and timely correction of hyponatremia is prudent in AES.</w:t>
      </w:r>
    </w:p>
    <w:p w:rsidR="00775215" w:rsidRDefault="00584C7C" w:rsidP="00D408E5">
      <w:pPr>
        <w:rPr>
          <w:b/>
          <w:u w:val="single"/>
        </w:rPr>
      </w:pPr>
      <w:r>
        <w:rPr>
          <w:noProof/>
          <w:lang w:val="en-IN"/>
        </w:rPr>
        <w:drawing>
          <wp:inline distT="114300" distB="114300" distL="114300" distR="114300" wp14:anchorId="51911532" wp14:editId="45E6EF7D">
            <wp:extent cx="3422073" cy="1634836"/>
            <wp:effectExtent l="0" t="0" r="6985" b="381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a:stretch>
                      <a:fillRect/>
                    </a:stretch>
                  </pic:blipFill>
                  <pic:spPr>
                    <a:xfrm>
                      <a:off x="0" y="0"/>
                      <a:ext cx="3422073" cy="1634836"/>
                    </a:xfrm>
                    <a:prstGeom prst="rect">
                      <a:avLst/>
                    </a:prstGeom>
                    <a:ln/>
                  </pic:spPr>
                </pic:pic>
              </a:graphicData>
            </a:graphic>
          </wp:inline>
        </w:drawing>
      </w:r>
      <w:r w:rsidR="00D408E5">
        <w:rPr>
          <w:b/>
          <w:u w:val="single"/>
        </w:rPr>
        <w:br/>
      </w:r>
      <w:r w:rsidR="00D408E5">
        <w:rPr>
          <w:b/>
          <w:u w:val="single"/>
        </w:rPr>
        <w:br/>
      </w:r>
      <w:r w:rsidR="00D408E5">
        <w:rPr>
          <w:b/>
          <w:u w:val="single"/>
        </w:rPr>
        <w:br/>
      </w:r>
      <w:r w:rsidR="00D408E5">
        <w:rPr>
          <w:b/>
          <w:u w:val="single"/>
        </w:rPr>
        <w:lastRenderedPageBreak/>
        <w:br/>
      </w:r>
      <w:r w:rsidR="00D408E5">
        <w:rPr>
          <w:b/>
          <w:u w:val="single"/>
        </w:rPr>
        <w:t>Publications-</w:t>
      </w:r>
    </w:p>
    <w:p w:rsidR="00775215" w:rsidRDefault="00D408E5">
      <w:r>
        <w:t>Awaited</w:t>
      </w:r>
    </w:p>
    <w:p w:rsidR="00775215" w:rsidRDefault="00775215"/>
    <w:p w:rsidR="00775215" w:rsidRPr="00D408E5" w:rsidRDefault="00D408E5">
      <w:pPr>
        <w:rPr>
          <w:b/>
          <w:sz w:val="24"/>
          <w:szCs w:val="24"/>
          <w:u w:val="single"/>
        </w:rPr>
      </w:pPr>
      <w:r w:rsidRPr="00D408E5">
        <w:rPr>
          <w:b/>
          <w:sz w:val="24"/>
          <w:szCs w:val="24"/>
          <w:u w:val="single"/>
        </w:rPr>
        <w:t xml:space="preserve">Bibliography- </w:t>
      </w:r>
    </w:p>
    <w:p w:rsidR="00775215" w:rsidRDefault="00D408E5">
      <w:pPr>
        <w:spacing w:line="240" w:lineRule="auto"/>
      </w:pPr>
      <w:r>
        <w:rPr>
          <w:noProof/>
          <w:lang w:val="en-IN"/>
        </w:rPr>
        <w:drawing>
          <wp:inline distT="114300" distB="114300" distL="114300" distR="114300">
            <wp:extent cx="814388" cy="880745"/>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814388" cy="880745"/>
                    </a:xfrm>
                    <a:prstGeom prst="rect">
                      <a:avLst/>
                    </a:prstGeom>
                    <a:ln/>
                  </pic:spPr>
                </pic:pic>
              </a:graphicData>
            </a:graphic>
          </wp:inline>
        </w:drawing>
      </w:r>
    </w:p>
    <w:p w:rsidR="00775215" w:rsidRDefault="00775215"/>
    <w:p w:rsidR="00775215" w:rsidRPr="00D408E5" w:rsidRDefault="00D408E5" w:rsidP="00D408E5">
      <w:pPr>
        <w:jc w:val="both"/>
        <w:rPr>
          <w:sz w:val="20"/>
          <w:szCs w:val="20"/>
        </w:rPr>
      </w:pPr>
      <w:r w:rsidRPr="00D408E5">
        <w:rPr>
          <w:sz w:val="20"/>
          <w:szCs w:val="20"/>
        </w:rPr>
        <w:t xml:space="preserve">Dr. Nikita Diwan is currently a third year post graduate junior resident in department of Paediatrics in King George’s Medical University, Lucknow who has an aptitude for research and a strong moral conscience to employ her research for the benefit of the </w:t>
      </w:r>
      <w:r w:rsidRPr="00D408E5">
        <w:rPr>
          <w:sz w:val="20"/>
          <w:szCs w:val="20"/>
        </w:rPr>
        <w:t xml:space="preserve">needy. She has worked meticulously under the guidance of her chief supervisor, Dr. Chandrakanta, professor in department of Paediatrics in King George’s Medical University, a clinician with unmatchable proficiency in her subject of pediatric neurology and </w:t>
      </w:r>
      <w:r w:rsidRPr="00D408E5">
        <w:rPr>
          <w:sz w:val="20"/>
          <w:szCs w:val="20"/>
        </w:rPr>
        <w:t>a researcher par excellence. This study was conducted to help in the management of children suffering from acute encephalitis syndrome which is an endemic disease in the state of Uttar Pradesh in India. It is first such study conducted in pediatric populat</w:t>
      </w:r>
      <w:r w:rsidRPr="00D408E5">
        <w:rPr>
          <w:sz w:val="20"/>
          <w:szCs w:val="20"/>
        </w:rPr>
        <w:t xml:space="preserve">ion in India with strict adherence to inclusion, exclusion </w:t>
      </w:r>
      <w:proofErr w:type="spellStart"/>
      <w:r w:rsidRPr="00D408E5">
        <w:rPr>
          <w:sz w:val="20"/>
          <w:szCs w:val="20"/>
        </w:rPr>
        <w:t>criterias</w:t>
      </w:r>
      <w:proofErr w:type="spellEnd"/>
      <w:r w:rsidRPr="00D408E5">
        <w:rPr>
          <w:sz w:val="20"/>
          <w:szCs w:val="20"/>
        </w:rPr>
        <w:t xml:space="preserve">, vigilance regarding timing of drawing samples, a standardized protocol for treatment of hyponatremia and a scrupulous follow up.      </w:t>
      </w:r>
    </w:p>
    <w:p w:rsidR="00775215" w:rsidRDefault="00D408E5">
      <w:r>
        <w:rPr>
          <w:noProof/>
          <w:lang w:val="en-IN"/>
        </w:rPr>
        <w:drawing>
          <wp:inline distT="19050" distB="19050" distL="19050" distR="19050">
            <wp:extent cx="807047" cy="75660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807047" cy="756607"/>
                    </a:xfrm>
                    <a:prstGeom prst="rect">
                      <a:avLst/>
                    </a:prstGeom>
                    <a:ln/>
                  </pic:spPr>
                </pic:pic>
              </a:graphicData>
            </a:graphic>
          </wp:inline>
        </w:drawing>
      </w:r>
    </w:p>
    <w:p w:rsidR="00775215" w:rsidRDefault="00D408E5">
      <w:r>
        <w:t xml:space="preserve">E mail- </w:t>
      </w:r>
      <w:hyperlink r:id="rId8">
        <w:r>
          <w:rPr>
            <w:color w:val="1155CC"/>
            <w:u w:val="single"/>
          </w:rPr>
          <w:t>angelsanddemon.nik@gmail.com</w:t>
        </w:r>
      </w:hyperlink>
    </w:p>
    <w:p w:rsidR="00775215" w:rsidRDefault="00775215"/>
    <w:p w:rsidR="00775215" w:rsidRDefault="00D408E5">
      <w:r>
        <w:t>Presenting author details-</w:t>
      </w:r>
    </w:p>
    <w:p w:rsidR="00775215" w:rsidRDefault="00D408E5">
      <w:r>
        <w:t>Full name- Dr. Nikita Diwan</w:t>
      </w:r>
    </w:p>
    <w:p w:rsidR="00775215" w:rsidRDefault="00D408E5">
      <w:r>
        <w:t>Contact no- +919945734416</w:t>
      </w:r>
    </w:p>
    <w:p w:rsidR="00775215" w:rsidRDefault="00D408E5">
      <w:r>
        <w:t>Session name/number- track 20</w:t>
      </w:r>
    </w:p>
    <w:p w:rsidR="00775215" w:rsidRDefault="00D408E5">
      <w:r>
        <w:t>Category- Oral presentation</w:t>
      </w:r>
    </w:p>
    <w:p w:rsidR="00775215" w:rsidRDefault="00775215"/>
    <w:p w:rsidR="00775215" w:rsidRDefault="00775215"/>
    <w:p w:rsidR="00775215" w:rsidRDefault="00775215"/>
    <w:p w:rsidR="00775215" w:rsidRDefault="00D408E5">
      <w:r>
        <w:t xml:space="preserve">                                                                      </w:t>
      </w:r>
      <w:r>
        <w:t xml:space="preserve">                                                            </w:t>
      </w:r>
    </w:p>
    <w:sectPr w:rsidR="007752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20"/>
  <w:characterSpacingControl w:val="doNotCompress"/>
  <w:compat>
    <w:compatSetting w:name="compatibilityMode" w:uri="http://schemas.microsoft.com/office/word" w:val="14"/>
  </w:compat>
  <w:rsids>
    <w:rsidRoot w:val="00775215"/>
    <w:rsid w:val="00584C7C"/>
    <w:rsid w:val="00775215"/>
    <w:rsid w:val="00D408E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84C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C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84C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C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angelsanddemon.nik@gmail.com" TargetMode="Externa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 Kashyap</dc:creator>
  <cp:lastModifiedBy>Priya Kashyap</cp:lastModifiedBy>
  <cp:revision>2</cp:revision>
  <dcterms:created xsi:type="dcterms:W3CDTF">2023-04-06T08:27:00Z</dcterms:created>
  <dcterms:modified xsi:type="dcterms:W3CDTF">2023-04-06T08:27:00Z</dcterms:modified>
</cp:coreProperties>
</file>