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831" w:rsidRPr="001144A6" w:rsidRDefault="007330C4" w:rsidP="007330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4A6">
        <w:rPr>
          <w:rFonts w:ascii="Times New Roman" w:hAnsi="Times New Roman" w:cs="Times New Roman"/>
          <w:b/>
          <w:bCs/>
          <w:sz w:val="28"/>
          <w:szCs w:val="28"/>
        </w:rPr>
        <w:t>Clinical Profile a</w:t>
      </w:r>
      <w:r w:rsidR="00126FF7" w:rsidRPr="001144A6">
        <w:rPr>
          <w:rFonts w:ascii="Times New Roman" w:hAnsi="Times New Roman" w:cs="Times New Roman"/>
          <w:b/>
          <w:bCs/>
          <w:sz w:val="28"/>
          <w:szCs w:val="28"/>
        </w:rPr>
        <w:t>nd Visual Morbidity o</w:t>
      </w:r>
      <w:r w:rsidR="00EB0EB3" w:rsidRPr="001144A6">
        <w:rPr>
          <w:rFonts w:ascii="Times New Roman" w:hAnsi="Times New Roman" w:cs="Times New Roman"/>
          <w:b/>
          <w:bCs/>
          <w:sz w:val="28"/>
          <w:szCs w:val="28"/>
        </w:rPr>
        <w:t>f Uveitis i</w:t>
      </w:r>
      <w:r w:rsidRPr="001144A6">
        <w:rPr>
          <w:rFonts w:ascii="Times New Roman" w:hAnsi="Times New Roman" w:cs="Times New Roman"/>
          <w:b/>
          <w:bCs/>
          <w:sz w:val="28"/>
          <w:szCs w:val="28"/>
        </w:rPr>
        <w:t>n Systemic Tuberculosis</w:t>
      </w:r>
    </w:p>
    <w:p w:rsidR="00720CE4" w:rsidRDefault="002937A1" w:rsidP="00720CE4">
      <w:pPr>
        <w:rPr>
          <w:sz w:val="24"/>
          <w:szCs w:val="24"/>
        </w:rPr>
      </w:pPr>
      <w:r>
        <w:rPr>
          <w:sz w:val="24"/>
          <w:szCs w:val="24"/>
        </w:rPr>
        <w:t>*</w:t>
      </w:r>
      <w:r w:rsidR="00720CE4" w:rsidRPr="00DA183F">
        <w:rPr>
          <w:sz w:val="24"/>
          <w:szCs w:val="24"/>
        </w:rPr>
        <w:t xml:space="preserve">Prof Dr </w:t>
      </w:r>
      <w:proofErr w:type="spellStart"/>
      <w:r w:rsidR="00720CE4" w:rsidRPr="00DA183F">
        <w:rPr>
          <w:sz w:val="24"/>
          <w:szCs w:val="24"/>
        </w:rPr>
        <w:t>Radha</w:t>
      </w:r>
      <w:proofErr w:type="spellEnd"/>
      <w:r w:rsidR="00720CE4" w:rsidRPr="00DA183F">
        <w:rPr>
          <w:sz w:val="24"/>
          <w:szCs w:val="24"/>
        </w:rPr>
        <w:t xml:space="preserve"> </w:t>
      </w:r>
      <w:proofErr w:type="spellStart"/>
      <w:r w:rsidR="00720CE4" w:rsidRPr="00DA183F">
        <w:rPr>
          <w:sz w:val="24"/>
          <w:szCs w:val="24"/>
        </w:rPr>
        <w:t>Annamalai</w:t>
      </w:r>
      <w:proofErr w:type="spellEnd"/>
      <w:r w:rsidR="00F34549">
        <w:rPr>
          <w:sz w:val="24"/>
          <w:szCs w:val="24"/>
        </w:rPr>
        <w:t xml:space="preserve"> </w:t>
      </w:r>
      <w:r w:rsidR="00720CE4" w:rsidRPr="00DA183F">
        <w:rPr>
          <w:sz w:val="24"/>
          <w:szCs w:val="24"/>
        </w:rPr>
        <w:t>MBBS, DO, DNB, FICO, PhD, MRCS(</w:t>
      </w:r>
      <w:r w:rsidR="006F4862">
        <w:rPr>
          <w:sz w:val="24"/>
          <w:szCs w:val="24"/>
        </w:rPr>
        <w:t>Ed</w:t>
      </w:r>
      <w:r w:rsidR="00720CE4" w:rsidRPr="00DA183F">
        <w:rPr>
          <w:sz w:val="24"/>
          <w:szCs w:val="24"/>
        </w:rPr>
        <w:t>)</w:t>
      </w:r>
    </w:p>
    <w:p w:rsidR="004C1B32" w:rsidRDefault="004C1B32" w:rsidP="00720CE4">
      <w:pPr>
        <w:rPr>
          <w:sz w:val="24"/>
          <w:szCs w:val="24"/>
          <w:lang w:val="en-US"/>
        </w:rPr>
      </w:pPr>
      <w:proofErr w:type="spellStart"/>
      <w:r w:rsidRPr="004C1B32">
        <w:rPr>
          <w:sz w:val="24"/>
          <w:szCs w:val="24"/>
          <w:lang w:val="en-US"/>
        </w:rPr>
        <w:t>Dr</w:t>
      </w:r>
      <w:proofErr w:type="spellEnd"/>
      <w:r w:rsidRPr="004C1B32">
        <w:rPr>
          <w:sz w:val="24"/>
          <w:szCs w:val="24"/>
          <w:lang w:val="en-US"/>
        </w:rPr>
        <w:t xml:space="preserve"> </w:t>
      </w:r>
      <w:bookmarkStart w:id="0" w:name="_GoBack"/>
      <w:proofErr w:type="spellStart"/>
      <w:r w:rsidRPr="004C1B32">
        <w:rPr>
          <w:sz w:val="24"/>
          <w:szCs w:val="24"/>
          <w:lang w:val="en-US"/>
        </w:rPr>
        <w:t>Adithya</w:t>
      </w:r>
      <w:proofErr w:type="spellEnd"/>
      <w:r w:rsidRPr="004C1B32">
        <w:rPr>
          <w:sz w:val="24"/>
          <w:szCs w:val="24"/>
          <w:lang w:val="en-US"/>
        </w:rPr>
        <w:t xml:space="preserve"> </w:t>
      </w:r>
      <w:proofErr w:type="spellStart"/>
      <w:r w:rsidRPr="004C1B32">
        <w:rPr>
          <w:sz w:val="24"/>
          <w:szCs w:val="24"/>
          <w:lang w:val="en-US"/>
        </w:rPr>
        <w:t>Tellakula</w:t>
      </w:r>
      <w:proofErr w:type="spellEnd"/>
      <w:r>
        <w:rPr>
          <w:sz w:val="24"/>
          <w:szCs w:val="24"/>
          <w:lang w:val="en-US"/>
        </w:rPr>
        <w:t xml:space="preserve"> </w:t>
      </w:r>
      <w:bookmarkEnd w:id="0"/>
      <w:r>
        <w:rPr>
          <w:sz w:val="24"/>
          <w:szCs w:val="24"/>
          <w:lang w:val="en-US"/>
        </w:rPr>
        <w:t>MBBS</w:t>
      </w:r>
      <w:r w:rsidR="00802981">
        <w:rPr>
          <w:sz w:val="24"/>
          <w:szCs w:val="24"/>
          <w:lang w:val="en-US"/>
        </w:rPr>
        <w:t xml:space="preserve">, </w:t>
      </w:r>
      <m:oMath>
        <m:acc>
          <m:accPr>
            <m:chr m:val="̅"/>
            <m:ctrlPr>
              <w:rPr>
                <w:rFonts w:ascii="Cambria Math" w:hAnsi="Cambria Math"/>
                <w:iCs/>
                <w:sz w:val="24"/>
                <w:szCs w:val="24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MS</m:t>
            </m:r>
          </m:e>
        </m:acc>
      </m:oMath>
    </w:p>
    <w:p w:rsidR="003E1FB8" w:rsidRPr="004C1B32" w:rsidRDefault="003E1FB8" w:rsidP="00720CE4">
      <w:pPr>
        <w:rPr>
          <w:sz w:val="28"/>
          <w:szCs w:val="28"/>
        </w:rPr>
      </w:pPr>
      <w:r>
        <w:rPr>
          <w:sz w:val="24"/>
          <w:szCs w:val="24"/>
          <w:lang w:val="en-US"/>
        </w:rPr>
        <w:t xml:space="preserve">Prof </w:t>
      </w:r>
      <w:proofErr w:type="spellStart"/>
      <w:r>
        <w:rPr>
          <w:sz w:val="24"/>
          <w:szCs w:val="24"/>
          <w:lang w:val="en-US"/>
        </w:rPr>
        <w:t>Dr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Muthayya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Muthukumar</w:t>
      </w:r>
      <w:proofErr w:type="spellEnd"/>
      <w:r w:rsidR="00240E72">
        <w:rPr>
          <w:sz w:val="24"/>
          <w:szCs w:val="24"/>
          <w:lang w:val="en-US"/>
        </w:rPr>
        <w:t xml:space="preserve"> </w:t>
      </w:r>
      <w:r w:rsidR="00240E72" w:rsidRPr="00240E72">
        <w:rPr>
          <w:sz w:val="24"/>
          <w:szCs w:val="24"/>
        </w:rPr>
        <w:t>MBBS, MS, DO</w:t>
      </w:r>
    </w:p>
    <w:p w:rsidR="00C6105A" w:rsidRDefault="00C6105A" w:rsidP="00720CE4">
      <w:pPr>
        <w:rPr>
          <w:rFonts w:ascii="Times New Roman" w:hAnsi="Times New Roman" w:cs="Times New Roman"/>
          <w:sz w:val="28"/>
          <w:szCs w:val="28"/>
        </w:rPr>
      </w:pPr>
    </w:p>
    <w:p w:rsidR="00EB0EB3" w:rsidRPr="00C6105A" w:rsidRDefault="00C6105A" w:rsidP="00C6105A">
      <w:pPr>
        <w:rPr>
          <w:rFonts w:ascii="Times New Roman" w:hAnsi="Times New Roman"/>
          <w:sz w:val="24"/>
          <w:szCs w:val="24"/>
        </w:rPr>
      </w:pPr>
      <w:r w:rsidRPr="00C6105A">
        <w:rPr>
          <w:rFonts w:ascii="Times New Roman" w:hAnsi="Times New Roman"/>
          <w:b/>
          <w:bCs/>
          <w:sz w:val="24"/>
          <w:szCs w:val="24"/>
        </w:rPr>
        <w:t>Aim</w:t>
      </w:r>
      <w:r>
        <w:rPr>
          <w:rFonts w:ascii="Times New Roman" w:hAnsi="Times New Roman"/>
          <w:sz w:val="24"/>
          <w:szCs w:val="24"/>
        </w:rPr>
        <w:t xml:space="preserve"> </w:t>
      </w:r>
      <w:r w:rsidR="00126FF7">
        <w:rPr>
          <w:rFonts w:ascii="Times New Roman" w:hAnsi="Times New Roman"/>
          <w:sz w:val="24"/>
          <w:szCs w:val="24"/>
        </w:rPr>
        <w:t>–</w:t>
      </w:r>
      <w:r w:rsidRPr="00384E09">
        <w:rPr>
          <w:rFonts w:ascii="Times New Roman" w:hAnsi="Times New Roman"/>
          <w:sz w:val="24"/>
          <w:szCs w:val="24"/>
        </w:rPr>
        <w:t xml:space="preserve"> </w:t>
      </w:r>
      <w:r w:rsidR="00126FF7">
        <w:rPr>
          <w:rFonts w:ascii="Times New Roman" w:hAnsi="Times New Roman"/>
          <w:sz w:val="24"/>
          <w:szCs w:val="24"/>
        </w:rPr>
        <w:t>To determine</w:t>
      </w:r>
      <w:r w:rsidRPr="00C6105A">
        <w:rPr>
          <w:rFonts w:ascii="Times New Roman" w:hAnsi="Times New Roman"/>
          <w:sz w:val="24"/>
          <w:szCs w:val="24"/>
        </w:rPr>
        <w:t xml:space="preserve"> the incidence </w:t>
      </w:r>
      <w:r w:rsidR="000B17A4">
        <w:rPr>
          <w:rFonts w:ascii="Times New Roman" w:hAnsi="Times New Roman"/>
          <w:sz w:val="24"/>
          <w:szCs w:val="24"/>
        </w:rPr>
        <w:t xml:space="preserve">and prevelance </w:t>
      </w:r>
      <w:r w:rsidRPr="00C6105A">
        <w:rPr>
          <w:rFonts w:ascii="Times New Roman" w:hAnsi="Times New Roman"/>
          <w:sz w:val="24"/>
          <w:szCs w:val="24"/>
        </w:rPr>
        <w:t>of uveitis in TB</w:t>
      </w:r>
      <w:r>
        <w:rPr>
          <w:rFonts w:ascii="Times New Roman" w:hAnsi="Times New Roman"/>
          <w:sz w:val="24"/>
          <w:szCs w:val="24"/>
        </w:rPr>
        <w:t>,</w:t>
      </w:r>
      <w:r w:rsidR="006A76AF" w:rsidRPr="006A76AF">
        <w:rPr>
          <w:rFonts w:ascii="Times New Roman" w:hAnsi="Times New Roman"/>
          <w:sz w:val="24"/>
          <w:szCs w:val="24"/>
        </w:rPr>
        <w:t xml:space="preserve"> </w:t>
      </w:r>
      <w:r w:rsidR="006A76AF">
        <w:rPr>
          <w:rFonts w:ascii="Times New Roman" w:hAnsi="Times New Roman"/>
          <w:sz w:val="24"/>
          <w:szCs w:val="24"/>
        </w:rPr>
        <w:t>to identify the a</w:t>
      </w:r>
      <w:r w:rsidR="006A76AF" w:rsidRPr="00C6105A">
        <w:rPr>
          <w:rFonts w:ascii="Times New Roman" w:hAnsi="Times New Roman"/>
          <w:sz w:val="24"/>
          <w:szCs w:val="24"/>
        </w:rPr>
        <w:t>ssociation with systemic TB</w:t>
      </w:r>
      <w:r w:rsidR="006A76AF">
        <w:rPr>
          <w:rFonts w:ascii="Times New Roman" w:hAnsi="Times New Roman"/>
          <w:sz w:val="24"/>
          <w:szCs w:val="24"/>
        </w:rPr>
        <w:t xml:space="preserve">, </w:t>
      </w:r>
      <w:r w:rsidRPr="00C6105A">
        <w:rPr>
          <w:rFonts w:ascii="Times New Roman" w:hAnsi="Times New Roman"/>
          <w:sz w:val="24"/>
          <w:szCs w:val="24"/>
        </w:rPr>
        <w:t>common presentation</w:t>
      </w:r>
      <w:r w:rsidR="00126FF7">
        <w:rPr>
          <w:rFonts w:ascii="Times New Roman" w:hAnsi="Times New Roman"/>
          <w:sz w:val="24"/>
          <w:szCs w:val="24"/>
        </w:rPr>
        <w:t>s,</w:t>
      </w:r>
      <w:r>
        <w:rPr>
          <w:rFonts w:ascii="Times New Roman" w:hAnsi="Times New Roman"/>
          <w:sz w:val="24"/>
          <w:szCs w:val="24"/>
        </w:rPr>
        <w:t xml:space="preserve"> </w:t>
      </w:r>
      <w:r w:rsidR="00126FF7">
        <w:rPr>
          <w:rFonts w:ascii="Times New Roman" w:hAnsi="Times New Roman"/>
          <w:sz w:val="24"/>
          <w:szCs w:val="24"/>
        </w:rPr>
        <w:t>c</w:t>
      </w:r>
      <w:r w:rsidRPr="00C6105A">
        <w:rPr>
          <w:rFonts w:ascii="Times New Roman" w:hAnsi="Times New Roman"/>
          <w:sz w:val="24"/>
          <w:szCs w:val="24"/>
        </w:rPr>
        <w:t>auses of visual loss</w:t>
      </w:r>
      <w:r w:rsidR="006A76A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126FF7">
        <w:rPr>
          <w:rFonts w:ascii="Times New Roman" w:hAnsi="Times New Roman"/>
          <w:sz w:val="24"/>
          <w:szCs w:val="24"/>
        </w:rPr>
        <w:t>c</w:t>
      </w:r>
      <w:r w:rsidRPr="00C6105A">
        <w:rPr>
          <w:rFonts w:ascii="Times New Roman" w:hAnsi="Times New Roman"/>
          <w:sz w:val="24"/>
          <w:szCs w:val="24"/>
        </w:rPr>
        <w:t>omplications</w:t>
      </w:r>
      <w:r w:rsidR="00126FF7">
        <w:rPr>
          <w:rFonts w:ascii="Times New Roman" w:hAnsi="Times New Roman"/>
          <w:sz w:val="24"/>
          <w:szCs w:val="24"/>
        </w:rPr>
        <w:t xml:space="preserve"> and the</w:t>
      </w:r>
      <w:r>
        <w:rPr>
          <w:rFonts w:ascii="Times New Roman" w:hAnsi="Times New Roman"/>
          <w:sz w:val="24"/>
          <w:szCs w:val="24"/>
        </w:rPr>
        <w:t xml:space="preserve"> </w:t>
      </w:r>
      <w:r w:rsidR="00126FF7">
        <w:rPr>
          <w:rFonts w:ascii="Times New Roman" w:hAnsi="Times New Roman"/>
          <w:sz w:val="24"/>
          <w:szCs w:val="24"/>
        </w:rPr>
        <w:t>r</w:t>
      </w:r>
      <w:r w:rsidRPr="00C6105A">
        <w:rPr>
          <w:rFonts w:ascii="Times New Roman" w:hAnsi="Times New Roman"/>
          <w:sz w:val="24"/>
          <w:szCs w:val="24"/>
        </w:rPr>
        <w:t>ole of investigations</w:t>
      </w:r>
      <w:r w:rsidR="00126FF7">
        <w:rPr>
          <w:rFonts w:ascii="Times New Roman" w:hAnsi="Times New Roman"/>
          <w:sz w:val="24"/>
          <w:szCs w:val="24"/>
        </w:rPr>
        <w:t>.</w:t>
      </w:r>
    </w:p>
    <w:p w:rsidR="00801164" w:rsidRDefault="00C6105A" w:rsidP="00801164">
      <w:pPr>
        <w:rPr>
          <w:rFonts w:ascii="Times New Roman" w:hAnsi="Times New Roman"/>
          <w:sz w:val="24"/>
          <w:szCs w:val="24"/>
        </w:rPr>
      </w:pPr>
      <w:r w:rsidRPr="00C6105A">
        <w:rPr>
          <w:rFonts w:ascii="Times New Roman" w:hAnsi="Times New Roman"/>
          <w:b/>
          <w:bCs/>
          <w:sz w:val="24"/>
          <w:szCs w:val="24"/>
        </w:rPr>
        <w:t>Methods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03256">
        <w:rPr>
          <w:rFonts w:ascii="Times New Roman" w:hAnsi="Times New Roman"/>
          <w:b/>
          <w:bCs/>
          <w:sz w:val="24"/>
          <w:szCs w:val="24"/>
        </w:rPr>
        <w:t xml:space="preserve">– </w:t>
      </w:r>
      <w:r w:rsidR="00603256" w:rsidRPr="00603256">
        <w:rPr>
          <w:rFonts w:ascii="Times New Roman" w:hAnsi="Times New Roman"/>
          <w:sz w:val="24"/>
          <w:szCs w:val="24"/>
        </w:rPr>
        <w:t xml:space="preserve">It was a prospective </w:t>
      </w:r>
      <w:r w:rsidR="001407EE">
        <w:rPr>
          <w:rFonts w:ascii="Times New Roman" w:hAnsi="Times New Roman"/>
          <w:sz w:val="24"/>
          <w:szCs w:val="24"/>
        </w:rPr>
        <w:t>cohort study of</w:t>
      </w:r>
      <w:r w:rsidR="00603256" w:rsidRPr="00603256">
        <w:rPr>
          <w:rFonts w:ascii="Times New Roman" w:hAnsi="Times New Roman"/>
          <w:sz w:val="24"/>
          <w:szCs w:val="24"/>
        </w:rPr>
        <w:t xml:space="preserve"> 125 patients </w:t>
      </w:r>
      <w:r w:rsidR="00724824">
        <w:rPr>
          <w:rFonts w:ascii="Times New Roman" w:hAnsi="Times New Roman"/>
          <w:sz w:val="24"/>
          <w:szCs w:val="24"/>
        </w:rPr>
        <w:t xml:space="preserve">over 3 years </w:t>
      </w:r>
      <w:r w:rsidR="00603256" w:rsidRPr="00603256">
        <w:rPr>
          <w:rFonts w:ascii="Times New Roman" w:hAnsi="Times New Roman"/>
          <w:sz w:val="24"/>
          <w:szCs w:val="24"/>
        </w:rPr>
        <w:t xml:space="preserve">which included </w:t>
      </w:r>
      <w:r w:rsidR="00724824">
        <w:rPr>
          <w:rFonts w:ascii="Times New Roman" w:hAnsi="Times New Roman"/>
          <w:sz w:val="24"/>
          <w:szCs w:val="24"/>
        </w:rPr>
        <w:t>Pulmonary and Extra pulmonary TB</w:t>
      </w:r>
      <w:r w:rsidR="00603256">
        <w:rPr>
          <w:rFonts w:ascii="Times New Roman" w:hAnsi="Times New Roman"/>
          <w:sz w:val="24"/>
          <w:szCs w:val="24"/>
        </w:rPr>
        <w:t>.</w:t>
      </w:r>
      <w:r w:rsidR="00801164">
        <w:rPr>
          <w:rFonts w:ascii="Times New Roman" w:hAnsi="Times New Roman"/>
          <w:sz w:val="24"/>
          <w:szCs w:val="24"/>
        </w:rPr>
        <w:t xml:space="preserve"> </w:t>
      </w:r>
    </w:p>
    <w:p w:rsidR="00EB0EB3" w:rsidRPr="00724824" w:rsidRDefault="00356587" w:rsidP="0080116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Ophthalmic</w:t>
      </w:r>
      <w:r w:rsidR="00801164" w:rsidRPr="00801164">
        <w:rPr>
          <w:rFonts w:ascii="Times New Roman" w:hAnsi="Times New Roman"/>
          <w:sz w:val="24"/>
          <w:szCs w:val="24"/>
        </w:rPr>
        <w:t xml:space="preserve"> </w:t>
      </w:r>
      <w:r w:rsidR="001407EE">
        <w:rPr>
          <w:rFonts w:ascii="Times New Roman" w:hAnsi="Times New Roman"/>
          <w:sz w:val="24"/>
          <w:szCs w:val="24"/>
        </w:rPr>
        <w:t>examination</w:t>
      </w:r>
      <w:r w:rsidR="00801164" w:rsidRPr="00801164">
        <w:rPr>
          <w:rFonts w:ascii="Times New Roman" w:hAnsi="Times New Roman"/>
          <w:sz w:val="24"/>
          <w:szCs w:val="24"/>
        </w:rPr>
        <w:t xml:space="preserve"> </w:t>
      </w:r>
      <w:r w:rsidR="001407EE">
        <w:rPr>
          <w:rFonts w:ascii="Times New Roman" w:hAnsi="Times New Roman"/>
          <w:sz w:val="24"/>
          <w:szCs w:val="24"/>
        </w:rPr>
        <w:t>consisted of visual acuity</w:t>
      </w:r>
      <w:r w:rsidR="00801164" w:rsidRPr="00801164">
        <w:rPr>
          <w:rFonts w:ascii="Times New Roman" w:hAnsi="Times New Roman"/>
          <w:sz w:val="24"/>
          <w:szCs w:val="24"/>
        </w:rPr>
        <w:t>, Slit lamp examination</w:t>
      </w:r>
      <w:r>
        <w:rPr>
          <w:rFonts w:ascii="Times New Roman" w:hAnsi="Times New Roman"/>
          <w:sz w:val="24"/>
          <w:szCs w:val="24"/>
        </w:rPr>
        <w:t xml:space="preserve"> and</w:t>
      </w:r>
      <w:r w:rsidR="001407EE">
        <w:rPr>
          <w:rFonts w:ascii="Times New Roman" w:hAnsi="Times New Roman"/>
          <w:sz w:val="24"/>
          <w:szCs w:val="24"/>
        </w:rPr>
        <w:t xml:space="preserve"> Indirect </w:t>
      </w:r>
      <w:r>
        <w:rPr>
          <w:rFonts w:ascii="Times New Roman" w:hAnsi="Times New Roman"/>
          <w:sz w:val="24"/>
          <w:szCs w:val="24"/>
        </w:rPr>
        <w:t>Ophthalmoscopy</w:t>
      </w:r>
      <w:r w:rsidR="00724824">
        <w:rPr>
          <w:rFonts w:ascii="Times New Roman" w:hAnsi="Times New Roman"/>
          <w:sz w:val="24"/>
          <w:szCs w:val="24"/>
        </w:rPr>
        <w:t xml:space="preserve">, </w:t>
      </w:r>
      <w:r w:rsidR="001407EE">
        <w:rPr>
          <w:rFonts w:ascii="Times New Roman" w:hAnsi="Times New Roman"/>
          <w:sz w:val="24"/>
          <w:szCs w:val="24"/>
        </w:rPr>
        <w:t>F</w:t>
      </w:r>
      <w:r w:rsidR="00801164" w:rsidRPr="00801164">
        <w:rPr>
          <w:rFonts w:ascii="Times New Roman" w:hAnsi="Times New Roman"/>
          <w:sz w:val="24"/>
          <w:szCs w:val="24"/>
        </w:rPr>
        <w:t>undus fluorescein angiography (FFA), indocyanine green angiography (ICG), B scan ultrasonography and optical coherence tomography (OCT)</w:t>
      </w:r>
      <w:r w:rsidR="001407EE">
        <w:rPr>
          <w:rFonts w:ascii="Times New Roman" w:hAnsi="Times New Roman"/>
          <w:sz w:val="24"/>
          <w:szCs w:val="24"/>
        </w:rPr>
        <w:t>.</w:t>
      </w:r>
      <w:r w:rsidR="00801164" w:rsidRPr="00801164">
        <w:rPr>
          <w:rFonts w:ascii="Times New Roman" w:hAnsi="Times New Roman"/>
          <w:sz w:val="24"/>
          <w:szCs w:val="24"/>
        </w:rPr>
        <w:t xml:space="preserve"> </w:t>
      </w:r>
    </w:p>
    <w:p w:rsidR="00801164" w:rsidRPr="00801164" w:rsidRDefault="00C6105A" w:rsidP="00801164">
      <w:pPr>
        <w:rPr>
          <w:rFonts w:ascii="Times New Roman" w:hAnsi="Times New Roman"/>
          <w:sz w:val="24"/>
          <w:szCs w:val="24"/>
        </w:rPr>
      </w:pPr>
      <w:r w:rsidRPr="00C6105A">
        <w:rPr>
          <w:rFonts w:ascii="Times New Roman" w:hAnsi="Times New Roman"/>
          <w:b/>
          <w:bCs/>
          <w:sz w:val="24"/>
          <w:szCs w:val="24"/>
        </w:rPr>
        <w:t>Results</w:t>
      </w:r>
      <w:r>
        <w:rPr>
          <w:rFonts w:ascii="Times New Roman" w:hAnsi="Times New Roman"/>
          <w:b/>
          <w:bCs/>
          <w:sz w:val="24"/>
          <w:szCs w:val="24"/>
        </w:rPr>
        <w:t xml:space="preserve"> -</w:t>
      </w:r>
      <w:r w:rsidR="0080116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01164" w:rsidRPr="00801164">
        <w:rPr>
          <w:rFonts w:ascii="Times New Roman" w:hAnsi="Times New Roman"/>
          <w:sz w:val="24"/>
          <w:szCs w:val="24"/>
        </w:rPr>
        <w:t>Among 125 patients with uveitis, 75 were males and 50 were females</w:t>
      </w:r>
      <w:r w:rsidR="00724824">
        <w:rPr>
          <w:rFonts w:ascii="Times New Roman" w:hAnsi="Times New Roman"/>
          <w:sz w:val="24"/>
          <w:szCs w:val="24"/>
        </w:rPr>
        <w:t xml:space="preserve"> </w:t>
      </w:r>
      <w:r w:rsidR="00724824" w:rsidRPr="00801164">
        <w:rPr>
          <w:rFonts w:ascii="Times New Roman" w:hAnsi="Times New Roman"/>
          <w:sz w:val="24"/>
          <w:szCs w:val="24"/>
        </w:rPr>
        <w:t xml:space="preserve">unilateral in 101 </w:t>
      </w:r>
      <w:r w:rsidR="00724824">
        <w:rPr>
          <w:rFonts w:ascii="Times New Roman" w:hAnsi="Times New Roman"/>
          <w:sz w:val="24"/>
          <w:szCs w:val="24"/>
        </w:rPr>
        <w:t>and bilateral in 24 patients</w:t>
      </w:r>
      <w:r w:rsidR="00801164" w:rsidRPr="00801164">
        <w:rPr>
          <w:rFonts w:ascii="Times New Roman" w:hAnsi="Times New Roman"/>
          <w:sz w:val="24"/>
          <w:szCs w:val="24"/>
        </w:rPr>
        <w:t xml:space="preserve">. Mean age of presentation was 42 years +/- 6 years. </w:t>
      </w:r>
    </w:p>
    <w:p w:rsidR="00C6105A" w:rsidRDefault="002A08AB" w:rsidP="0080116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801164" w:rsidRPr="00801164">
        <w:rPr>
          <w:rFonts w:ascii="Times New Roman" w:hAnsi="Times New Roman"/>
          <w:sz w:val="24"/>
          <w:szCs w:val="24"/>
        </w:rPr>
        <w:t xml:space="preserve">ctive TB was identified in 27 patients </w:t>
      </w:r>
      <w:r w:rsidR="00194801">
        <w:rPr>
          <w:rFonts w:ascii="Times New Roman" w:hAnsi="Times New Roman"/>
          <w:sz w:val="24"/>
          <w:szCs w:val="24"/>
        </w:rPr>
        <w:t>and</w:t>
      </w:r>
      <w:r w:rsidR="00801164">
        <w:rPr>
          <w:rFonts w:ascii="Times New Roman" w:hAnsi="Times New Roman"/>
          <w:sz w:val="24"/>
          <w:szCs w:val="24"/>
        </w:rPr>
        <w:t xml:space="preserve"> </w:t>
      </w:r>
      <w:r w:rsidR="00801164" w:rsidRPr="00801164">
        <w:rPr>
          <w:rFonts w:ascii="Times New Roman" w:hAnsi="Times New Roman"/>
          <w:sz w:val="24"/>
          <w:szCs w:val="24"/>
        </w:rPr>
        <w:t xml:space="preserve">latent TB </w:t>
      </w:r>
      <w:r w:rsidR="00194801">
        <w:rPr>
          <w:rFonts w:ascii="Times New Roman" w:hAnsi="Times New Roman"/>
          <w:sz w:val="24"/>
          <w:szCs w:val="24"/>
        </w:rPr>
        <w:t>in 98 patients (</w:t>
      </w:r>
      <w:r w:rsidR="00801164" w:rsidRPr="00801164">
        <w:rPr>
          <w:rFonts w:ascii="Times New Roman" w:hAnsi="Times New Roman"/>
          <w:sz w:val="24"/>
          <w:szCs w:val="24"/>
        </w:rPr>
        <w:t xml:space="preserve">statistically </w:t>
      </w:r>
      <w:r w:rsidR="00194801">
        <w:rPr>
          <w:rFonts w:ascii="Times New Roman" w:hAnsi="Times New Roman"/>
          <w:sz w:val="24"/>
          <w:szCs w:val="24"/>
        </w:rPr>
        <w:t>significant,</w:t>
      </w:r>
      <w:r w:rsidR="00801164" w:rsidRPr="00801164">
        <w:rPr>
          <w:rFonts w:ascii="Times New Roman" w:hAnsi="Times New Roman"/>
          <w:sz w:val="24"/>
          <w:szCs w:val="24"/>
        </w:rPr>
        <w:t xml:space="preserve"> p=0.03</w:t>
      </w:r>
      <w:r w:rsidR="00194801">
        <w:rPr>
          <w:rFonts w:ascii="Times New Roman" w:hAnsi="Times New Roman"/>
          <w:sz w:val="24"/>
          <w:szCs w:val="24"/>
        </w:rPr>
        <w:t>)</w:t>
      </w:r>
      <w:r w:rsidR="00801164" w:rsidRPr="00801164">
        <w:rPr>
          <w:rFonts w:ascii="Times New Roman" w:hAnsi="Times New Roman"/>
          <w:sz w:val="24"/>
          <w:szCs w:val="24"/>
        </w:rPr>
        <w:t>.</w:t>
      </w:r>
    </w:p>
    <w:p w:rsidR="00A209C6" w:rsidRDefault="00A209C6" w:rsidP="0080116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Posterior uveitis </w:t>
      </w:r>
      <w:r w:rsidR="001407EE">
        <w:rPr>
          <w:rFonts w:ascii="Times New Roman" w:hAnsi="Times New Roman"/>
          <w:sz w:val="24"/>
          <w:szCs w:val="24"/>
        </w:rPr>
        <w:t>occurred</w:t>
      </w:r>
      <w:r>
        <w:rPr>
          <w:rFonts w:ascii="Times New Roman" w:hAnsi="Times New Roman"/>
          <w:sz w:val="24"/>
          <w:szCs w:val="24"/>
        </w:rPr>
        <w:t xml:space="preserve"> in 43%</w:t>
      </w:r>
      <w:r w:rsidR="007248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anterior uveitis in 33%, vasculitis in 13%, intermediate uveitis in 5%,</w:t>
      </w:r>
      <w:r w:rsidR="000136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pan uveitis in 4% and kerato</w:t>
      </w:r>
      <w:r w:rsidR="000136A8">
        <w:rPr>
          <w:rFonts w:ascii="Times New Roman" w:hAnsi="Times New Roman"/>
          <w:sz w:val="24"/>
          <w:szCs w:val="24"/>
        </w:rPr>
        <w:t>uv</w:t>
      </w:r>
      <w:r w:rsidR="00AE2A4E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itis in 2%</w:t>
      </w:r>
      <w:r w:rsidR="000D6C81">
        <w:rPr>
          <w:rFonts w:ascii="Times New Roman" w:hAnsi="Times New Roman"/>
          <w:sz w:val="24"/>
          <w:szCs w:val="24"/>
        </w:rPr>
        <w:t>.</w:t>
      </w:r>
    </w:p>
    <w:p w:rsidR="001407EE" w:rsidRDefault="00D87E80" w:rsidP="0080116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Systemic</w:t>
      </w:r>
      <w:r w:rsidR="001407EE">
        <w:rPr>
          <w:rFonts w:ascii="Times New Roman" w:hAnsi="Times New Roman"/>
          <w:sz w:val="24"/>
          <w:szCs w:val="24"/>
        </w:rPr>
        <w:t xml:space="preserve"> laboratory investigations were positive in</w:t>
      </w:r>
      <w:r w:rsidR="00462CC2">
        <w:rPr>
          <w:rFonts w:ascii="Times New Roman" w:hAnsi="Times New Roman"/>
          <w:sz w:val="24"/>
          <w:szCs w:val="24"/>
        </w:rPr>
        <w:t xml:space="preserve"> 32 patients</w:t>
      </w:r>
      <w:r w:rsidR="00AE2A4E">
        <w:rPr>
          <w:rFonts w:ascii="Times New Roman" w:hAnsi="Times New Roman"/>
          <w:sz w:val="24"/>
          <w:szCs w:val="24"/>
        </w:rPr>
        <w:t>, ophthalmic invest</w:t>
      </w:r>
      <w:r w:rsidR="00D61B52">
        <w:rPr>
          <w:rFonts w:ascii="Times New Roman" w:hAnsi="Times New Roman"/>
          <w:sz w:val="24"/>
          <w:szCs w:val="24"/>
        </w:rPr>
        <w:t>i</w:t>
      </w:r>
      <w:r w:rsidR="00AE2A4E">
        <w:rPr>
          <w:rFonts w:ascii="Times New Roman" w:hAnsi="Times New Roman"/>
          <w:sz w:val="24"/>
          <w:szCs w:val="24"/>
        </w:rPr>
        <w:t>gations</w:t>
      </w:r>
      <w:r w:rsidR="00462CC2">
        <w:rPr>
          <w:rFonts w:ascii="Times New Roman" w:hAnsi="Times New Roman"/>
          <w:sz w:val="24"/>
          <w:szCs w:val="24"/>
        </w:rPr>
        <w:t xml:space="preserve"> in 68 </w:t>
      </w:r>
      <w:r>
        <w:rPr>
          <w:rFonts w:ascii="Times New Roman" w:hAnsi="Times New Roman"/>
          <w:sz w:val="24"/>
          <w:szCs w:val="24"/>
        </w:rPr>
        <w:t xml:space="preserve">and </w:t>
      </w:r>
      <w:r w:rsidR="00462CC2">
        <w:rPr>
          <w:rFonts w:ascii="Times New Roman" w:hAnsi="Times New Roman"/>
          <w:sz w:val="24"/>
          <w:szCs w:val="24"/>
        </w:rPr>
        <w:t xml:space="preserve">combined </w:t>
      </w:r>
      <w:r w:rsidR="00AE2A4E">
        <w:rPr>
          <w:rFonts w:ascii="Times New Roman" w:hAnsi="Times New Roman"/>
          <w:sz w:val="24"/>
          <w:szCs w:val="24"/>
        </w:rPr>
        <w:t>investigations</w:t>
      </w:r>
      <w:r w:rsidR="00462CC2">
        <w:rPr>
          <w:rFonts w:ascii="Times New Roman" w:hAnsi="Times New Roman"/>
          <w:sz w:val="24"/>
          <w:szCs w:val="24"/>
        </w:rPr>
        <w:t xml:space="preserve"> in 25.</w:t>
      </w:r>
    </w:p>
    <w:p w:rsidR="006F4862" w:rsidRDefault="006F4862" w:rsidP="0080116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Rt</w:t>
      </w:r>
      <w:r w:rsidR="002A08AB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pcr</w:t>
      </w:r>
      <w:r w:rsidR="002A08AB">
        <w:rPr>
          <w:rFonts w:ascii="Times New Roman" w:hAnsi="Times New Roman"/>
          <w:sz w:val="24"/>
          <w:szCs w:val="24"/>
        </w:rPr>
        <w:t xml:space="preserve"> and nested pcr</w:t>
      </w:r>
      <w:r>
        <w:rPr>
          <w:rFonts w:ascii="Times New Roman" w:hAnsi="Times New Roman"/>
          <w:sz w:val="24"/>
          <w:szCs w:val="24"/>
        </w:rPr>
        <w:t xml:space="preserve"> on ocular samples </w:t>
      </w:r>
      <w:r w:rsidR="008114AA">
        <w:rPr>
          <w:rFonts w:ascii="Times New Roman" w:hAnsi="Times New Roman"/>
          <w:sz w:val="24"/>
          <w:szCs w:val="24"/>
        </w:rPr>
        <w:t>confirmed etiology in 12 patients.</w:t>
      </w:r>
    </w:p>
    <w:p w:rsidR="00EB0EB3" w:rsidRPr="00801164" w:rsidRDefault="002A08AB" w:rsidP="0080116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</w:t>
      </w:r>
      <w:r w:rsidR="00D87E80">
        <w:rPr>
          <w:rFonts w:ascii="Times New Roman" w:hAnsi="Times New Roman"/>
          <w:sz w:val="24"/>
          <w:szCs w:val="24"/>
        </w:rPr>
        <w:t xml:space="preserve">isual loss </w:t>
      </w:r>
      <w:r w:rsidR="006F4862">
        <w:rPr>
          <w:rFonts w:ascii="Times New Roman" w:hAnsi="Times New Roman"/>
          <w:sz w:val="24"/>
          <w:szCs w:val="24"/>
        </w:rPr>
        <w:t>was due to</w:t>
      </w:r>
      <w:r w:rsidR="00D87E80">
        <w:rPr>
          <w:rFonts w:ascii="Times New Roman" w:hAnsi="Times New Roman"/>
          <w:sz w:val="24"/>
          <w:szCs w:val="24"/>
        </w:rPr>
        <w:t xml:space="preserve"> Choroidal Neovascular membrane and Uveitic Macular edema.</w:t>
      </w:r>
    </w:p>
    <w:p w:rsidR="006F4862" w:rsidRDefault="00C6105A" w:rsidP="000D6C81">
      <w:pPr>
        <w:rPr>
          <w:rFonts w:ascii="Times New Roman" w:hAnsi="Times New Roman"/>
          <w:sz w:val="24"/>
          <w:szCs w:val="24"/>
        </w:rPr>
      </w:pPr>
      <w:r w:rsidRPr="00C6105A">
        <w:rPr>
          <w:rFonts w:ascii="Times New Roman" w:hAnsi="Times New Roman"/>
          <w:b/>
          <w:bCs/>
          <w:sz w:val="24"/>
          <w:szCs w:val="24"/>
        </w:rPr>
        <w:t>Discussion</w:t>
      </w:r>
      <w:r>
        <w:rPr>
          <w:rFonts w:ascii="Times New Roman" w:hAnsi="Times New Roman"/>
          <w:b/>
          <w:bCs/>
          <w:sz w:val="24"/>
          <w:szCs w:val="24"/>
        </w:rPr>
        <w:t xml:space="preserve"> -</w:t>
      </w:r>
      <w:r w:rsidR="000D6C8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A08AB">
        <w:rPr>
          <w:rFonts w:ascii="Times New Roman" w:hAnsi="Times New Roman"/>
          <w:sz w:val="24"/>
          <w:szCs w:val="24"/>
        </w:rPr>
        <w:t>P</w:t>
      </w:r>
      <w:r w:rsidR="000D6C81" w:rsidRPr="000D6C81">
        <w:rPr>
          <w:rFonts w:ascii="Times New Roman" w:hAnsi="Times New Roman"/>
          <w:sz w:val="24"/>
          <w:szCs w:val="24"/>
        </w:rPr>
        <w:t xml:space="preserve">osterior uveitis was the most common. Latent TB was </w:t>
      </w:r>
      <w:r w:rsidR="006F4862">
        <w:rPr>
          <w:rFonts w:ascii="Times New Roman" w:hAnsi="Times New Roman"/>
          <w:sz w:val="24"/>
          <w:szCs w:val="24"/>
        </w:rPr>
        <w:t xml:space="preserve">more frequently </w:t>
      </w:r>
      <w:r w:rsidR="000D6C81" w:rsidRPr="000D6C81">
        <w:rPr>
          <w:rFonts w:ascii="Times New Roman" w:hAnsi="Times New Roman"/>
          <w:sz w:val="24"/>
          <w:szCs w:val="24"/>
        </w:rPr>
        <w:t>associated with uveitis</w:t>
      </w:r>
      <w:r w:rsidR="002A08AB">
        <w:rPr>
          <w:rFonts w:ascii="Times New Roman" w:hAnsi="Times New Roman"/>
          <w:sz w:val="24"/>
          <w:szCs w:val="24"/>
        </w:rPr>
        <w:t>.</w:t>
      </w:r>
      <w:r w:rsidR="000D6C81" w:rsidRPr="000D6C81">
        <w:rPr>
          <w:rFonts w:ascii="Times New Roman" w:hAnsi="Times New Roman"/>
          <w:sz w:val="24"/>
          <w:szCs w:val="24"/>
        </w:rPr>
        <w:t xml:space="preserve"> </w:t>
      </w:r>
      <w:r w:rsidR="001407EE">
        <w:rPr>
          <w:rFonts w:ascii="Times New Roman" w:hAnsi="Times New Roman"/>
          <w:sz w:val="24"/>
          <w:szCs w:val="24"/>
        </w:rPr>
        <w:t xml:space="preserve">A combination of </w:t>
      </w:r>
      <w:r w:rsidR="006F4862">
        <w:rPr>
          <w:rFonts w:ascii="Times New Roman" w:hAnsi="Times New Roman"/>
          <w:sz w:val="24"/>
          <w:szCs w:val="24"/>
        </w:rPr>
        <w:t>systemic and ocular inv</w:t>
      </w:r>
      <w:r w:rsidR="002A08AB">
        <w:rPr>
          <w:rFonts w:ascii="Times New Roman" w:hAnsi="Times New Roman"/>
          <w:sz w:val="24"/>
          <w:szCs w:val="24"/>
        </w:rPr>
        <w:t>estigations</w:t>
      </w:r>
      <w:r w:rsidR="006F4862">
        <w:rPr>
          <w:rFonts w:ascii="Times New Roman" w:hAnsi="Times New Roman"/>
          <w:sz w:val="24"/>
          <w:szCs w:val="24"/>
        </w:rPr>
        <w:t xml:space="preserve"> </w:t>
      </w:r>
      <w:r w:rsidR="001407EE">
        <w:rPr>
          <w:rFonts w:ascii="Times New Roman" w:hAnsi="Times New Roman"/>
          <w:sz w:val="24"/>
          <w:szCs w:val="24"/>
        </w:rPr>
        <w:t>were the most useful in diagnosis of TB uveitis.</w:t>
      </w:r>
    </w:p>
    <w:p w:rsidR="00C6105A" w:rsidRDefault="001407EE" w:rsidP="000D6C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ATT </w:t>
      </w:r>
      <w:r w:rsidR="000D6C81" w:rsidRPr="000D6C81">
        <w:rPr>
          <w:rFonts w:ascii="Times New Roman" w:hAnsi="Times New Roman"/>
          <w:sz w:val="24"/>
          <w:szCs w:val="24"/>
        </w:rPr>
        <w:t>control</w:t>
      </w:r>
      <w:r>
        <w:rPr>
          <w:rFonts w:ascii="Times New Roman" w:hAnsi="Times New Roman"/>
          <w:sz w:val="24"/>
          <w:szCs w:val="24"/>
        </w:rPr>
        <w:t>led the infection while t</w:t>
      </w:r>
      <w:r w:rsidR="000D6C81" w:rsidRPr="000D6C81">
        <w:rPr>
          <w:rFonts w:ascii="Times New Roman" w:hAnsi="Times New Roman"/>
          <w:sz w:val="24"/>
          <w:szCs w:val="24"/>
        </w:rPr>
        <w:t xml:space="preserve">he inflammation and destruction of tissue due to hypersensitivity </w:t>
      </w:r>
      <w:r>
        <w:rPr>
          <w:rFonts w:ascii="Times New Roman" w:hAnsi="Times New Roman"/>
          <w:sz w:val="24"/>
          <w:szCs w:val="24"/>
        </w:rPr>
        <w:t>were</w:t>
      </w:r>
      <w:r w:rsidR="000D6C81" w:rsidRPr="000D6C81">
        <w:rPr>
          <w:rFonts w:ascii="Times New Roman" w:hAnsi="Times New Roman"/>
          <w:sz w:val="24"/>
          <w:szCs w:val="24"/>
        </w:rPr>
        <w:t xml:space="preserve"> limited by corticosteroids.</w:t>
      </w:r>
    </w:p>
    <w:p w:rsidR="00EB0EB3" w:rsidRPr="000D6C81" w:rsidRDefault="00724824" w:rsidP="000D6C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was </w:t>
      </w:r>
      <w:r w:rsidR="000D6C81" w:rsidRPr="000D6C81">
        <w:rPr>
          <w:rFonts w:ascii="Times New Roman" w:hAnsi="Times New Roman" w:cs="Times New Roman"/>
          <w:sz w:val="24"/>
          <w:szCs w:val="24"/>
        </w:rPr>
        <w:t>prompt decrease in activity, complete resolution of lesions and restoration of vision in early treatment with ATT</w:t>
      </w:r>
      <w:r w:rsidR="006F4862">
        <w:rPr>
          <w:rFonts w:ascii="Times New Roman" w:hAnsi="Times New Roman" w:cs="Times New Roman"/>
          <w:sz w:val="24"/>
          <w:szCs w:val="24"/>
        </w:rPr>
        <w:t xml:space="preserve"> in comb</w:t>
      </w:r>
      <w:r w:rsidR="002A08AB">
        <w:rPr>
          <w:rFonts w:ascii="Times New Roman" w:hAnsi="Times New Roman" w:cs="Times New Roman"/>
          <w:sz w:val="24"/>
          <w:szCs w:val="24"/>
        </w:rPr>
        <w:t>ination</w:t>
      </w:r>
      <w:r w:rsidR="006F4862">
        <w:rPr>
          <w:rFonts w:ascii="Times New Roman" w:hAnsi="Times New Roman" w:cs="Times New Roman"/>
          <w:sz w:val="24"/>
          <w:szCs w:val="24"/>
        </w:rPr>
        <w:t xml:space="preserve"> with c</w:t>
      </w:r>
      <w:r w:rsidR="002A08AB">
        <w:rPr>
          <w:rFonts w:ascii="Times New Roman" w:hAnsi="Times New Roman" w:cs="Times New Roman"/>
          <w:sz w:val="24"/>
          <w:szCs w:val="24"/>
        </w:rPr>
        <w:t>ortico</w:t>
      </w:r>
      <w:r w:rsidR="006F4862">
        <w:rPr>
          <w:rFonts w:ascii="Times New Roman" w:hAnsi="Times New Roman" w:cs="Times New Roman"/>
          <w:sz w:val="24"/>
          <w:szCs w:val="24"/>
        </w:rPr>
        <w:t>s</w:t>
      </w:r>
      <w:r w:rsidR="002A08AB">
        <w:rPr>
          <w:rFonts w:ascii="Times New Roman" w:hAnsi="Times New Roman" w:cs="Times New Roman"/>
          <w:sz w:val="24"/>
          <w:szCs w:val="24"/>
        </w:rPr>
        <w:t>teroids</w:t>
      </w:r>
      <w:r w:rsidR="000D6C81" w:rsidRPr="000D6C8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84C05" w:rsidRPr="00884C05" w:rsidRDefault="00C6105A" w:rsidP="00884C05">
      <w:pPr>
        <w:rPr>
          <w:rFonts w:ascii="Times New Roman" w:hAnsi="Times New Roman"/>
          <w:sz w:val="24"/>
          <w:szCs w:val="24"/>
        </w:rPr>
      </w:pPr>
      <w:r w:rsidRPr="00C6105A">
        <w:rPr>
          <w:rFonts w:ascii="Times New Roman" w:hAnsi="Times New Roman"/>
          <w:b/>
          <w:bCs/>
          <w:sz w:val="24"/>
          <w:szCs w:val="24"/>
        </w:rPr>
        <w:t>Conclusion</w:t>
      </w:r>
      <w:r>
        <w:rPr>
          <w:rFonts w:ascii="Times New Roman" w:hAnsi="Times New Roman"/>
          <w:b/>
          <w:bCs/>
          <w:sz w:val="24"/>
          <w:szCs w:val="24"/>
        </w:rPr>
        <w:t xml:space="preserve"> -</w:t>
      </w:r>
      <w:r w:rsidR="00884C05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884C05" w:rsidRPr="00884C05" w:rsidRDefault="00884C05" w:rsidP="00884C05">
      <w:pPr>
        <w:rPr>
          <w:rFonts w:ascii="Times New Roman" w:hAnsi="Times New Roman"/>
          <w:sz w:val="24"/>
          <w:szCs w:val="24"/>
        </w:rPr>
      </w:pPr>
      <w:r w:rsidRPr="00884C05">
        <w:rPr>
          <w:rFonts w:ascii="Times New Roman" w:hAnsi="Times New Roman"/>
          <w:sz w:val="24"/>
          <w:szCs w:val="24"/>
        </w:rPr>
        <w:t xml:space="preserve">The analysis of ocular </w:t>
      </w:r>
      <w:r w:rsidR="00AE2A4E">
        <w:rPr>
          <w:rFonts w:ascii="Times New Roman" w:hAnsi="Times New Roman"/>
          <w:sz w:val="24"/>
          <w:szCs w:val="24"/>
        </w:rPr>
        <w:t>fluids</w:t>
      </w:r>
      <w:r w:rsidRPr="00884C05">
        <w:rPr>
          <w:rFonts w:ascii="Times New Roman" w:hAnsi="Times New Roman"/>
          <w:sz w:val="24"/>
          <w:szCs w:val="24"/>
        </w:rPr>
        <w:t xml:space="preserve"> may be required </w:t>
      </w:r>
      <w:r w:rsidR="00752747">
        <w:rPr>
          <w:rFonts w:ascii="Times New Roman" w:hAnsi="Times New Roman"/>
          <w:sz w:val="24"/>
          <w:szCs w:val="24"/>
        </w:rPr>
        <w:t>in</w:t>
      </w:r>
      <w:r w:rsidR="00724824">
        <w:rPr>
          <w:rFonts w:ascii="Times New Roman" w:hAnsi="Times New Roman"/>
          <w:sz w:val="24"/>
          <w:szCs w:val="24"/>
        </w:rPr>
        <w:t xml:space="preserve"> in</w:t>
      </w:r>
      <w:r w:rsidRPr="00884C05">
        <w:rPr>
          <w:rFonts w:ascii="Times New Roman" w:hAnsi="Times New Roman"/>
          <w:sz w:val="24"/>
          <w:szCs w:val="24"/>
        </w:rPr>
        <w:t xml:space="preserve">conclusive diagnosis. </w:t>
      </w:r>
    </w:p>
    <w:p w:rsidR="00C6105A" w:rsidRDefault="00884C05" w:rsidP="00C6105A">
      <w:pPr>
        <w:rPr>
          <w:rFonts w:ascii="Times New Roman" w:hAnsi="Times New Roman"/>
          <w:sz w:val="24"/>
          <w:szCs w:val="24"/>
        </w:rPr>
      </w:pPr>
      <w:r w:rsidRPr="00884C05">
        <w:rPr>
          <w:rFonts w:ascii="Times New Roman" w:hAnsi="Times New Roman"/>
          <w:sz w:val="24"/>
          <w:szCs w:val="24"/>
        </w:rPr>
        <w:t xml:space="preserve">We recommend </w:t>
      </w:r>
      <w:r w:rsidR="00724824">
        <w:rPr>
          <w:rFonts w:ascii="Times New Roman" w:hAnsi="Times New Roman"/>
          <w:sz w:val="24"/>
          <w:szCs w:val="24"/>
        </w:rPr>
        <w:t>a</w:t>
      </w:r>
      <w:r w:rsidRPr="00884C05">
        <w:rPr>
          <w:rFonts w:ascii="Times New Roman" w:hAnsi="Times New Roman"/>
          <w:sz w:val="24"/>
          <w:szCs w:val="24"/>
        </w:rPr>
        <w:t xml:space="preserve"> routine screening of all patients with TB to prevent ocular complications and to improve visual outcome.</w:t>
      </w:r>
    </w:p>
    <w:p w:rsidR="006F15BB" w:rsidRDefault="006F15BB" w:rsidP="00183110">
      <w:pPr>
        <w:rPr>
          <w:u w:val="single"/>
        </w:rPr>
      </w:pPr>
    </w:p>
    <w:p w:rsidR="00183110" w:rsidRPr="00183110" w:rsidRDefault="00183110" w:rsidP="00183110">
      <w:pPr>
        <w:jc w:val="center"/>
        <w:rPr>
          <w:sz w:val="40"/>
          <w:szCs w:val="40"/>
          <w:u w:val="single"/>
        </w:rPr>
      </w:pPr>
      <w:r w:rsidRPr="00183110">
        <w:rPr>
          <w:sz w:val="40"/>
          <w:szCs w:val="40"/>
          <w:u w:val="single"/>
        </w:rPr>
        <w:lastRenderedPageBreak/>
        <w:t>UVEITIS IN SYSTEMIC TB</w:t>
      </w:r>
    </w:p>
    <w:p w:rsidR="00183110" w:rsidRDefault="00183110" w:rsidP="00183110">
      <w:pPr>
        <w:rPr>
          <w:u w:val="single"/>
        </w:rPr>
      </w:pPr>
      <w:r>
        <w:rPr>
          <w:noProof/>
          <w:u w:val="single"/>
          <w:lang w:eastAsia="en-IN" w:bidi="ar-SA"/>
        </w:rPr>
        <w:drawing>
          <wp:inline distT="0" distB="0" distL="0" distR="0">
            <wp:extent cx="5486400" cy="3200400"/>
            <wp:effectExtent l="38100" t="0" r="1905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5C2A2E" w:rsidRDefault="005C2A2E" w:rsidP="00183110">
      <w:pPr>
        <w:rPr>
          <w:u w:val="single"/>
        </w:rPr>
      </w:pPr>
    </w:p>
    <w:p w:rsidR="005C2A2E" w:rsidRPr="005C2A2E" w:rsidRDefault="005C2A2E" w:rsidP="005C2A2E">
      <w:pPr>
        <w:rPr>
          <w:rFonts w:ascii="Times New Roman" w:hAnsi="Times New Roman"/>
          <w:b/>
          <w:bCs/>
          <w:sz w:val="32"/>
          <w:szCs w:val="32"/>
          <w:u w:val="single"/>
        </w:rPr>
      </w:pPr>
      <w:r w:rsidRPr="005C2A2E">
        <w:rPr>
          <w:rFonts w:ascii="Times New Roman" w:hAnsi="Times New Roman"/>
          <w:b/>
          <w:bCs/>
          <w:sz w:val="32"/>
          <w:szCs w:val="32"/>
          <w:u w:val="single"/>
        </w:rPr>
        <w:t>Recent Publications</w:t>
      </w:r>
    </w:p>
    <w:p w:rsidR="005C2A2E" w:rsidRDefault="005C2A2E" w:rsidP="005C2A2E">
      <w:pPr>
        <w:pStyle w:val="ListParagraph"/>
        <w:numPr>
          <w:ilvl w:val="0"/>
          <w:numId w:val="1"/>
        </w:numPr>
        <w:rPr>
          <w:rFonts w:ascii="Segoe UI" w:hAnsi="Segoe UI" w:cs="Segoe UI"/>
          <w:color w:val="212121"/>
          <w:shd w:val="clear" w:color="auto" w:fill="FFFFFF"/>
        </w:rPr>
      </w:pPr>
      <w:r w:rsidRPr="00EA0E9D">
        <w:rPr>
          <w:rFonts w:ascii="Segoe UI" w:hAnsi="Segoe UI" w:cs="Segoe UI"/>
          <w:color w:val="212121"/>
          <w:shd w:val="clear" w:color="auto" w:fill="FFFFFF"/>
        </w:rPr>
        <w:t>Shakarchi FI. Ocular tuberculosis: current perspectives. Clin Ophthalmol. 2015 Nov 26;9:2223-7. doi: 10.2147/OPTH.S65254. PMID: 26648690; PMCID: PMC4664543.</w:t>
      </w:r>
    </w:p>
    <w:p w:rsidR="005C2A2E" w:rsidRPr="00EA0E9D" w:rsidRDefault="005C2A2E" w:rsidP="005C2A2E">
      <w:pPr>
        <w:pStyle w:val="ListParagraph"/>
        <w:rPr>
          <w:rFonts w:ascii="Segoe UI" w:hAnsi="Segoe UI" w:cs="Segoe UI"/>
          <w:color w:val="212121"/>
          <w:shd w:val="clear" w:color="auto" w:fill="FFFFFF"/>
        </w:rPr>
      </w:pPr>
    </w:p>
    <w:p w:rsidR="005C2A2E" w:rsidRDefault="005C2A2E" w:rsidP="005C2A2E">
      <w:pPr>
        <w:pStyle w:val="ListParagraph"/>
        <w:numPr>
          <w:ilvl w:val="0"/>
          <w:numId w:val="1"/>
        </w:numPr>
        <w:rPr>
          <w:rFonts w:ascii="Segoe UI" w:hAnsi="Segoe UI" w:cs="Segoe UI"/>
          <w:color w:val="212121"/>
          <w:shd w:val="clear" w:color="auto" w:fill="FFFFFF"/>
        </w:rPr>
      </w:pPr>
      <w:r w:rsidRPr="00EA0E9D">
        <w:rPr>
          <w:rFonts w:ascii="Segoe UI" w:hAnsi="Segoe UI" w:cs="Segoe UI"/>
          <w:color w:val="212121"/>
          <w:shd w:val="clear" w:color="auto" w:fill="FFFFFF"/>
        </w:rPr>
        <w:t>Gogia V, Venkatesh P, Garg SP, Takkar B, Sheemar A. Patterns of uveitis in patients with proven systemic (pulmonary and extrapulmonary) tuberculosis. Int Ophthalmol. 2019 Aug;39(8):1665-1667. doi: 10.1007/s10792-018-0989-9. Epub 2018 Jul 18. PMID: 30022332.</w:t>
      </w:r>
    </w:p>
    <w:p w:rsidR="005C2A2E" w:rsidRPr="00EA0E9D" w:rsidRDefault="005C2A2E" w:rsidP="005C2A2E">
      <w:pPr>
        <w:pStyle w:val="ListParagraph"/>
        <w:rPr>
          <w:rFonts w:ascii="Segoe UI" w:hAnsi="Segoe UI" w:cs="Segoe UI"/>
          <w:color w:val="212121"/>
          <w:shd w:val="clear" w:color="auto" w:fill="FFFFFF"/>
        </w:rPr>
      </w:pPr>
    </w:p>
    <w:p w:rsidR="005C2A2E" w:rsidRDefault="005C2A2E" w:rsidP="005C2A2E">
      <w:pPr>
        <w:pStyle w:val="ListParagraph"/>
        <w:numPr>
          <w:ilvl w:val="0"/>
          <w:numId w:val="1"/>
        </w:numPr>
        <w:rPr>
          <w:rFonts w:ascii="Segoe UI" w:hAnsi="Segoe UI" w:cs="Segoe UI"/>
          <w:color w:val="212121"/>
          <w:shd w:val="clear" w:color="auto" w:fill="FFFFFF"/>
        </w:rPr>
      </w:pPr>
      <w:r w:rsidRPr="00EA0E9D">
        <w:rPr>
          <w:rFonts w:ascii="Segoe UI" w:hAnsi="Segoe UI" w:cs="Segoe UI"/>
          <w:color w:val="212121"/>
          <w:shd w:val="clear" w:color="auto" w:fill="FFFFFF"/>
        </w:rPr>
        <w:t>Rahman H, Alam M, Moniruzzaman M, Raju MR, Nessa S, Nasrin S, Khuda RE, Islam F. Pattern of Tubercular Uveitis in Active Pulmonary Tuberculosis. Mymensingh Med J. 2022 Apr;31(2):484-489. PMID: 35383770.</w:t>
      </w:r>
    </w:p>
    <w:p w:rsidR="005C2A2E" w:rsidRPr="00EA0E9D" w:rsidRDefault="005C2A2E" w:rsidP="005C2A2E">
      <w:pPr>
        <w:pStyle w:val="ListParagraph"/>
        <w:rPr>
          <w:rFonts w:ascii="Segoe UI" w:hAnsi="Segoe UI" w:cs="Segoe UI"/>
          <w:color w:val="212121"/>
          <w:shd w:val="clear" w:color="auto" w:fill="FFFFFF"/>
        </w:rPr>
      </w:pPr>
    </w:p>
    <w:p w:rsidR="005C2A2E" w:rsidRDefault="005C2A2E" w:rsidP="005C2A2E">
      <w:pPr>
        <w:pStyle w:val="ListParagraph"/>
        <w:numPr>
          <w:ilvl w:val="0"/>
          <w:numId w:val="1"/>
        </w:numPr>
        <w:rPr>
          <w:rFonts w:ascii="Segoe UI" w:hAnsi="Segoe UI" w:cs="Segoe UI"/>
          <w:color w:val="212121"/>
          <w:shd w:val="clear" w:color="auto" w:fill="FFFFFF"/>
        </w:rPr>
      </w:pPr>
      <w:r w:rsidRPr="00EA0E9D">
        <w:rPr>
          <w:rFonts w:ascii="Segoe UI" w:hAnsi="Segoe UI" w:cs="Segoe UI"/>
          <w:color w:val="212121"/>
          <w:shd w:val="clear" w:color="auto" w:fill="FFFFFF"/>
        </w:rPr>
        <w:t>Annamalai R, Mohanakumar M, Raghu K, Muthayya M. Newer trends in tubercular uveitis: a case series with systemic correlation. Int J Ophthalmol. 2020 Nov 18;13(11):1739-1744. doi: 10.18240/ijo.2020.11.09. PMID: 33215004; PMCID: PMC7590862.</w:t>
      </w:r>
    </w:p>
    <w:p w:rsidR="005C2A2E" w:rsidRPr="00EA0E9D" w:rsidRDefault="005C2A2E" w:rsidP="005C2A2E">
      <w:pPr>
        <w:pStyle w:val="ListParagraph"/>
        <w:rPr>
          <w:rFonts w:ascii="Segoe UI" w:hAnsi="Segoe UI" w:cs="Segoe UI"/>
          <w:color w:val="212121"/>
          <w:shd w:val="clear" w:color="auto" w:fill="FFFFFF"/>
        </w:rPr>
      </w:pPr>
    </w:p>
    <w:p w:rsidR="005C2A2E" w:rsidRPr="000F3867" w:rsidRDefault="005C2A2E" w:rsidP="005C2A2E">
      <w:pPr>
        <w:pStyle w:val="ListParagraph"/>
        <w:numPr>
          <w:ilvl w:val="0"/>
          <w:numId w:val="1"/>
        </w:numPr>
        <w:rPr>
          <w:u w:val="single"/>
        </w:rPr>
      </w:pPr>
      <w:r w:rsidRPr="00EA0E9D">
        <w:rPr>
          <w:rFonts w:ascii="Segoe UI" w:hAnsi="Segoe UI" w:cs="Segoe UI"/>
          <w:color w:val="212121"/>
          <w:shd w:val="clear" w:color="auto" w:fill="FFFFFF"/>
        </w:rPr>
        <w:t>Hong BK, Khanamiri HN, Bababeygy SR, Rao NA. The utility of routine tuberculosis screening in county hospital patients with uveitis. Br J Ophthalmol. 2014 Aug;98(8):1091-5. doi: 10.1136/bjophthalmol-2013-303937. Epub 2014 Jan 31. PMID: 24489378.</w:t>
      </w:r>
    </w:p>
    <w:p w:rsidR="000F3867" w:rsidRDefault="000F3867" w:rsidP="000F3867">
      <w:pPr>
        <w:rPr>
          <w:u w:val="single"/>
        </w:rPr>
      </w:pPr>
    </w:p>
    <w:p w:rsidR="000F3867" w:rsidRPr="000F3867" w:rsidRDefault="000F3867" w:rsidP="000F3867">
      <w:pPr>
        <w:rPr>
          <w:u w:val="single"/>
        </w:rPr>
      </w:pPr>
    </w:p>
    <w:p w:rsidR="005C2A2E" w:rsidRPr="005A0B6F" w:rsidRDefault="005A0B6F" w:rsidP="005C2A2E">
      <w:pPr>
        <w:rPr>
          <w:b/>
          <w:bCs/>
          <w:sz w:val="28"/>
          <w:szCs w:val="28"/>
          <w:u w:val="single"/>
        </w:rPr>
      </w:pPr>
      <w:r w:rsidRPr="009736C4">
        <w:rPr>
          <w:b/>
          <w:bCs/>
          <w:sz w:val="24"/>
          <w:szCs w:val="24"/>
          <w:u w:val="single"/>
        </w:rPr>
        <w:t>Biography</w:t>
      </w:r>
    </w:p>
    <w:p w:rsidR="005C2A2E" w:rsidRPr="00DA183F" w:rsidRDefault="002235BF" w:rsidP="005C2A2E">
      <w:pPr>
        <w:rPr>
          <w:sz w:val="24"/>
          <w:szCs w:val="24"/>
        </w:rPr>
      </w:pPr>
      <w:r w:rsidRPr="00DA183F">
        <w:rPr>
          <w:sz w:val="24"/>
          <w:szCs w:val="24"/>
        </w:rPr>
        <w:t xml:space="preserve">Prof Dr Radha </w:t>
      </w:r>
      <w:r w:rsidR="00AA10E1" w:rsidRPr="00DA183F">
        <w:rPr>
          <w:sz w:val="24"/>
          <w:szCs w:val="24"/>
        </w:rPr>
        <w:t>Annamalai MBBS</w:t>
      </w:r>
      <w:r w:rsidRPr="00DA183F">
        <w:rPr>
          <w:sz w:val="24"/>
          <w:szCs w:val="24"/>
        </w:rPr>
        <w:t>, DO, DNB, FICO, PhD, MRCS(ED)</w:t>
      </w:r>
    </w:p>
    <w:p w:rsidR="00DA183F" w:rsidRPr="00DA183F" w:rsidRDefault="00DA183F" w:rsidP="00DA183F">
      <w:pPr>
        <w:rPr>
          <w:lang w:val="en-US"/>
        </w:rPr>
      </w:pPr>
      <w:r w:rsidRPr="00DA183F">
        <w:rPr>
          <w:lang w:val="en-US"/>
        </w:rPr>
        <w:t>Prof. Dr. Radha Annamalai is an ophthalmologist with specialization in Uveitis, Ocular Inflammation and Retinopathy of prematurity.</w:t>
      </w:r>
    </w:p>
    <w:p w:rsidR="00DA183F" w:rsidRPr="00DA183F" w:rsidRDefault="00DA183F" w:rsidP="00DA183F">
      <w:pPr>
        <w:rPr>
          <w:lang w:val="en-US"/>
        </w:rPr>
      </w:pPr>
      <w:r w:rsidRPr="00DA183F">
        <w:rPr>
          <w:lang w:val="en-US"/>
        </w:rPr>
        <w:t xml:space="preserve">She has completed training in Uveitis, Medical Retina in Birmingham and Belfast, UK, has done a fellowship in ROP and is a trained Research. She has a Ph.D in Uveitis and was the first to describe the usefulness of real time PCR in ocular fluids in TB. </w:t>
      </w:r>
    </w:p>
    <w:p w:rsidR="00DA183F" w:rsidRPr="00DA183F" w:rsidRDefault="00DA183F" w:rsidP="00DA183F">
      <w:pPr>
        <w:rPr>
          <w:lang w:val="en-US"/>
        </w:rPr>
      </w:pPr>
      <w:r w:rsidRPr="00DA183F">
        <w:rPr>
          <w:lang w:val="en-US"/>
        </w:rPr>
        <w:t>She has mentored about 120 ophthalmology students. She has 60 publications in peer reviewed journals and has 5 chapters in books in ophthalmology. She is a reviewer for the journals, International Ophthalmology and Clinical Ophthalmology.</w:t>
      </w:r>
    </w:p>
    <w:p w:rsidR="00DA183F" w:rsidRPr="00DA183F" w:rsidRDefault="00DA183F" w:rsidP="00DA183F">
      <w:pPr>
        <w:rPr>
          <w:lang w:val="en-US"/>
        </w:rPr>
      </w:pPr>
      <w:r w:rsidRPr="00DA183F">
        <w:rPr>
          <w:lang w:val="en-US"/>
        </w:rPr>
        <w:t>Currently she is the Head of Department of Ophthalmology and Head of Clinical services at Sri Ramachandra Institute of Higher Education and Research, Chennai, a University which is recognized for JCI accreditation and National standards of quality in health care such as NAAC and NABH.</w:t>
      </w:r>
    </w:p>
    <w:p w:rsidR="005C2A2E" w:rsidRPr="009B3A10" w:rsidRDefault="009B3A10" w:rsidP="005C2A2E">
      <w:r w:rsidRPr="009B3A10">
        <w:t>Mail id:  drradhasrmc@gmail.com</w:t>
      </w:r>
    </w:p>
    <w:p w:rsidR="005A0B6F" w:rsidRDefault="005A0B6F" w:rsidP="005C2A2E">
      <w:pPr>
        <w:rPr>
          <w:u w:val="single"/>
        </w:rPr>
      </w:pPr>
    </w:p>
    <w:p w:rsidR="005C2A2E" w:rsidRDefault="005C2A2E" w:rsidP="005C2A2E">
      <w:pPr>
        <w:rPr>
          <w:u w:val="single"/>
        </w:rPr>
      </w:pPr>
    </w:p>
    <w:p w:rsidR="005C2A2E" w:rsidRDefault="005C2A2E" w:rsidP="005C2A2E">
      <w:pPr>
        <w:rPr>
          <w:u w:val="single"/>
        </w:rPr>
      </w:pPr>
    </w:p>
    <w:p w:rsidR="005A0B6F" w:rsidRPr="009736C4" w:rsidRDefault="005A0B6F" w:rsidP="005A0B6F">
      <w:pPr>
        <w:rPr>
          <w:b/>
          <w:sz w:val="24"/>
          <w:szCs w:val="24"/>
          <w:u w:val="single"/>
          <w:lang w:val="en-US"/>
        </w:rPr>
      </w:pPr>
      <w:r w:rsidRPr="009736C4">
        <w:rPr>
          <w:b/>
          <w:sz w:val="24"/>
          <w:szCs w:val="24"/>
          <w:u w:val="single"/>
          <w:lang w:val="en-US"/>
        </w:rPr>
        <w:t xml:space="preserve">Presenting author details </w:t>
      </w:r>
    </w:p>
    <w:p w:rsidR="005A0B6F" w:rsidRPr="005A0B6F" w:rsidRDefault="005A0B6F" w:rsidP="005A0B6F">
      <w:pPr>
        <w:rPr>
          <w:lang w:val="en-US"/>
        </w:rPr>
      </w:pPr>
      <w:r w:rsidRPr="005A0B6F">
        <w:rPr>
          <w:lang w:val="en-US"/>
        </w:rPr>
        <w:t xml:space="preserve">Full name: </w:t>
      </w:r>
      <w:r>
        <w:rPr>
          <w:lang w:val="en-US"/>
        </w:rPr>
        <w:t xml:space="preserve"> Dr Adithya Tellakula</w:t>
      </w:r>
    </w:p>
    <w:p w:rsidR="005A0B6F" w:rsidRPr="005A0B6F" w:rsidRDefault="005A0B6F" w:rsidP="005A0B6F">
      <w:pPr>
        <w:rPr>
          <w:lang w:val="en-US"/>
        </w:rPr>
      </w:pPr>
      <w:r w:rsidRPr="005A0B6F">
        <w:rPr>
          <w:lang w:val="en-US"/>
        </w:rPr>
        <w:t>Contact number:</w:t>
      </w:r>
      <w:r>
        <w:rPr>
          <w:lang w:val="en-US"/>
        </w:rPr>
        <w:t xml:space="preserve"> 0091 9884014012</w:t>
      </w:r>
    </w:p>
    <w:p w:rsidR="005A0B6F" w:rsidRPr="005A0B6F" w:rsidRDefault="005A0B6F" w:rsidP="005A0B6F">
      <w:pPr>
        <w:rPr>
          <w:lang w:val="en-US"/>
        </w:rPr>
      </w:pPr>
      <w:r w:rsidRPr="005A0B6F">
        <w:rPr>
          <w:lang w:val="en-US"/>
        </w:rPr>
        <w:t xml:space="preserve">Mail id: </w:t>
      </w:r>
      <w:r>
        <w:rPr>
          <w:lang w:val="en-US"/>
        </w:rPr>
        <w:t>dradithyat@gmail.com</w:t>
      </w:r>
    </w:p>
    <w:p w:rsidR="005A0B6F" w:rsidRPr="005A0B6F" w:rsidRDefault="005A0B6F" w:rsidP="005A0B6F">
      <w:pPr>
        <w:rPr>
          <w:lang w:val="en-US"/>
        </w:rPr>
      </w:pPr>
      <w:r>
        <w:rPr>
          <w:lang w:val="en-US"/>
        </w:rPr>
        <w:t xml:space="preserve">Category: </w:t>
      </w:r>
      <w:r w:rsidRPr="005A0B6F">
        <w:rPr>
          <w:lang w:val="en-US"/>
        </w:rPr>
        <w:t xml:space="preserve">Oral presentation </w:t>
      </w:r>
    </w:p>
    <w:p w:rsidR="005C2A2E" w:rsidRDefault="005C2A2E" w:rsidP="005C2A2E">
      <w:pPr>
        <w:rPr>
          <w:u w:val="single"/>
        </w:rPr>
      </w:pPr>
    </w:p>
    <w:p w:rsidR="005C2A2E" w:rsidRDefault="005C2A2E" w:rsidP="005C2A2E">
      <w:pPr>
        <w:rPr>
          <w:u w:val="single"/>
        </w:rPr>
      </w:pPr>
    </w:p>
    <w:p w:rsidR="005C2A2E" w:rsidRDefault="005C2A2E" w:rsidP="005C2A2E">
      <w:pPr>
        <w:rPr>
          <w:u w:val="single"/>
        </w:rPr>
      </w:pPr>
    </w:p>
    <w:p w:rsidR="005C2A2E" w:rsidRDefault="005C2A2E" w:rsidP="005C2A2E">
      <w:pPr>
        <w:rPr>
          <w:u w:val="single"/>
        </w:rPr>
      </w:pPr>
    </w:p>
    <w:p w:rsidR="005C2A2E" w:rsidRDefault="005C2A2E" w:rsidP="005C2A2E">
      <w:pPr>
        <w:rPr>
          <w:u w:val="single"/>
        </w:rPr>
      </w:pPr>
    </w:p>
    <w:p w:rsidR="005C2A2E" w:rsidRDefault="005C2A2E" w:rsidP="005C2A2E">
      <w:pPr>
        <w:rPr>
          <w:u w:val="single"/>
        </w:rPr>
      </w:pPr>
    </w:p>
    <w:p w:rsidR="005C2A2E" w:rsidRDefault="005C2A2E" w:rsidP="005C2A2E">
      <w:pPr>
        <w:rPr>
          <w:u w:val="single"/>
        </w:rPr>
      </w:pPr>
    </w:p>
    <w:p w:rsidR="005C2A2E" w:rsidRDefault="005C2A2E" w:rsidP="005C2A2E">
      <w:pPr>
        <w:rPr>
          <w:u w:val="single"/>
        </w:rPr>
      </w:pPr>
    </w:p>
    <w:p w:rsidR="005C2A2E" w:rsidRPr="00183110" w:rsidRDefault="005C2A2E" w:rsidP="00183110">
      <w:pPr>
        <w:rPr>
          <w:u w:val="single"/>
        </w:rPr>
      </w:pPr>
    </w:p>
    <w:sectPr w:rsidR="005C2A2E" w:rsidRPr="001831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B74706"/>
    <w:multiLevelType w:val="hybridMultilevel"/>
    <w:tmpl w:val="F25C667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0C4"/>
    <w:rsid w:val="000136A8"/>
    <w:rsid w:val="00043BF4"/>
    <w:rsid w:val="00052A4A"/>
    <w:rsid w:val="00087130"/>
    <w:rsid w:val="000B17A4"/>
    <w:rsid w:val="000D6C81"/>
    <w:rsid w:val="000F3867"/>
    <w:rsid w:val="000F7EE5"/>
    <w:rsid w:val="001144A6"/>
    <w:rsid w:val="00126FF7"/>
    <w:rsid w:val="001407EE"/>
    <w:rsid w:val="00183110"/>
    <w:rsid w:val="00194801"/>
    <w:rsid w:val="001F761D"/>
    <w:rsid w:val="002235BF"/>
    <w:rsid w:val="00240E72"/>
    <w:rsid w:val="002937A1"/>
    <w:rsid w:val="002A08AB"/>
    <w:rsid w:val="00356587"/>
    <w:rsid w:val="003843A2"/>
    <w:rsid w:val="003E1FB8"/>
    <w:rsid w:val="00462CC2"/>
    <w:rsid w:val="004C1B32"/>
    <w:rsid w:val="00520D5D"/>
    <w:rsid w:val="005A0B6F"/>
    <w:rsid w:val="005C2A2E"/>
    <w:rsid w:val="00603256"/>
    <w:rsid w:val="006A76AF"/>
    <w:rsid w:val="006E7E64"/>
    <w:rsid w:val="006F15BB"/>
    <w:rsid w:val="006F2C31"/>
    <w:rsid w:val="006F4862"/>
    <w:rsid w:val="00720CE4"/>
    <w:rsid w:val="00724824"/>
    <w:rsid w:val="007330C4"/>
    <w:rsid w:val="0074080D"/>
    <w:rsid w:val="00752747"/>
    <w:rsid w:val="007A7E4C"/>
    <w:rsid w:val="007D2112"/>
    <w:rsid w:val="00801164"/>
    <w:rsid w:val="00802981"/>
    <w:rsid w:val="008114AA"/>
    <w:rsid w:val="008374E4"/>
    <w:rsid w:val="00884C05"/>
    <w:rsid w:val="008C25FC"/>
    <w:rsid w:val="009736C4"/>
    <w:rsid w:val="009B3A10"/>
    <w:rsid w:val="00A209C6"/>
    <w:rsid w:val="00AA10E1"/>
    <w:rsid w:val="00AB77F7"/>
    <w:rsid w:val="00AB7855"/>
    <w:rsid w:val="00AE2A4E"/>
    <w:rsid w:val="00B657C8"/>
    <w:rsid w:val="00C6105A"/>
    <w:rsid w:val="00D61B52"/>
    <w:rsid w:val="00D87E80"/>
    <w:rsid w:val="00DA183F"/>
    <w:rsid w:val="00E013B6"/>
    <w:rsid w:val="00E076CD"/>
    <w:rsid w:val="00EA0E9D"/>
    <w:rsid w:val="00EB0EB3"/>
    <w:rsid w:val="00F34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ta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E9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52A4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37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7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ta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E9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52A4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37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7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microsoft.com/office/2007/relationships/stylesWithEffects" Target="stylesWithEffect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E0F3233-93B7-4F34-845B-5A44B60F33FD}" type="doc">
      <dgm:prSet loTypeId="urn:microsoft.com/office/officeart/2005/8/layout/h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IN"/>
        </a:p>
      </dgm:t>
    </dgm:pt>
    <dgm:pt modelId="{1899CDC4-E0B7-4C67-96E2-3C9D64EB72D4}">
      <dgm:prSet phldrT="[Text]"/>
      <dgm:spPr/>
      <dgm:t>
        <a:bodyPr/>
        <a:lstStyle/>
        <a:p>
          <a:r>
            <a:rPr lang="en-IN"/>
            <a:t>Etiology</a:t>
          </a:r>
        </a:p>
      </dgm:t>
    </dgm:pt>
    <dgm:pt modelId="{EC7B162C-F92B-4957-A11B-11506B6CCF8C}" type="parTrans" cxnId="{BE23DB17-261E-4B6B-8202-A67709474DE5}">
      <dgm:prSet/>
      <dgm:spPr/>
      <dgm:t>
        <a:bodyPr/>
        <a:lstStyle/>
        <a:p>
          <a:endParaRPr lang="en-IN"/>
        </a:p>
      </dgm:t>
    </dgm:pt>
    <dgm:pt modelId="{D3440DE5-A371-4B92-AB66-0E496ABCC5F5}" type="sibTrans" cxnId="{BE23DB17-261E-4B6B-8202-A67709474DE5}">
      <dgm:prSet/>
      <dgm:spPr/>
      <dgm:t>
        <a:bodyPr/>
        <a:lstStyle/>
        <a:p>
          <a:endParaRPr lang="en-IN"/>
        </a:p>
      </dgm:t>
    </dgm:pt>
    <dgm:pt modelId="{BDC15F0B-F973-46E2-B2D4-F513B2CC3CA1}">
      <dgm:prSet phldrT="[Text]"/>
      <dgm:spPr/>
      <dgm:t>
        <a:bodyPr/>
        <a:lstStyle/>
        <a:p>
          <a:r>
            <a:rPr lang="en-IN"/>
            <a:t>Active</a:t>
          </a:r>
        </a:p>
      </dgm:t>
    </dgm:pt>
    <dgm:pt modelId="{75E132E0-6E1E-4B50-92BF-3495F6A04E92}" type="parTrans" cxnId="{A1475A02-7F52-4346-8E40-E94B44257C52}">
      <dgm:prSet/>
      <dgm:spPr/>
      <dgm:t>
        <a:bodyPr/>
        <a:lstStyle/>
        <a:p>
          <a:endParaRPr lang="en-IN"/>
        </a:p>
      </dgm:t>
    </dgm:pt>
    <dgm:pt modelId="{0508AF94-DD41-47F1-8FAC-C46983D202C0}" type="sibTrans" cxnId="{A1475A02-7F52-4346-8E40-E94B44257C52}">
      <dgm:prSet/>
      <dgm:spPr/>
      <dgm:t>
        <a:bodyPr/>
        <a:lstStyle/>
        <a:p>
          <a:endParaRPr lang="en-IN"/>
        </a:p>
      </dgm:t>
    </dgm:pt>
    <dgm:pt modelId="{CE0B58D4-6863-4E22-80DB-0BF882B3F7EA}">
      <dgm:prSet phldrT="[Text]"/>
      <dgm:spPr/>
      <dgm:t>
        <a:bodyPr/>
        <a:lstStyle/>
        <a:p>
          <a:r>
            <a:rPr lang="en-IN"/>
            <a:t>Latent</a:t>
          </a:r>
        </a:p>
      </dgm:t>
    </dgm:pt>
    <dgm:pt modelId="{9CCC9CF2-FDE7-42A2-A7C2-68ED09F4169A}" type="parTrans" cxnId="{C035E25D-C308-4B3B-B142-DA7232AE8821}">
      <dgm:prSet/>
      <dgm:spPr/>
      <dgm:t>
        <a:bodyPr/>
        <a:lstStyle/>
        <a:p>
          <a:endParaRPr lang="en-IN"/>
        </a:p>
      </dgm:t>
    </dgm:pt>
    <dgm:pt modelId="{FA87CF3F-07B0-4E37-B3B4-01B5D1DC0D97}" type="sibTrans" cxnId="{C035E25D-C308-4B3B-B142-DA7232AE8821}">
      <dgm:prSet/>
      <dgm:spPr/>
      <dgm:t>
        <a:bodyPr/>
        <a:lstStyle/>
        <a:p>
          <a:endParaRPr lang="en-IN"/>
        </a:p>
      </dgm:t>
    </dgm:pt>
    <dgm:pt modelId="{4EB4509A-ECAA-45B8-881F-282B96814AE6}">
      <dgm:prSet phldrT="[Text]"/>
      <dgm:spPr/>
      <dgm:t>
        <a:bodyPr/>
        <a:lstStyle/>
        <a:p>
          <a:r>
            <a:rPr lang="en-IN"/>
            <a:t>Types</a:t>
          </a:r>
        </a:p>
      </dgm:t>
    </dgm:pt>
    <dgm:pt modelId="{6B5480D3-AB73-40A6-B9EB-4897E0AED3DE}" type="parTrans" cxnId="{26C46717-F056-4C57-8F65-F0FB8C03F514}">
      <dgm:prSet/>
      <dgm:spPr/>
      <dgm:t>
        <a:bodyPr/>
        <a:lstStyle/>
        <a:p>
          <a:endParaRPr lang="en-IN"/>
        </a:p>
      </dgm:t>
    </dgm:pt>
    <dgm:pt modelId="{84E5B388-8E6A-4BA1-ACE5-F6DFB007400F}" type="sibTrans" cxnId="{26C46717-F056-4C57-8F65-F0FB8C03F514}">
      <dgm:prSet/>
      <dgm:spPr/>
      <dgm:t>
        <a:bodyPr/>
        <a:lstStyle/>
        <a:p>
          <a:endParaRPr lang="en-IN"/>
        </a:p>
      </dgm:t>
    </dgm:pt>
    <dgm:pt modelId="{7567A7CF-D1AD-4132-88A4-0A6AB19436CD}">
      <dgm:prSet phldrT="[Text]"/>
      <dgm:spPr/>
      <dgm:t>
        <a:bodyPr/>
        <a:lstStyle/>
        <a:p>
          <a:r>
            <a:rPr lang="en-IN"/>
            <a:t>Posterior uveitis</a:t>
          </a:r>
        </a:p>
      </dgm:t>
    </dgm:pt>
    <dgm:pt modelId="{8888175E-A942-4163-B6CF-188411685E93}" type="parTrans" cxnId="{576B4934-67C6-4806-8030-066ECB25A9B7}">
      <dgm:prSet/>
      <dgm:spPr/>
      <dgm:t>
        <a:bodyPr/>
        <a:lstStyle/>
        <a:p>
          <a:endParaRPr lang="en-IN"/>
        </a:p>
      </dgm:t>
    </dgm:pt>
    <dgm:pt modelId="{4E4005F9-1ACF-4918-BE1C-53B507D3E3F1}" type="sibTrans" cxnId="{576B4934-67C6-4806-8030-066ECB25A9B7}">
      <dgm:prSet/>
      <dgm:spPr/>
      <dgm:t>
        <a:bodyPr/>
        <a:lstStyle/>
        <a:p>
          <a:endParaRPr lang="en-IN"/>
        </a:p>
      </dgm:t>
    </dgm:pt>
    <dgm:pt modelId="{75CAD21B-7E41-4F0E-A361-183EEB225B6C}">
      <dgm:prSet phldrT="[Text]"/>
      <dgm:spPr/>
      <dgm:t>
        <a:bodyPr/>
        <a:lstStyle/>
        <a:p>
          <a:r>
            <a:rPr lang="en-IN"/>
            <a:t>Anterior uveitis</a:t>
          </a:r>
        </a:p>
      </dgm:t>
    </dgm:pt>
    <dgm:pt modelId="{849F0807-E4D0-4696-BFF2-A7249A7FB771}" type="parTrans" cxnId="{155E1E12-0942-4EF0-AABF-B4CAE018023F}">
      <dgm:prSet/>
      <dgm:spPr/>
      <dgm:t>
        <a:bodyPr/>
        <a:lstStyle/>
        <a:p>
          <a:endParaRPr lang="en-IN"/>
        </a:p>
      </dgm:t>
    </dgm:pt>
    <dgm:pt modelId="{738F76A9-C9CA-4434-B4BB-3BCC53C3D623}" type="sibTrans" cxnId="{155E1E12-0942-4EF0-AABF-B4CAE018023F}">
      <dgm:prSet/>
      <dgm:spPr/>
      <dgm:t>
        <a:bodyPr/>
        <a:lstStyle/>
        <a:p>
          <a:endParaRPr lang="en-IN"/>
        </a:p>
      </dgm:t>
    </dgm:pt>
    <dgm:pt modelId="{541D9B8C-6FFE-44D4-A5B0-0B3AAE59CDA7}">
      <dgm:prSet phldrT="[Text]"/>
      <dgm:spPr/>
      <dgm:t>
        <a:bodyPr/>
        <a:lstStyle/>
        <a:p>
          <a:r>
            <a:rPr lang="en-IN"/>
            <a:t>Complications</a:t>
          </a:r>
        </a:p>
      </dgm:t>
    </dgm:pt>
    <dgm:pt modelId="{66D95BE9-3BC3-4D92-865C-A3957DF09533}" type="parTrans" cxnId="{638E48C9-4F99-423D-A2AA-BE3272D615E9}">
      <dgm:prSet/>
      <dgm:spPr/>
      <dgm:t>
        <a:bodyPr/>
        <a:lstStyle/>
        <a:p>
          <a:endParaRPr lang="en-IN"/>
        </a:p>
      </dgm:t>
    </dgm:pt>
    <dgm:pt modelId="{A2F48BC5-3BEC-4BE7-9C87-E35F79E04246}" type="sibTrans" cxnId="{638E48C9-4F99-423D-A2AA-BE3272D615E9}">
      <dgm:prSet/>
      <dgm:spPr/>
      <dgm:t>
        <a:bodyPr/>
        <a:lstStyle/>
        <a:p>
          <a:endParaRPr lang="en-IN"/>
        </a:p>
      </dgm:t>
    </dgm:pt>
    <dgm:pt modelId="{3E74A427-7F5C-49FD-9E2F-85E48D1788E2}">
      <dgm:prSet phldrT="[Text]"/>
      <dgm:spPr/>
      <dgm:t>
        <a:bodyPr/>
        <a:lstStyle/>
        <a:p>
          <a:r>
            <a:rPr lang="en-IN"/>
            <a:t>Cystoid macular edema</a:t>
          </a:r>
        </a:p>
      </dgm:t>
    </dgm:pt>
    <dgm:pt modelId="{667C64CA-AC4C-4DC9-BC2B-E3326EE92F99}" type="parTrans" cxnId="{B69CC16E-4342-4998-A294-AC91AADF016C}">
      <dgm:prSet/>
      <dgm:spPr/>
      <dgm:t>
        <a:bodyPr/>
        <a:lstStyle/>
        <a:p>
          <a:endParaRPr lang="en-IN"/>
        </a:p>
      </dgm:t>
    </dgm:pt>
    <dgm:pt modelId="{18015C14-DB8F-4F76-A8CA-07397737A5EF}" type="sibTrans" cxnId="{B69CC16E-4342-4998-A294-AC91AADF016C}">
      <dgm:prSet/>
      <dgm:spPr/>
      <dgm:t>
        <a:bodyPr/>
        <a:lstStyle/>
        <a:p>
          <a:endParaRPr lang="en-IN"/>
        </a:p>
      </dgm:t>
    </dgm:pt>
    <dgm:pt modelId="{5E929DEE-0FD5-422A-8E2F-9341BA140587}">
      <dgm:prSet phldrT="[Text]"/>
      <dgm:spPr/>
      <dgm:t>
        <a:bodyPr/>
        <a:lstStyle/>
        <a:p>
          <a:r>
            <a:rPr lang="en-IN"/>
            <a:t>complicated cataract</a:t>
          </a:r>
        </a:p>
      </dgm:t>
    </dgm:pt>
    <dgm:pt modelId="{FAC49ACE-DCCF-427B-A8D3-37B6AA0CD2FD}" type="parTrans" cxnId="{80F896F5-B573-4E95-8394-E23C3A80D335}">
      <dgm:prSet/>
      <dgm:spPr/>
      <dgm:t>
        <a:bodyPr/>
        <a:lstStyle/>
        <a:p>
          <a:endParaRPr lang="en-IN"/>
        </a:p>
      </dgm:t>
    </dgm:pt>
    <dgm:pt modelId="{C20876B7-49F4-4920-93F2-09F034F39D4A}" type="sibTrans" cxnId="{80F896F5-B573-4E95-8394-E23C3A80D335}">
      <dgm:prSet/>
      <dgm:spPr/>
      <dgm:t>
        <a:bodyPr/>
        <a:lstStyle/>
        <a:p>
          <a:endParaRPr lang="en-IN"/>
        </a:p>
      </dgm:t>
    </dgm:pt>
    <dgm:pt modelId="{5E8FC021-3DA0-4085-A0FA-078D2827B9A1}">
      <dgm:prSet phldrT="[Text]"/>
      <dgm:spPr/>
      <dgm:t>
        <a:bodyPr/>
        <a:lstStyle/>
        <a:p>
          <a:r>
            <a:rPr lang="en-IN"/>
            <a:t>Vasculitis</a:t>
          </a:r>
        </a:p>
      </dgm:t>
    </dgm:pt>
    <dgm:pt modelId="{B8E1F0FE-406B-4931-975C-2BA8DD06FC38}" type="parTrans" cxnId="{F4A63731-F679-45FC-942A-56DF3686BB63}">
      <dgm:prSet/>
      <dgm:spPr/>
      <dgm:t>
        <a:bodyPr/>
        <a:lstStyle/>
        <a:p>
          <a:endParaRPr lang="en-IN"/>
        </a:p>
      </dgm:t>
    </dgm:pt>
    <dgm:pt modelId="{B14AD483-8860-4CAC-8C67-99F48F2FF9A6}" type="sibTrans" cxnId="{F4A63731-F679-45FC-942A-56DF3686BB63}">
      <dgm:prSet/>
      <dgm:spPr/>
      <dgm:t>
        <a:bodyPr/>
        <a:lstStyle/>
        <a:p>
          <a:endParaRPr lang="en-IN"/>
        </a:p>
      </dgm:t>
    </dgm:pt>
    <dgm:pt modelId="{F990F2AD-EBCB-481D-A949-33E55E7E923C}">
      <dgm:prSet phldrT="[Text]"/>
      <dgm:spPr/>
      <dgm:t>
        <a:bodyPr/>
        <a:lstStyle/>
        <a:p>
          <a:r>
            <a:rPr lang="en-IN"/>
            <a:t>Keratouveitis</a:t>
          </a:r>
        </a:p>
      </dgm:t>
    </dgm:pt>
    <dgm:pt modelId="{860377B3-4C9D-4079-AC28-F401C25D126B}" type="parTrans" cxnId="{6E4EF1CF-5DA0-441B-B9D2-5ACD6E5D6B1B}">
      <dgm:prSet/>
      <dgm:spPr/>
      <dgm:t>
        <a:bodyPr/>
        <a:lstStyle/>
        <a:p>
          <a:endParaRPr lang="en-IN"/>
        </a:p>
      </dgm:t>
    </dgm:pt>
    <dgm:pt modelId="{BE72D112-258F-42B7-8FA5-959C874BA78E}" type="sibTrans" cxnId="{6E4EF1CF-5DA0-441B-B9D2-5ACD6E5D6B1B}">
      <dgm:prSet/>
      <dgm:spPr/>
      <dgm:t>
        <a:bodyPr/>
        <a:lstStyle/>
        <a:p>
          <a:endParaRPr lang="en-IN"/>
        </a:p>
      </dgm:t>
    </dgm:pt>
    <dgm:pt modelId="{CB6DDFB3-71B2-4008-AB83-EF3FFD05D2EC}">
      <dgm:prSet phldrT="[Text]"/>
      <dgm:spPr/>
      <dgm:t>
        <a:bodyPr/>
        <a:lstStyle/>
        <a:p>
          <a:endParaRPr lang="en-IN"/>
        </a:p>
      </dgm:t>
    </dgm:pt>
    <dgm:pt modelId="{88C0E1CC-C630-4968-B87C-F581A8FF1A41}" type="parTrans" cxnId="{36864E9C-6426-47AD-B34E-0B2B1A8FF439}">
      <dgm:prSet/>
      <dgm:spPr/>
      <dgm:t>
        <a:bodyPr/>
        <a:lstStyle/>
        <a:p>
          <a:endParaRPr lang="en-IN"/>
        </a:p>
      </dgm:t>
    </dgm:pt>
    <dgm:pt modelId="{0B7D492A-8A43-4C47-BF30-3C7004683AFD}" type="sibTrans" cxnId="{36864E9C-6426-47AD-B34E-0B2B1A8FF439}">
      <dgm:prSet/>
      <dgm:spPr/>
      <dgm:t>
        <a:bodyPr/>
        <a:lstStyle/>
        <a:p>
          <a:endParaRPr lang="en-IN"/>
        </a:p>
      </dgm:t>
    </dgm:pt>
    <dgm:pt modelId="{29DFC2C8-9550-4654-B8F2-CCAEC449E3D2}">
      <dgm:prSet phldrT="[Text]"/>
      <dgm:spPr/>
      <dgm:t>
        <a:bodyPr/>
        <a:lstStyle/>
        <a:p>
          <a:r>
            <a:rPr lang="en-IN"/>
            <a:t>Intermediate</a:t>
          </a:r>
        </a:p>
      </dgm:t>
    </dgm:pt>
    <dgm:pt modelId="{5F688F22-9AE8-40F3-88E4-D8CCB966D434}" type="parTrans" cxnId="{186D9E99-2B08-4AA2-BC4E-236379AB94B9}">
      <dgm:prSet/>
      <dgm:spPr/>
      <dgm:t>
        <a:bodyPr/>
        <a:lstStyle/>
        <a:p>
          <a:endParaRPr lang="en-IN"/>
        </a:p>
      </dgm:t>
    </dgm:pt>
    <dgm:pt modelId="{23724EAB-B545-4D47-AF9D-24523B5D0DED}" type="sibTrans" cxnId="{186D9E99-2B08-4AA2-BC4E-236379AB94B9}">
      <dgm:prSet/>
      <dgm:spPr/>
      <dgm:t>
        <a:bodyPr/>
        <a:lstStyle/>
        <a:p>
          <a:endParaRPr lang="en-IN"/>
        </a:p>
      </dgm:t>
    </dgm:pt>
    <dgm:pt modelId="{E7A9EBE6-623E-4EF5-AE13-2BBABBEA736C}">
      <dgm:prSet phldrT="[Text]"/>
      <dgm:spPr/>
      <dgm:t>
        <a:bodyPr/>
        <a:lstStyle/>
        <a:p>
          <a:r>
            <a:rPr lang="en-IN"/>
            <a:t>Panuveitis</a:t>
          </a:r>
        </a:p>
      </dgm:t>
    </dgm:pt>
    <dgm:pt modelId="{31AD7F79-B045-4BE5-BEE1-0402BD0D679A}" type="parTrans" cxnId="{2C3AFE6A-1584-4A59-8414-F7124B989273}">
      <dgm:prSet/>
      <dgm:spPr/>
      <dgm:t>
        <a:bodyPr/>
        <a:lstStyle/>
        <a:p>
          <a:endParaRPr lang="en-IN"/>
        </a:p>
      </dgm:t>
    </dgm:pt>
    <dgm:pt modelId="{F45D9288-3224-4643-AEF3-54308C68D2DC}" type="sibTrans" cxnId="{2C3AFE6A-1584-4A59-8414-F7124B989273}">
      <dgm:prSet/>
      <dgm:spPr/>
      <dgm:t>
        <a:bodyPr/>
        <a:lstStyle/>
        <a:p>
          <a:endParaRPr lang="en-IN"/>
        </a:p>
      </dgm:t>
    </dgm:pt>
    <dgm:pt modelId="{541E562C-D1AD-4ADC-AF23-94D4FF281976}">
      <dgm:prSet phldrT="[Text]"/>
      <dgm:spPr/>
      <dgm:t>
        <a:bodyPr/>
        <a:lstStyle/>
        <a:p>
          <a:r>
            <a:rPr lang="en-IN"/>
            <a:t>CNVM</a:t>
          </a:r>
        </a:p>
      </dgm:t>
    </dgm:pt>
    <dgm:pt modelId="{91C00F7C-94AD-4B6F-84A4-D07539232E59}" type="parTrans" cxnId="{2BA1196D-A8DB-4F8A-BDC9-D73477EBBC87}">
      <dgm:prSet/>
      <dgm:spPr/>
      <dgm:t>
        <a:bodyPr/>
        <a:lstStyle/>
        <a:p>
          <a:endParaRPr lang="en-IN"/>
        </a:p>
      </dgm:t>
    </dgm:pt>
    <dgm:pt modelId="{79427A87-BC69-482C-A3F9-0838AC0CC170}" type="sibTrans" cxnId="{2BA1196D-A8DB-4F8A-BDC9-D73477EBBC87}">
      <dgm:prSet/>
      <dgm:spPr/>
      <dgm:t>
        <a:bodyPr/>
        <a:lstStyle/>
        <a:p>
          <a:endParaRPr lang="en-IN"/>
        </a:p>
      </dgm:t>
    </dgm:pt>
    <dgm:pt modelId="{34AE2133-7F11-4A55-9412-09E659E868B4}">
      <dgm:prSet phldrT="[Text]"/>
      <dgm:spPr/>
      <dgm:t>
        <a:bodyPr/>
        <a:lstStyle/>
        <a:p>
          <a:r>
            <a:rPr lang="en-IN"/>
            <a:t>Secondary glaucoma</a:t>
          </a:r>
        </a:p>
      </dgm:t>
    </dgm:pt>
    <dgm:pt modelId="{0FF89595-52C3-49FF-AF49-29A32F1A8F91}" type="parTrans" cxnId="{FBE5E09F-C862-45DD-A049-ED75447F0F3E}">
      <dgm:prSet/>
      <dgm:spPr/>
      <dgm:t>
        <a:bodyPr/>
        <a:lstStyle/>
        <a:p>
          <a:endParaRPr lang="en-IN"/>
        </a:p>
      </dgm:t>
    </dgm:pt>
    <dgm:pt modelId="{451F0165-4C7A-4C56-BDD1-AC6172CBFC19}" type="sibTrans" cxnId="{FBE5E09F-C862-45DD-A049-ED75447F0F3E}">
      <dgm:prSet/>
      <dgm:spPr/>
      <dgm:t>
        <a:bodyPr/>
        <a:lstStyle/>
        <a:p>
          <a:endParaRPr lang="en-IN"/>
        </a:p>
      </dgm:t>
    </dgm:pt>
    <dgm:pt modelId="{F0DD12A2-4EB4-46E0-8D26-70CFDA990950}">
      <dgm:prSet phldrT="[Text]"/>
      <dgm:spPr/>
      <dgm:t>
        <a:bodyPr/>
        <a:lstStyle/>
        <a:p>
          <a:r>
            <a:rPr lang="en-IN"/>
            <a:t>Retinal scar</a:t>
          </a:r>
        </a:p>
      </dgm:t>
    </dgm:pt>
    <dgm:pt modelId="{2A9EDB1A-7687-4AE4-A624-649107F2F4D8}" type="parTrans" cxnId="{AC240BC5-EB44-4877-9914-E5DF1E16E2ED}">
      <dgm:prSet/>
      <dgm:spPr/>
      <dgm:t>
        <a:bodyPr/>
        <a:lstStyle/>
        <a:p>
          <a:endParaRPr lang="en-IN"/>
        </a:p>
      </dgm:t>
    </dgm:pt>
    <dgm:pt modelId="{D66B75B6-B054-4DF5-AF9D-D8A5BD1F6196}" type="sibTrans" cxnId="{AC240BC5-EB44-4877-9914-E5DF1E16E2ED}">
      <dgm:prSet/>
      <dgm:spPr/>
      <dgm:t>
        <a:bodyPr/>
        <a:lstStyle/>
        <a:p>
          <a:endParaRPr lang="en-IN"/>
        </a:p>
      </dgm:t>
    </dgm:pt>
    <dgm:pt modelId="{451970B5-412E-4C03-9DE9-8CCFD2361FA4}" type="pres">
      <dgm:prSet presAssocID="{4E0F3233-93B7-4F34-845B-5A44B60F33FD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IN"/>
        </a:p>
      </dgm:t>
    </dgm:pt>
    <dgm:pt modelId="{6482F3C3-1BE4-43EA-880F-5866D5D39D41}" type="pres">
      <dgm:prSet presAssocID="{1899CDC4-E0B7-4C67-96E2-3C9D64EB72D4}" presName="composite" presStyleCnt="0"/>
      <dgm:spPr/>
    </dgm:pt>
    <dgm:pt modelId="{2B23EE39-E76C-4279-84A4-99556136EB46}" type="pres">
      <dgm:prSet presAssocID="{1899CDC4-E0B7-4C67-96E2-3C9D64EB72D4}" presName="parTx" presStyleLbl="alignNode1" presStyleIdx="0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IN"/>
        </a:p>
      </dgm:t>
    </dgm:pt>
    <dgm:pt modelId="{F1B93120-EFE3-4274-8514-9ECEB4B6B346}" type="pres">
      <dgm:prSet presAssocID="{1899CDC4-E0B7-4C67-96E2-3C9D64EB72D4}" presName="desTx" presStyleLbl="alignAccFollowNode1" presStyleIdx="0" presStyleCnt="3">
        <dgm:presLayoutVars>
          <dgm:bulletEnabled val="1"/>
        </dgm:presLayoutVars>
      </dgm:prSet>
      <dgm:spPr/>
      <dgm:t>
        <a:bodyPr/>
        <a:lstStyle/>
        <a:p>
          <a:endParaRPr lang="en-IN"/>
        </a:p>
      </dgm:t>
    </dgm:pt>
    <dgm:pt modelId="{992EE6E9-17EB-48D5-9F36-7D6A1CE9BA0B}" type="pres">
      <dgm:prSet presAssocID="{D3440DE5-A371-4B92-AB66-0E496ABCC5F5}" presName="space" presStyleCnt="0"/>
      <dgm:spPr/>
    </dgm:pt>
    <dgm:pt modelId="{9A8F9A67-38D0-43D6-B329-9222E51A2B02}" type="pres">
      <dgm:prSet presAssocID="{4EB4509A-ECAA-45B8-881F-282B96814AE6}" presName="composite" presStyleCnt="0"/>
      <dgm:spPr/>
    </dgm:pt>
    <dgm:pt modelId="{AACAB479-6E36-4DB4-832A-7B23BB23B7D5}" type="pres">
      <dgm:prSet presAssocID="{4EB4509A-ECAA-45B8-881F-282B96814AE6}" presName="parTx" presStyleLbl="alignNode1" presStyleIdx="1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IN"/>
        </a:p>
      </dgm:t>
    </dgm:pt>
    <dgm:pt modelId="{A922EC3C-5EA9-4ECB-82A4-2F046A898BCB}" type="pres">
      <dgm:prSet presAssocID="{4EB4509A-ECAA-45B8-881F-282B96814AE6}" presName="desTx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IN"/>
        </a:p>
      </dgm:t>
    </dgm:pt>
    <dgm:pt modelId="{2E2B5B3E-A308-413E-9E2A-4942166E795E}" type="pres">
      <dgm:prSet presAssocID="{84E5B388-8E6A-4BA1-ACE5-F6DFB007400F}" presName="space" presStyleCnt="0"/>
      <dgm:spPr/>
    </dgm:pt>
    <dgm:pt modelId="{3E114852-21DE-4610-9E1C-AB59FD5F032C}" type="pres">
      <dgm:prSet presAssocID="{541D9B8C-6FFE-44D4-A5B0-0B3AAE59CDA7}" presName="composite" presStyleCnt="0"/>
      <dgm:spPr/>
    </dgm:pt>
    <dgm:pt modelId="{E07EA07D-3CCD-4948-A000-845201073434}" type="pres">
      <dgm:prSet presAssocID="{541D9B8C-6FFE-44D4-A5B0-0B3AAE59CDA7}" presName="parTx" presStyleLbl="alignNode1" presStyleIdx="2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IN"/>
        </a:p>
      </dgm:t>
    </dgm:pt>
    <dgm:pt modelId="{36C22389-F535-4A1D-A264-954FFA6783B7}" type="pres">
      <dgm:prSet presAssocID="{541D9B8C-6FFE-44D4-A5B0-0B3AAE59CDA7}" presName="desTx" presStyleLbl="alignAccFollowNode1" presStyleIdx="2" presStyleCnt="3">
        <dgm:presLayoutVars>
          <dgm:bulletEnabled val="1"/>
        </dgm:presLayoutVars>
      </dgm:prSet>
      <dgm:spPr/>
      <dgm:t>
        <a:bodyPr/>
        <a:lstStyle/>
        <a:p>
          <a:endParaRPr lang="en-IN"/>
        </a:p>
      </dgm:t>
    </dgm:pt>
  </dgm:ptLst>
  <dgm:cxnLst>
    <dgm:cxn modelId="{AC240BC5-EB44-4877-9914-E5DF1E16E2ED}" srcId="{541D9B8C-6FFE-44D4-A5B0-0B3AAE59CDA7}" destId="{F0DD12A2-4EB4-46E0-8D26-70CFDA990950}" srcOrd="4" destOrd="0" parTransId="{2A9EDB1A-7687-4AE4-A624-649107F2F4D8}" sibTransId="{D66B75B6-B054-4DF5-AF9D-D8A5BD1F6196}"/>
    <dgm:cxn modelId="{F4A63731-F679-45FC-942A-56DF3686BB63}" srcId="{4EB4509A-ECAA-45B8-881F-282B96814AE6}" destId="{5E8FC021-3DA0-4085-A0FA-078D2827B9A1}" srcOrd="2" destOrd="0" parTransId="{B8E1F0FE-406B-4931-975C-2BA8DD06FC38}" sibTransId="{B14AD483-8860-4CAC-8C67-99F48F2FF9A6}"/>
    <dgm:cxn modelId="{269987B5-8E3C-42F8-979A-9836650CA985}" type="presOf" srcId="{34AE2133-7F11-4A55-9412-09E659E868B4}" destId="{36C22389-F535-4A1D-A264-954FFA6783B7}" srcOrd="0" destOrd="3" presId="urn:microsoft.com/office/officeart/2005/8/layout/hList1"/>
    <dgm:cxn modelId="{638E48C9-4F99-423D-A2AA-BE3272D615E9}" srcId="{4E0F3233-93B7-4F34-845B-5A44B60F33FD}" destId="{541D9B8C-6FFE-44D4-A5B0-0B3AAE59CDA7}" srcOrd="2" destOrd="0" parTransId="{66D95BE9-3BC3-4D92-865C-A3957DF09533}" sibTransId="{A2F48BC5-3BEC-4BE7-9C87-E35F79E04246}"/>
    <dgm:cxn modelId="{BE23DB17-261E-4B6B-8202-A67709474DE5}" srcId="{4E0F3233-93B7-4F34-845B-5A44B60F33FD}" destId="{1899CDC4-E0B7-4C67-96E2-3C9D64EB72D4}" srcOrd="0" destOrd="0" parTransId="{EC7B162C-F92B-4957-A11B-11506B6CCF8C}" sibTransId="{D3440DE5-A371-4B92-AB66-0E496ABCC5F5}"/>
    <dgm:cxn modelId="{155E1E12-0942-4EF0-AABF-B4CAE018023F}" srcId="{4EB4509A-ECAA-45B8-881F-282B96814AE6}" destId="{75CAD21B-7E41-4F0E-A361-183EEB225B6C}" srcOrd="1" destOrd="0" parTransId="{849F0807-E4D0-4696-BFF2-A7249A7FB771}" sibTransId="{738F76A9-C9CA-4434-B4BB-3BCC53C3D623}"/>
    <dgm:cxn modelId="{3072C74D-1256-4F8E-9666-203C75CD4010}" type="presOf" srcId="{BDC15F0B-F973-46E2-B2D4-F513B2CC3CA1}" destId="{F1B93120-EFE3-4274-8514-9ECEB4B6B346}" srcOrd="0" destOrd="0" presId="urn:microsoft.com/office/officeart/2005/8/layout/hList1"/>
    <dgm:cxn modelId="{D85D463C-98FC-40CD-8907-96641F98378F}" type="presOf" srcId="{3E74A427-7F5C-49FD-9E2F-85E48D1788E2}" destId="{36C22389-F535-4A1D-A264-954FFA6783B7}" srcOrd="0" destOrd="0" presId="urn:microsoft.com/office/officeart/2005/8/layout/hList1"/>
    <dgm:cxn modelId="{8323F496-F067-4829-8D15-2D6CE5B6BB59}" type="presOf" srcId="{F990F2AD-EBCB-481D-A949-33E55E7E923C}" destId="{A922EC3C-5EA9-4ECB-82A4-2F046A898BCB}" srcOrd="0" destOrd="5" presId="urn:microsoft.com/office/officeart/2005/8/layout/hList1"/>
    <dgm:cxn modelId="{B1959239-327A-4414-931C-259DFE5624E0}" type="presOf" srcId="{7567A7CF-D1AD-4132-88A4-0A6AB19436CD}" destId="{A922EC3C-5EA9-4ECB-82A4-2F046A898BCB}" srcOrd="0" destOrd="0" presId="urn:microsoft.com/office/officeart/2005/8/layout/hList1"/>
    <dgm:cxn modelId="{8EBFD92D-9CAF-46B9-AD94-4170DE79CFF4}" type="presOf" srcId="{5E8FC021-3DA0-4085-A0FA-078D2827B9A1}" destId="{A922EC3C-5EA9-4ECB-82A4-2F046A898BCB}" srcOrd="0" destOrd="2" presId="urn:microsoft.com/office/officeart/2005/8/layout/hList1"/>
    <dgm:cxn modelId="{B69CC16E-4342-4998-A294-AC91AADF016C}" srcId="{541D9B8C-6FFE-44D4-A5B0-0B3AAE59CDA7}" destId="{3E74A427-7F5C-49FD-9E2F-85E48D1788E2}" srcOrd="0" destOrd="0" parTransId="{667C64CA-AC4C-4DC9-BC2B-E3326EE92F99}" sibTransId="{18015C14-DB8F-4F76-A8CA-07397737A5EF}"/>
    <dgm:cxn modelId="{DC3EB8E3-80E8-4CAD-8F3B-2E29E1100CA9}" type="presOf" srcId="{541E562C-D1AD-4ADC-AF23-94D4FF281976}" destId="{36C22389-F535-4A1D-A264-954FFA6783B7}" srcOrd="0" destOrd="2" presId="urn:microsoft.com/office/officeart/2005/8/layout/hList1"/>
    <dgm:cxn modelId="{39E6F532-054D-4013-B72A-F56CF2486F28}" type="presOf" srcId="{F0DD12A2-4EB4-46E0-8D26-70CFDA990950}" destId="{36C22389-F535-4A1D-A264-954FFA6783B7}" srcOrd="0" destOrd="4" presId="urn:microsoft.com/office/officeart/2005/8/layout/hList1"/>
    <dgm:cxn modelId="{2BA1196D-A8DB-4F8A-BDC9-D73477EBBC87}" srcId="{541D9B8C-6FFE-44D4-A5B0-0B3AAE59CDA7}" destId="{541E562C-D1AD-4ADC-AF23-94D4FF281976}" srcOrd="2" destOrd="0" parTransId="{91C00F7C-94AD-4B6F-84A4-D07539232E59}" sibTransId="{79427A87-BC69-482C-A3F9-0838AC0CC170}"/>
    <dgm:cxn modelId="{36864E9C-6426-47AD-B34E-0B2B1A8FF439}" srcId="{4EB4509A-ECAA-45B8-881F-282B96814AE6}" destId="{CB6DDFB3-71B2-4008-AB83-EF3FFD05D2EC}" srcOrd="6" destOrd="0" parTransId="{88C0E1CC-C630-4968-B87C-F581A8FF1A41}" sibTransId="{0B7D492A-8A43-4C47-BF30-3C7004683AFD}"/>
    <dgm:cxn modelId="{6E4EF1CF-5DA0-441B-B9D2-5ACD6E5D6B1B}" srcId="{4EB4509A-ECAA-45B8-881F-282B96814AE6}" destId="{F990F2AD-EBCB-481D-A949-33E55E7E923C}" srcOrd="5" destOrd="0" parTransId="{860377B3-4C9D-4079-AC28-F401C25D126B}" sibTransId="{BE72D112-258F-42B7-8FA5-959C874BA78E}"/>
    <dgm:cxn modelId="{3A582B6A-CA5D-4407-B0A5-66951651D44E}" type="presOf" srcId="{CB6DDFB3-71B2-4008-AB83-EF3FFD05D2EC}" destId="{A922EC3C-5EA9-4ECB-82A4-2F046A898BCB}" srcOrd="0" destOrd="6" presId="urn:microsoft.com/office/officeart/2005/8/layout/hList1"/>
    <dgm:cxn modelId="{E116CD30-05BB-43F7-8B20-BA4F881F90BB}" type="presOf" srcId="{541D9B8C-6FFE-44D4-A5B0-0B3AAE59CDA7}" destId="{E07EA07D-3CCD-4948-A000-845201073434}" srcOrd="0" destOrd="0" presId="urn:microsoft.com/office/officeart/2005/8/layout/hList1"/>
    <dgm:cxn modelId="{00FB1E1F-B532-4357-8455-4D1892D1032B}" type="presOf" srcId="{75CAD21B-7E41-4F0E-A361-183EEB225B6C}" destId="{A922EC3C-5EA9-4ECB-82A4-2F046A898BCB}" srcOrd="0" destOrd="1" presId="urn:microsoft.com/office/officeart/2005/8/layout/hList1"/>
    <dgm:cxn modelId="{A1475A02-7F52-4346-8E40-E94B44257C52}" srcId="{1899CDC4-E0B7-4C67-96E2-3C9D64EB72D4}" destId="{BDC15F0B-F973-46E2-B2D4-F513B2CC3CA1}" srcOrd="0" destOrd="0" parTransId="{75E132E0-6E1E-4B50-92BF-3495F6A04E92}" sibTransId="{0508AF94-DD41-47F1-8FAC-C46983D202C0}"/>
    <dgm:cxn modelId="{1AA65F43-5A79-489E-855A-F60AD1841EED}" type="presOf" srcId="{29DFC2C8-9550-4654-B8F2-CCAEC449E3D2}" destId="{A922EC3C-5EA9-4ECB-82A4-2F046A898BCB}" srcOrd="0" destOrd="3" presId="urn:microsoft.com/office/officeart/2005/8/layout/hList1"/>
    <dgm:cxn modelId="{2C3AFE6A-1584-4A59-8414-F7124B989273}" srcId="{4EB4509A-ECAA-45B8-881F-282B96814AE6}" destId="{E7A9EBE6-623E-4EF5-AE13-2BBABBEA736C}" srcOrd="4" destOrd="0" parTransId="{31AD7F79-B045-4BE5-BEE1-0402BD0D679A}" sibTransId="{F45D9288-3224-4643-AEF3-54308C68D2DC}"/>
    <dgm:cxn modelId="{846934DA-4B24-4909-A8DF-BB43E9901217}" type="presOf" srcId="{CE0B58D4-6863-4E22-80DB-0BF882B3F7EA}" destId="{F1B93120-EFE3-4274-8514-9ECEB4B6B346}" srcOrd="0" destOrd="1" presId="urn:microsoft.com/office/officeart/2005/8/layout/hList1"/>
    <dgm:cxn modelId="{C035E25D-C308-4B3B-B142-DA7232AE8821}" srcId="{1899CDC4-E0B7-4C67-96E2-3C9D64EB72D4}" destId="{CE0B58D4-6863-4E22-80DB-0BF882B3F7EA}" srcOrd="1" destOrd="0" parTransId="{9CCC9CF2-FDE7-42A2-A7C2-68ED09F4169A}" sibTransId="{FA87CF3F-07B0-4E37-B3B4-01B5D1DC0D97}"/>
    <dgm:cxn modelId="{7B07226B-6D78-4A28-B478-D0C4ED17746A}" type="presOf" srcId="{5E929DEE-0FD5-422A-8E2F-9341BA140587}" destId="{36C22389-F535-4A1D-A264-954FFA6783B7}" srcOrd="0" destOrd="1" presId="urn:microsoft.com/office/officeart/2005/8/layout/hList1"/>
    <dgm:cxn modelId="{576B4934-67C6-4806-8030-066ECB25A9B7}" srcId="{4EB4509A-ECAA-45B8-881F-282B96814AE6}" destId="{7567A7CF-D1AD-4132-88A4-0A6AB19436CD}" srcOrd="0" destOrd="0" parTransId="{8888175E-A942-4163-B6CF-188411685E93}" sibTransId="{4E4005F9-1ACF-4918-BE1C-53B507D3E3F1}"/>
    <dgm:cxn modelId="{80F896F5-B573-4E95-8394-E23C3A80D335}" srcId="{541D9B8C-6FFE-44D4-A5B0-0B3AAE59CDA7}" destId="{5E929DEE-0FD5-422A-8E2F-9341BA140587}" srcOrd="1" destOrd="0" parTransId="{FAC49ACE-DCCF-427B-A8D3-37B6AA0CD2FD}" sibTransId="{C20876B7-49F4-4920-93F2-09F034F39D4A}"/>
    <dgm:cxn modelId="{186D9E99-2B08-4AA2-BC4E-236379AB94B9}" srcId="{4EB4509A-ECAA-45B8-881F-282B96814AE6}" destId="{29DFC2C8-9550-4654-B8F2-CCAEC449E3D2}" srcOrd="3" destOrd="0" parTransId="{5F688F22-9AE8-40F3-88E4-D8CCB966D434}" sibTransId="{23724EAB-B545-4D47-AF9D-24523B5D0DED}"/>
    <dgm:cxn modelId="{87857D9A-E87A-4BE8-ACCF-0ED9760EF443}" type="presOf" srcId="{4EB4509A-ECAA-45B8-881F-282B96814AE6}" destId="{AACAB479-6E36-4DB4-832A-7B23BB23B7D5}" srcOrd="0" destOrd="0" presId="urn:microsoft.com/office/officeart/2005/8/layout/hList1"/>
    <dgm:cxn modelId="{FBE5E09F-C862-45DD-A049-ED75447F0F3E}" srcId="{541D9B8C-6FFE-44D4-A5B0-0B3AAE59CDA7}" destId="{34AE2133-7F11-4A55-9412-09E659E868B4}" srcOrd="3" destOrd="0" parTransId="{0FF89595-52C3-49FF-AF49-29A32F1A8F91}" sibTransId="{451F0165-4C7A-4C56-BDD1-AC6172CBFC19}"/>
    <dgm:cxn modelId="{603D2338-D58E-4C39-A19C-A67FB7B1285C}" type="presOf" srcId="{1899CDC4-E0B7-4C67-96E2-3C9D64EB72D4}" destId="{2B23EE39-E76C-4279-84A4-99556136EB46}" srcOrd="0" destOrd="0" presId="urn:microsoft.com/office/officeart/2005/8/layout/hList1"/>
    <dgm:cxn modelId="{39D08B08-91BD-4CE9-A69E-AAADA2FCE7D2}" type="presOf" srcId="{4E0F3233-93B7-4F34-845B-5A44B60F33FD}" destId="{451970B5-412E-4C03-9DE9-8CCFD2361FA4}" srcOrd="0" destOrd="0" presId="urn:microsoft.com/office/officeart/2005/8/layout/hList1"/>
    <dgm:cxn modelId="{4961D20C-F987-4FA0-A2E2-11CB930AA246}" type="presOf" srcId="{E7A9EBE6-623E-4EF5-AE13-2BBABBEA736C}" destId="{A922EC3C-5EA9-4ECB-82A4-2F046A898BCB}" srcOrd="0" destOrd="4" presId="urn:microsoft.com/office/officeart/2005/8/layout/hList1"/>
    <dgm:cxn modelId="{26C46717-F056-4C57-8F65-F0FB8C03F514}" srcId="{4E0F3233-93B7-4F34-845B-5A44B60F33FD}" destId="{4EB4509A-ECAA-45B8-881F-282B96814AE6}" srcOrd="1" destOrd="0" parTransId="{6B5480D3-AB73-40A6-B9EB-4897E0AED3DE}" sibTransId="{84E5B388-8E6A-4BA1-ACE5-F6DFB007400F}"/>
    <dgm:cxn modelId="{3882B7A8-7666-4F68-B376-9CD7BB1010DF}" type="presParOf" srcId="{451970B5-412E-4C03-9DE9-8CCFD2361FA4}" destId="{6482F3C3-1BE4-43EA-880F-5866D5D39D41}" srcOrd="0" destOrd="0" presId="urn:microsoft.com/office/officeart/2005/8/layout/hList1"/>
    <dgm:cxn modelId="{4BE905BD-0AE0-4CD3-962F-40D4801C509F}" type="presParOf" srcId="{6482F3C3-1BE4-43EA-880F-5866D5D39D41}" destId="{2B23EE39-E76C-4279-84A4-99556136EB46}" srcOrd="0" destOrd="0" presId="urn:microsoft.com/office/officeart/2005/8/layout/hList1"/>
    <dgm:cxn modelId="{9E75138F-ECBE-496F-AB7A-D2682B55721B}" type="presParOf" srcId="{6482F3C3-1BE4-43EA-880F-5866D5D39D41}" destId="{F1B93120-EFE3-4274-8514-9ECEB4B6B346}" srcOrd="1" destOrd="0" presId="urn:microsoft.com/office/officeart/2005/8/layout/hList1"/>
    <dgm:cxn modelId="{FAAD6B1D-EAF5-425F-9101-53E1B96BDB4D}" type="presParOf" srcId="{451970B5-412E-4C03-9DE9-8CCFD2361FA4}" destId="{992EE6E9-17EB-48D5-9F36-7D6A1CE9BA0B}" srcOrd="1" destOrd="0" presId="urn:microsoft.com/office/officeart/2005/8/layout/hList1"/>
    <dgm:cxn modelId="{9C4EFDCC-DC0B-4A68-AC49-087A4E9BAFD7}" type="presParOf" srcId="{451970B5-412E-4C03-9DE9-8CCFD2361FA4}" destId="{9A8F9A67-38D0-43D6-B329-9222E51A2B02}" srcOrd="2" destOrd="0" presId="urn:microsoft.com/office/officeart/2005/8/layout/hList1"/>
    <dgm:cxn modelId="{2C5C2DD1-098B-4B9C-8336-D1EB0C6ACED0}" type="presParOf" srcId="{9A8F9A67-38D0-43D6-B329-9222E51A2B02}" destId="{AACAB479-6E36-4DB4-832A-7B23BB23B7D5}" srcOrd="0" destOrd="0" presId="urn:microsoft.com/office/officeart/2005/8/layout/hList1"/>
    <dgm:cxn modelId="{4552036B-FC1B-4290-A247-772DEBB92F7C}" type="presParOf" srcId="{9A8F9A67-38D0-43D6-B329-9222E51A2B02}" destId="{A922EC3C-5EA9-4ECB-82A4-2F046A898BCB}" srcOrd="1" destOrd="0" presId="urn:microsoft.com/office/officeart/2005/8/layout/hList1"/>
    <dgm:cxn modelId="{AA2C940E-2A2E-4405-B85E-45BF23CFEF73}" type="presParOf" srcId="{451970B5-412E-4C03-9DE9-8CCFD2361FA4}" destId="{2E2B5B3E-A308-413E-9E2A-4942166E795E}" srcOrd="3" destOrd="0" presId="urn:microsoft.com/office/officeart/2005/8/layout/hList1"/>
    <dgm:cxn modelId="{6595649C-94C4-46C7-9340-46053ACBF3A2}" type="presParOf" srcId="{451970B5-412E-4C03-9DE9-8CCFD2361FA4}" destId="{3E114852-21DE-4610-9E1C-AB59FD5F032C}" srcOrd="4" destOrd="0" presId="urn:microsoft.com/office/officeart/2005/8/layout/hList1"/>
    <dgm:cxn modelId="{A48D9BA1-8402-495A-8AB1-F0F37F95E595}" type="presParOf" srcId="{3E114852-21DE-4610-9E1C-AB59FD5F032C}" destId="{E07EA07D-3CCD-4948-A000-845201073434}" srcOrd="0" destOrd="0" presId="urn:microsoft.com/office/officeart/2005/8/layout/hList1"/>
    <dgm:cxn modelId="{B12AD6C6-76CD-40E1-A560-E8992A6E5E6F}" type="presParOf" srcId="{3E114852-21DE-4610-9E1C-AB59FD5F032C}" destId="{36C22389-F535-4A1D-A264-954FFA6783B7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B23EE39-E76C-4279-84A4-99556136EB46}">
      <dsp:nvSpPr>
        <dsp:cNvPr id="0" name=""/>
        <dsp:cNvSpPr/>
      </dsp:nvSpPr>
      <dsp:spPr>
        <a:xfrm>
          <a:off x="1714" y="48780"/>
          <a:ext cx="1671637" cy="48960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0904" tIns="69088" rIns="120904" bIns="69088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N" sz="1700" kern="1200"/>
            <a:t>Etiology</a:t>
          </a:r>
        </a:p>
      </dsp:txBody>
      <dsp:txXfrm>
        <a:off x="1714" y="48780"/>
        <a:ext cx="1671637" cy="489600"/>
      </dsp:txXfrm>
    </dsp:sp>
    <dsp:sp modelId="{F1B93120-EFE3-4274-8514-9ECEB4B6B346}">
      <dsp:nvSpPr>
        <dsp:cNvPr id="0" name=""/>
        <dsp:cNvSpPr/>
      </dsp:nvSpPr>
      <dsp:spPr>
        <a:xfrm>
          <a:off x="1714" y="538380"/>
          <a:ext cx="1671637" cy="2613240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0678" tIns="90678" rIns="120904" bIns="136017" numCol="1" spcCol="1270" anchor="t" anchorCtr="0">
          <a:noAutofit/>
        </a:bodyPr>
        <a:lstStyle/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IN" sz="1700" kern="1200"/>
            <a:t>Active</a:t>
          </a:r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IN" sz="1700" kern="1200"/>
            <a:t>Latent</a:t>
          </a:r>
        </a:p>
      </dsp:txBody>
      <dsp:txXfrm>
        <a:off x="1714" y="538380"/>
        <a:ext cx="1671637" cy="2613240"/>
      </dsp:txXfrm>
    </dsp:sp>
    <dsp:sp modelId="{AACAB479-6E36-4DB4-832A-7B23BB23B7D5}">
      <dsp:nvSpPr>
        <dsp:cNvPr id="0" name=""/>
        <dsp:cNvSpPr/>
      </dsp:nvSpPr>
      <dsp:spPr>
        <a:xfrm>
          <a:off x="1907381" y="48780"/>
          <a:ext cx="1671637" cy="48960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0904" tIns="69088" rIns="120904" bIns="69088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N" sz="1700" kern="1200"/>
            <a:t>Types</a:t>
          </a:r>
        </a:p>
      </dsp:txBody>
      <dsp:txXfrm>
        <a:off x="1907381" y="48780"/>
        <a:ext cx="1671637" cy="489600"/>
      </dsp:txXfrm>
    </dsp:sp>
    <dsp:sp modelId="{A922EC3C-5EA9-4ECB-82A4-2F046A898BCB}">
      <dsp:nvSpPr>
        <dsp:cNvPr id="0" name=""/>
        <dsp:cNvSpPr/>
      </dsp:nvSpPr>
      <dsp:spPr>
        <a:xfrm>
          <a:off x="1907381" y="538380"/>
          <a:ext cx="1671637" cy="2613240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0678" tIns="90678" rIns="120904" bIns="136017" numCol="1" spcCol="1270" anchor="t" anchorCtr="0">
          <a:noAutofit/>
        </a:bodyPr>
        <a:lstStyle/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IN" sz="1700" kern="1200"/>
            <a:t>Posterior uveitis</a:t>
          </a:r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IN" sz="1700" kern="1200"/>
            <a:t>Anterior uveitis</a:t>
          </a:r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IN" sz="1700" kern="1200"/>
            <a:t>Vasculitis</a:t>
          </a:r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IN" sz="1700" kern="1200"/>
            <a:t>Intermediate</a:t>
          </a:r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IN" sz="1700" kern="1200"/>
            <a:t>Panuveitis</a:t>
          </a:r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IN" sz="1700" kern="1200"/>
            <a:t>Keratouveitis</a:t>
          </a:r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IN" sz="1700" kern="1200"/>
        </a:p>
      </dsp:txBody>
      <dsp:txXfrm>
        <a:off x="1907381" y="538380"/>
        <a:ext cx="1671637" cy="2613240"/>
      </dsp:txXfrm>
    </dsp:sp>
    <dsp:sp modelId="{E07EA07D-3CCD-4948-A000-845201073434}">
      <dsp:nvSpPr>
        <dsp:cNvPr id="0" name=""/>
        <dsp:cNvSpPr/>
      </dsp:nvSpPr>
      <dsp:spPr>
        <a:xfrm>
          <a:off x="3813048" y="48780"/>
          <a:ext cx="1671637" cy="48960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0904" tIns="69088" rIns="120904" bIns="69088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N" sz="1700" kern="1200"/>
            <a:t>Complications</a:t>
          </a:r>
        </a:p>
      </dsp:txBody>
      <dsp:txXfrm>
        <a:off x="3813048" y="48780"/>
        <a:ext cx="1671637" cy="489600"/>
      </dsp:txXfrm>
    </dsp:sp>
    <dsp:sp modelId="{36C22389-F535-4A1D-A264-954FFA6783B7}">
      <dsp:nvSpPr>
        <dsp:cNvPr id="0" name=""/>
        <dsp:cNvSpPr/>
      </dsp:nvSpPr>
      <dsp:spPr>
        <a:xfrm>
          <a:off x="3813048" y="538380"/>
          <a:ext cx="1671637" cy="2613240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0678" tIns="90678" rIns="120904" bIns="136017" numCol="1" spcCol="1270" anchor="t" anchorCtr="0">
          <a:noAutofit/>
        </a:bodyPr>
        <a:lstStyle/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IN" sz="1700" kern="1200"/>
            <a:t>Cystoid macular edema</a:t>
          </a:r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IN" sz="1700" kern="1200"/>
            <a:t>complicated cataract</a:t>
          </a:r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IN" sz="1700" kern="1200"/>
            <a:t>CNVM</a:t>
          </a:r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IN" sz="1700" kern="1200"/>
            <a:t>Secondary glaucoma</a:t>
          </a:r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IN" sz="1700" kern="1200"/>
            <a:t>Retinal scar</a:t>
          </a:r>
        </a:p>
      </dsp:txBody>
      <dsp:txXfrm>
        <a:off x="3813048" y="538380"/>
        <a:ext cx="1671637" cy="261324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Adithya Tellakula</dc:creator>
  <cp:lastModifiedBy>Clinical Pediatrics 2021</cp:lastModifiedBy>
  <cp:revision>2</cp:revision>
  <dcterms:created xsi:type="dcterms:W3CDTF">2023-04-06T05:30:00Z</dcterms:created>
  <dcterms:modified xsi:type="dcterms:W3CDTF">2023-04-06T05:30:00Z</dcterms:modified>
</cp:coreProperties>
</file>