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E59" w:rsidRPr="00872454" w:rsidRDefault="00016E59" w:rsidP="009E5EBA">
      <w:pPr>
        <w:pStyle w:val="BodyText"/>
        <w:spacing w:before="73" w:line="198" w:lineRule="exact"/>
        <w:ind w:left="100" w:right="102"/>
        <w:rPr>
          <w:rFonts w:ascii="Minion Pro" w:eastAsia="Minion Pro" w:hAnsi="Minion Pro" w:cs="Minion Pro"/>
          <w:b/>
          <w:bCs/>
          <w:color w:val="337AB7"/>
          <w:sz w:val="24"/>
          <w:szCs w:val="24"/>
        </w:rPr>
      </w:pPr>
      <w:r w:rsidRPr="00872454">
        <w:rPr>
          <w:rFonts w:ascii="Minion Pro" w:eastAsia="Minion Pro" w:hAnsi="Minion Pro" w:cs="Minion Pro"/>
          <w:b/>
          <w:bCs/>
          <w:color w:val="337AB7"/>
          <w:sz w:val="24"/>
          <w:szCs w:val="24"/>
        </w:rPr>
        <w:t>Axillary Lymph Node Dissection (ALND)</w:t>
      </w:r>
      <w:r w:rsidR="009E5EBA" w:rsidRPr="00872454">
        <w:rPr>
          <w:rFonts w:ascii="Minion Pro" w:eastAsia="Minion Pro" w:hAnsi="Minion Pro" w:cs="Minion Pro"/>
          <w:b/>
          <w:bCs/>
          <w:color w:val="337AB7"/>
          <w:sz w:val="24"/>
          <w:szCs w:val="24"/>
        </w:rPr>
        <w:t xml:space="preserve"> </w:t>
      </w:r>
      <w:r w:rsidRPr="00872454">
        <w:rPr>
          <w:rFonts w:ascii="Minion Pro" w:eastAsia="Minion Pro" w:hAnsi="Minion Pro" w:cs="Minion Pro"/>
          <w:b/>
          <w:bCs/>
          <w:color w:val="337AB7"/>
          <w:sz w:val="24"/>
          <w:szCs w:val="24"/>
        </w:rPr>
        <w:t>Combined with Radiotherapy for Trichilemmal Carcinoma (TC) with Giant</w:t>
      </w:r>
      <w:r w:rsidR="009E5EBA" w:rsidRPr="00872454">
        <w:rPr>
          <w:rFonts w:ascii="Minion Pro" w:eastAsia="Minion Pro" w:hAnsi="Minion Pro" w:cs="Minion Pro"/>
          <w:b/>
          <w:bCs/>
          <w:color w:val="337AB7"/>
          <w:sz w:val="24"/>
          <w:szCs w:val="24"/>
        </w:rPr>
        <w:t xml:space="preserve"> </w:t>
      </w:r>
      <w:r w:rsidRPr="00872454">
        <w:rPr>
          <w:rFonts w:ascii="Minion Pro" w:eastAsia="Minion Pro" w:hAnsi="Minion Pro" w:cs="Minion Pro"/>
          <w:b/>
          <w:bCs/>
          <w:color w:val="337AB7"/>
          <w:sz w:val="24"/>
          <w:szCs w:val="24"/>
        </w:rPr>
        <w:t>Lymph Node Metastasis: A Case Report</w:t>
      </w:r>
      <w:r w:rsidR="009E5EBA" w:rsidRPr="00872454">
        <w:rPr>
          <w:rFonts w:ascii="Minion Pro" w:eastAsia="Minion Pro" w:hAnsi="Minion Pro" w:cs="Minion Pro"/>
          <w:b/>
          <w:bCs/>
          <w:color w:val="337AB7"/>
          <w:sz w:val="24"/>
          <w:szCs w:val="24"/>
        </w:rPr>
        <w:t xml:space="preserve">                                                                                                           </w:t>
      </w:r>
    </w:p>
    <w:p w:rsidR="005973B9" w:rsidRDefault="00016E59" w:rsidP="00872454">
      <w:pPr>
        <w:pStyle w:val="BodyText"/>
        <w:spacing w:before="73" w:line="198" w:lineRule="exact"/>
        <w:ind w:left="100" w:right="102"/>
        <w:rPr>
          <w:rFonts w:ascii="Arial"/>
        </w:rPr>
      </w:pPr>
      <w:r>
        <w:rPr>
          <w:rFonts w:ascii="Arial"/>
        </w:rPr>
        <w:t xml:space="preserve">Wenjie Lv, MD, </w:t>
      </w:r>
      <w:r w:rsidRPr="00016E59">
        <w:rPr>
          <w:rFonts w:ascii="Arial"/>
        </w:rPr>
        <w:t xml:space="preserve">Department of Breast Surgery, Xinhua Hospital Affiliated to Shanghai </w:t>
      </w:r>
      <w:proofErr w:type="spellStart"/>
      <w:r w:rsidRPr="00016E59">
        <w:rPr>
          <w:rFonts w:ascii="Arial"/>
        </w:rPr>
        <w:t>Jiaotong</w:t>
      </w:r>
      <w:proofErr w:type="spellEnd"/>
      <w:r w:rsidRPr="00016E59">
        <w:rPr>
          <w:rFonts w:ascii="Arial"/>
        </w:rPr>
        <w:t xml:space="preserve"> University School of Medicine, Shanghai, China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56F1B" w:rsidRPr="00556F1B" w:rsidRDefault="00556F1B" w:rsidP="00556F1B">
      <w:pPr>
        <w:pStyle w:val="Heading3"/>
        <w:spacing w:before="74"/>
        <w:rPr>
          <w:rFonts w:ascii="Tw Cen MT" w:eastAsia="Tw Cen MT" w:hAnsi="Tw Cen MT" w:cs="Tw Cen MT"/>
          <w:b w:val="0"/>
          <w:bCs w:val="0"/>
          <w:sz w:val="18"/>
          <w:szCs w:val="18"/>
        </w:rPr>
      </w:pPr>
      <w:r w:rsidRPr="00556F1B">
        <w:rPr>
          <w:rFonts w:ascii="Tw Cen MT" w:eastAsia="Tw Cen MT" w:hAnsi="Tw Cen MT" w:cs="Tw Cen MT"/>
          <w:b w:val="0"/>
          <w:bCs w:val="0"/>
          <w:sz w:val="18"/>
          <w:szCs w:val="18"/>
        </w:rPr>
        <w:t>Background: Trichilemmal carcinoma (TC) is a rare malignancy with a poor outcome if local recurrence and distant metastasis occur. There is no treatment strategy for such a disease.</w:t>
      </w:r>
    </w:p>
    <w:p w:rsidR="00556F1B" w:rsidRPr="00556F1B" w:rsidRDefault="00556F1B" w:rsidP="00556F1B">
      <w:pPr>
        <w:pStyle w:val="Heading3"/>
        <w:spacing w:before="74"/>
        <w:rPr>
          <w:rFonts w:ascii="Tw Cen MT" w:eastAsia="Tw Cen MT" w:hAnsi="Tw Cen MT" w:cs="Tw Cen MT"/>
          <w:b w:val="0"/>
          <w:bCs w:val="0"/>
          <w:sz w:val="18"/>
          <w:szCs w:val="18"/>
        </w:rPr>
      </w:pPr>
      <w:r w:rsidRPr="00556F1B">
        <w:rPr>
          <w:rFonts w:ascii="Tw Cen MT" w:eastAsia="Tw Cen MT" w:hAnsi="Tw Cen MT" w:cs="Tw Cen MT"/>
          <w:b w:val="0"/>
          <w:bCs w:val="0"/>
          <w:sz w:val="18"/>
          <w:szCs w:val="18"/>
        </w:rPr>
        <w:t>Case presentation: We reported a complicated case of TC in right lower abdomen with ipsilateral axillary and inguinal lymph node metastases. After surgery and radiotherapy, there was no recurrence or metastasis on the follow-up to date.</w:t>
      </w:r>
    </w:p>
    <w:p w:rsidR="00AE3E37" w:rsidRDefault="00556F1B" w:rsidP="00556F1B">
      <w:pPr>
        <w:pStyle w:val="Heading3"/>
        <w:spacing w:before="74"/>
      </w:pPr>
      <w:r w:rsidRPr="00556F1B">
        <w:rPr>
          <w:rFonts w:ascii="Tw Cen MT" w:eastAsia="Tw Cen MT" w:hAnsi="Tw Cen MT" w:cs="Tw Cen MT"/>
          <w:b w:val="0"/>
          <w:bCs w:val="0"/>
          <w:sz w:val="18"/>
          <w:szCs w:val="18"/>
        </w:rPr>
        <w:t>Conclusion: We believe that even though considered as a tumor of low malignant potential, TC still has the risk of recurrence and metastasis, and the lymph node status should be identified if a high suspicion or diagnosis is made. Regional lymph node dissection followed by local radiotherapy is recommended as the optimal treatment strategy for patients with lymph node metastasis of TC. Screening for metastasis and close follow-up are indispensable for improving prognosis.</w:t>
      </w:r>
      <w:r w:rsidR="00A9710C">
        <w:rPr>
          <w:b w:val="0"/>
        </w:rPr>
        <w:br w:type="column"/>
      </w:r>
      <w:r w:rsidR="00A9710C">
        <w:rPr>
          <w:color w:val="BF5A14"/>
        </w:rPr>
        <w:lastRenderedPageBreak/>
        <w:t>Image</w:t>
      </w:r>
    </w:p>
    <w:p w:rsidR="00AE3E37" w:rsidRDefault="00016E59">
      <w:pPr>
        <w:pStyle w:val="BodyText"/>
        <w:spacing w:before="2"/>
        <w:rPr>
          <w:rFonts w:ascii="Arial"/>
          <w:b/>
          <w:sz w:val="16"/>
        </w:rPr>
      </w:pPr>
      <w:r>
        <w:rPr>
          <w:noProof/>
          <w:lang w:val="en-IN" w:eastAsia="en-IN"/>
        </w:rPr>
        <w:drawing>
          <wp:inline distT="0" distB="0" distL="0" distR="0">
            <wp:extent cx="2882900" cy="45085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2900" cy="450850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16E59" w:rsidRPr="00016E59" w:rsidRDefault="00016E59" w:rsidP="00016E59">
      <w:pPr>
        <w:tabs>
          <w:tab w:val="left" w:pos="384"/>
        </w:tabs>
        <w:ind w:right="117"/>
        <w:rPr>
          <w:rFonts w:ascii="Calibri" w:eastAsia="Calibri" w:hAnsi="Calibri" w:cs="Calibri"/>
          <w:sz w:val="18"/>
        </w:rPr>
      </w:pPr>
      <w:r w:rsidRPr="00016E59">
        <w:rPr>
          <w:rFonts w:ascii="Calibri" w:eastAsia="Calibri" w:hAnsi="Calibri" w:cs="Calibri"/>
          <w:sz w:val="18"/>
        </w:rPr>
        <w:t>1.Lv W, Zheng D, Guan W, Wu P. Contribution of Diffusion-Weighted Imaging and ADC Values to Papillary Breast Lesions. Front Oncol. 2022 Jun 30</w:t>
      </w:r>
      <w:proofErr w:type="gramStart"/>
      <w:r w:rsidRPr="00016E59">
        <w:rPr>
          <w:rFonts w:ascii="Calibri" w:eastAsia="Calibri" w:hAnsi="Calibri" w:cs="Calibri"/>
          <w:sz w:val="18"/>
        </w:rPr>
        <w:t>;12:911790</w:t>
      </w:r>
      <w:proofErr w:type="gramEnd"/>
      <w:r w:rsidRPr="00016E59">
        <w:rPr>
          <w:rFonts w:ascii="Calibri" w:eastAsia="Calibri" w:hAnsi="Calibri" w:cs="Calibri"/>
          <w:sz w:val="18"/>
        </w:rPr>
        <w:t xml:space="preserve">. </w:t>
      </w:r>
      <w:proofErr w:type="spellStart"/>
      <w:r w:rsidRPr="00016E59">
        <w:rPr>
          <w:rFonts w:ascii="Calibri" w:eastAsia="Calibri" w:hAnsi="Calibri" w:cs="Calibri"/>
          <w:sz w:val="18"/>
        </w:rPr>
        <w:t>doi</w:t>
      </w:r>
      <w:proofErr w:type="spellEnd"/>
      <w:r w:rsidRPr="00016E59">
        <w:rPr>
          <w:rFonts w:ascii="Calibri" w:eastAsia="Calibri" w:hAnsi="Calibri" w:cs="Calibri"/>
          <w:sz w:val="18"/>
        </w:rPr>
        <w:t>: 10.3389/fonc.2022.911790.</w:t>
      </w:r>
    </w:p>
    <w:p w:rsidR="00016E59" w:rsidRPr="00016E59" w:rsidRDefault="00016E59" w:rsidP="00016E59">
      <w:pPr>
        <w:tabs>
          <w:tab w:val="left" w:pos="384"/>
        </w:tabs>
        <w:ind w:right="117"/>
        <w:rPr>
          <w:rFonts w:ascii="Calibri" w:eastAsia="Calibri" w:hAnsi="Calibri" w:cs="Calibri"/>
          <w:sz w:val="18"/>
        </w:rPr>
      </w:pPr>
      <w:r w:rsidRPr="00016E59">
        <w:rPr>
          <w:rFonts w:ascii="Calibri" w:eastAsia="Calibri" w:hAnsi="Calibri" w:cs="Calibri"/>
          <w:sz w:val="18"/>
        </w:rPr>
        <w:t>2. Lv W, Zheng D, Guan W, Wu P. Axillary lymph node dissection combined with radiotherapy for trichilemmal carcinoma with giant lymph node metastasis: A case report. Front Oncol. 2022 Dec 8</w:t>
      </w:r>
      <w:proofErr w:type="gramStart"/>
      <w:r w:rsidRPr="00016E59">
        <w:rPr>
          <w:rFonts w:ascii="Calibri" w:eastAsia="Calibri" w:hAnsi="Calibri" w:cs="Calibri"/>
          <w:sz w:val="18"/>
        </w:rPr>
        <w:t>;12:1019140</w:t>
      </w:r>
      <w:proofErr w:type="gramEnd"/>
      <w:r w:rsidRPr="00016E59">
        <w:rPr>
          <w:rFonts w:ascii="Calibri" w:eastAsia="Calibri" w:hAnsi="Calibri" w:cs="Calibri"/>
          <w:sz w:val="18"/>
        </w:rPr>
        <w:t xml:space="preserve">. </w:t>
      </w:r>
      <w:proofErr w:type="spellStart"/>
      <w:r w:rsidRPr="00016E59">
        <w:rPr>
          <w:rFonts w:ascii="Calibri" w:eastAsia="Calibri" w:hAnsi="Calibri" w:cs="Calibri"/>
          <w:sz w:val="18"/>
        </w:rPr>
        <w:t>doi</w:t>
      </w:r>
      <w:proofErr w:type="spellEnd"/>
      <w:r w:rsidRPr="00016E59">
        <w:rPr>
          <w:rFonts w:ascii="Calibri" w:eastAsia="Calibri" w:hAnsi="Calibri" w:cs="Calibri"/>
          <w:sz w:val="18"/>
        </w:rPr>
        <w:t>: 10.3389/fonc.2022.1019140.</w:t>
      </w:r>
    </w:p>
    <w:p w:rsidR="00016E59" w:rsidRPr="00016E59" w:rsidRDefault="00016E59" w:rsidP="00016E59">
      <w:pPr>
        <w:tabs>
          <w:tab w:val="left" w:pos="384"/>
        </w:tabs>
        <w:ind w:right="117"/>
        <w:rPr>
          <w:rFonts w:ascii="Calibri" w:eastAsia="Calibri" w:hAnsi="Calibri" w:cs="Calibri"/>
          <w:sz w:val="18"/>
        </w:rPr>
      </w:pPr>
      <w:r w:rsidRPr="00016E59">
        <w:rPr>
          <w:rFonts w:ascii="Calibri" w:eastAsia="Calibri" w:hAnsi="Calibri" w:cs="Calibri"/>
          <w:sz w:val="18"/>
        </w:rPr>
        <w:t xml:space="preserve">3. Lyu WJ, Shu YJ, Liu YB, Dong P. Topoisomerase II alpha promotes gallbladder cancer proliferation and metastasis through activating phosphatidylinositol 3-kinase/protein kinase B/mammalian target of rapamycin signaling pathway. Chin Med J (Engl). 2020 Oct 5;133(19):2321-2329. </w:t>
      </w:r>
      <w:proofErr w:type="spellStart"/>
      <w:r w:rsidRPr="00016E59">
        <w:rPr>
          <w:rFonts w:ascii="Calibri" w:eastAsia="Calibri" w:hAnsi="Calibri" w:cs="Calibri"/>
          <w:sz w:val="18"/>
        </w:rPr>
        <w:t>doi</w:t>
      </w:r>
      <w:proofErr w:type="spellEnd"/>
      <w:r w:rsidRPr="00016E59">
        <w:rPr>
          <w:rFonts w:ascii="Calibri" w:eastAsia="Calibri" w:hAnsi="Calibri" w:cs="Calibri"/>
          <w:sz w:val="18"/>
        </w:rPr>
        <w:t>: 10.1097/CM9.0000000000001075.</w:t>
      </w:r>
    </w:p>
    <w:p w:rsidR="00AE3E37" w:rsidRPr="008756E6" w:rsidRDefault="00016E59" w:rsidP="00016E59">
      <w:pPr>
        <w:tabs>
          <w:tab w:val="left" w:pos="384"/>
        </w:tabs>
        <w:ind w:right="117"/>
      </w:pPr>
      <w:r w:rsidRPr="00016E59">
        <w:rPr>
          <w:rFonts w:ascii="Calibri" w:eastAsia="Calibri" w:hAnsi="Calibri" w:cs="Calibri"/>
          <w:sz w:val="18"/>
        </w:rPr>
        <w:t xml:space="preserve">4. Lv W, Wang L, Lu J, Mu J, Liu Y, Dong P. Downregulation of TPTE2P1 Inhibits Migration and Invasion of Gallbladder Cancer Cells. Chem Biol Drug Des. 2015 Oct;86(4):656-62. </w:t>
      </w:r>
      <w:proofErr w:type="spellStart"/>
      <w:r w:rsidRPr="00016E59">
        <w:rPr>
          <w:rFonts w:ascii="Calibri" w:eastAsia="Calibri" w:hAnsi="Calibri" w:cs="Calibri"/>
          <w:sz w:val="18"/>
        </w:rPr>
        <w:t>doi</w:t>
      </w:r>
      <w:proofErr w:type="spellEnd"/>
      <w:r w:rsidRPr="00016E59">
        <w:rPr>
          <w:rFonts w:ascii="Calibri" w:eastAsia="Calibri" w:hAnsi="Calibri" w:cs="Calibri"/>
          <w:sz w:val="18"/>
        </w:rPr>
        <w:t xml:space="preserve">: 10.1111/cbdd.12533. </w:t>
      </w:r>
      <w:proofErr w:type="spellStart"/>
      <w:r w:rsidRPr="00016E59">
        <w:rPr>
          <w:rFonts w:ascii="Calibri" w:eastAsia="Calibri" w:hAnsi="Calibri" w:cs="Calibri"/>
          <w:sz w:val="18"/>
        </w:rPr>
        <w:t>Epub</w:t>
      </w:r>
      <w:proofErr w:type="spellEnd"/>
      <w:r w:rsidRPr="00016E59">
        <w:rPr>
          <w:rFonts w:ascii="Calibri" w:eastAsia="Calibri" w:hAnsi="Calibri" w:cs="Calibri"/>
          <w:sz w:val="18"/>
        </w:rPr>
        <w:t xml:space="preserve"> 2015 May 11.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896F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5657850</wp:posOffset>
                </wp:positionH>
                <wp:positionV relativeFrom="paragraph">
                  <wp:posOffset>59055</wp:posOffset>
                </wp:positionV>
                <wp:extent cx="628650" cy="654050"/>
                <wp:effectExtent l="19050" t="19050" r="19050" b="127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6540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56F1B" w:rsidRDefault="00016E59">
                            <w:r w:rsidRPr="00016E59">
                              <w:rPr>
                                <w:noProof/>
                                <w:lang w:val="en-IN" w:eastAsia="en-IN"/>
                              </w:rPr>
                              <w:drawing>
                                <wp:inline distT="0" distB="0" distL="0" distR="0">
                                  <wp:extent cx="355600" cy="532967"/>
                                  <wp:effectExtent l="0" t="0" r="635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805" cy="53477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5pt;margin-top:4.65pt;width:49.5pt;height: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" strokecolor="#9bbb59" strokeweight="2.5pt">
                <v:shadow color="#868686"/>
                <v:textbox>
                  <w:txbxContent>
                    <w:p w:rsidR="00556F1B" w:rsidRDefault="00016E59">
                      <w:r w:rsidRPr="00016E59">
                        <w:drawing>
                          <wp:inline distT="0" distB="0" distL="0" distR="0">
                            <wp:extent cx="355600" cy="532967"/>
                            <wp:effectExtent l="0" t="0" r="635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805" cy="534774"/>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9E5EBA" w:rsidRDefault="009E5EBA" w:rsidP="009E5EBA">
      <w:pPr>
        <w:spacing w:before="41" w:line="154" w:lineRule="exact"/>
        <w:ind w:left="213" w:right="231"/>
        <w:rPr>
          <w:rFonts w:ascii="Arial"/>
          <w:sz w:val="14"/>
        </w:rPr>
      </w:pPr>
    </w:p>
    <w:p w:rsidR="009E5EBA" w:rsidRDefault="00872454" w:rsidP="009E5EBA">
      <w:pPr>
        <w:spacing w:before="41" w:line="154" w:lineRule="exact"/>
        <w:ind w:left="213" w:right="231"/>
        <w:rPr>
          <w:rFonts w:ascii="Arial"/>
          <w:sz w:val="14"/>
        </w:rPr>
      </w:pPr>
      <w:r>
        <w:rPr>
          <w:rFonts w:ascii="Arial"/>
          <w:sz w:val="14"/>
        </w:rPr>
        <w:t>Wenjie L</w:t>
      </w:r>
      <w:r>
        <w:rPr>
          <w:rFonts w:ascii="Arial" w:eastAsiaTheme="minorEastAsia" w:hAnsi="Arial" w:cs="Arial"/>
          <w:sz w:val="14"/>
          <w:lang w:eastAsia="zh-CN"/>
        </w:rPr>
        <w:t>v</w:t>
      </w:r>
      <w:r w:rsidR="009E5EBA" w:rsidRPr="009E5EBA">
        <w:rPr>
          <w:rFonts w:ascii="Arial"/>
          <w:sz w:val="14"/>
        </w:rPr>
        <w:t xml:space="preserve"> is engaged in the diagnosis and treatment of benign and malignant breast diseases, surgery and comprehensive treatment of breast cancer, specializing in body surface localization of microscopic breast lesions and minimally invasive treatment of breast diseases, and has unique insights into wound management and imaging diagnosis of breast diseases. He has rich clinical work experience and is active in the front line of clinical practice.</w:t>
      </w:r>
    </w:p>
    <w:p w:rsidR="009E5EBA" w:rsidRDefault="009E5EBA" w:rsidP="009E5EBA">
      <w:pPr>
        <w:spacing w:before="41" w:line="154" w:lineRule="exact"/>
        <w:ind w:left="213" w:right="231"/>
        <w:rPr>
          <w:rFonts w:ascii="Arial"/>
          <w:sz w:val="14"/>
        </w:rPr>
      </w:pPr>
    </w:p>
    <w:p w:rsidR="00AE3E37" w:rsidRDefault="00A9710C">
      <w:pPr>
        <w:spacing w:before="62"/>
        <w:ind w:left="4217" w:right="4235"/>
        <w:jc w:val="center"/>
        <w:rPr>
          <w:rFonts w:ascii="Arial"/>
          <w:sz w:val="14"/>
        </w:rPr>
      </w:pPr>
      <w:r>
        <w:rPr>
          <w:rFonts w:ascii="Arial"/>
          <w:sz w:val="14"/>
        </w:rPr>
        <w:lastRenderedPageBreak/>
        <w:t xml:space="preserve">Email: </w:t>
      </w:r>
      <w:bookmarkStart w:id="0" w:name="_GoBack"/>
      <w:r w:rsidR="00196607">
        <w:fldChar w:fldCharType="begin"/>
      </w:r>
      <w:r w:rsidR="00196607">
        <w:instrText xml:space="preserve"> HYPERLINK "mailto:lvwenjie_2021@163.com" </w:instrText>
      </w:r>
      <w:r w:rsidR="00196607">
        <w:fldChar w:fldCharType="separate"/>
      </w:r>
      <w:r w:rsidR="00016E59" w:rsidRPr="00C17F89">
        <w:rPr>
          <w:rStyle w:val="Hyperlink"/>
          <w:rFonts w:ascii="Arial"/>
          <w:sz w:val="14"/>
        </w:rPr>
        <w:t>lvwenjie_2021@163.com</w:t>
      </w:r>
      <w:r w:rsidR="00196607">
        <w:rPr>
          <w:rStyle w:val="Hyperlink"/>
          <w:rFonts w:ascii="Arial"/>
          <w:sz w:val="14"/>
        </w:rPr>
        <w:fldChar w:fldCharType="end"/>
      </w:r>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547DF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872454">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16E59">
        <w:rPr>
          <w:sz w:val="20"/>
          <w:szCs w:val="20"/>
          <w:lang w:val="en-NZ"/>
        </w:rPr>
        <w:t>Wenjie Lv</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9E5EBA" w:rsidRDefault="00EA7D51" w:rsidP="009E5EBA">
      <w:pPr>
        <w:autoSpaceDE w:val="0"/>
        <w:autoSpaceDN w:val="0"/>
        <w:adjustRightInd w:val="0"/>
        <w:rPr>
          <w:sz w:val="20"/>
          <w:szCs w:val="20"/>
          <w:lang w:val="en-NZ"/>
        </w:rPr>
        <w:sectPr w:rsidR="00EA7D51" w:rsidRPr="009E5EB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p>
    <w:p w:rsidR="00AE3E37" w:rsidRDefault="00AE3E37" w:rsidP="009E5EBA">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607" w:rsidRDefault="00196607">
      <w:r>
        <w:separator/>
      </w:r>
    </w:p>
  </w:endnote>
  <w:endnote w:type="continuationSeparator" w:id="0">
    <w:p w:rsidR="00196607" w:rsidRDefault="00196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607" w:rsidRDefault="00196607">
      <w:r>
        <w:separator/>
      </w:r>
    </w:p>
  </w:footnote>
  <w:footnote w:type="continuationSeparator" w:id="0">
    <w:p w:rsidR="00196607" w:rsidRDefault="001966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E59"/>
    <w:rsid w:val="000534A1"/>
    <w:rsid w:val="0006797A"/>
    <w:rsid w:val="000B4CAA"/>
    <w:rsid w:val="000E2911"/>
    <w:rsid w:val="001263DF"/>
    <w:rsid w:val="00196607"/>
    <w:rsid w:val="001A1B7A"/>
    <w:rsid w:val="00292ED9"/>
    <w:rsid w:val="00351D9B"/>
    <w:rsid w:val="00380299"/>
    <w:rsid w:val="00404E5B"/>
    <w:rsid w:val="00414F7B"/>
    <w:rsid w:val="004355DC"/>
    <w:rsid w:val="004749B4"/>
    <w:rsid w:val="00475D20"/>
    <w:rsid w:val="00494130"/>
    <w:rsid w:val="004F3523"/>
    <w:rsid w:val="00556F1B"/>
    <w:rsid w:val="00590D60"/>
    <w:rsid w:val="005973B9"/>
    <w:rsid w:val="005B3A56"/>
    <w:rsid w:val="006060CE"/>
    <w:rsid w:val="0061505C"/>
    <w:rsid w:val="0063497F"/>
    <w:rsid w:val="00714354"/>
    <w:rsid w:val="00872454"/>
    <w:rsid w:val="00873DF0"/>
    <w:rsid w:val="008756E6"/>
    <w:rsid w:val="00897EC5"/>
    <w:rsid w:val="008A0763"/>
    <w:rsid w:val="008E5477"/>
    <w:rsid w:val="009B2D44"/>
    <w:rsid w:val="009E5EBA"/>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1CD2"/>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16E5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16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wmf"/><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2023-04-03T13:06:00Z</dcterms:created>
  <dcterms:modified xsi:type="dcterms:W3CDTF">2023-04-03T13:06:00Z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d2c800286b628914428dafc57fc4a2e9ef97db565d5234e43ffbfe06137f6f42</vt:lpwstr>
  </property>
</Properties>
</file>