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D2" w:rsidRPr="00E643D2" w:rsidRDefault="00E643D2" w:rsidP="00E643D2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</w:pPr>
      <w:bookmarkStart w:id="0" w:name="_GoBack"/>
      <w:r w:rsidRPr="00E643D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 xml:space="preserve">Thermal decomposition of </w:t>
      </w:r>
      <w:proofErr w:type="gramStart"/>
      <w:r w:rsidRPr="00E643D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cobalt(</w:t>
      </w:r>
      <w:proofErr w:type="gramEnd"/>
      <w:r w:rsidRPr="00E643D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 xml:space="preserve">III), nickel(II), copper(II), palladium(II) and platinum(II) complexes of </w:t>
      </w:r>
      <w:r w:rsidRPr="00E643D2">
        <w:rPr>
          <w:rFonts w:ascii="Times New Roman" w:eastAsia="Times New Roman" w:hAnsi="Times New Roman" w:cs="Times New Roman"/>
          <w:b/>
          <w:bCs/>
          <w:i/>
          <w:iCs/>
          <w:color w:val="111111"/>
          <w:kern w:val="36"/>
          <w:sz w:val="24"/>
          <w:szCs w:val="24"/>
        </w:rPr>
        <w:t>N</w:t>
      </w:r>
      <w:r w:rsidRPr="00E643D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-ethyl-</w:t>
      </w:r>
      <w:r w:rsidRPr="00E643D2">
        <w:rPr>
          <w:rFonts w:ascii="Times New Roman" w:eastAsia="Times New Roman" w:hAnsi="Times New Roman" w:cs="Times New Roman"/>
          <w:b/>
          <w:bCs/>
          <w:i/>
          <w:iCs/>
          <w:color w:val="111111"/>
          <w:kern w:val="36"/>
          <w:sz w:val="24"/>
          <w:szCs w:val="24"/>
        </w:rPr>
        <w:t>N</w:t>
      </w:r>
      <w:r w:rsidRPr="00E643D2">
        <w:rPr>
          <w:rFonts w:ascii="Times New Roman" w:eastAsia="Times New Roman" w:hAnsi="Times New Roman" w:cs="Times New Roman"/>
          <w:b/>
          <w:bCs/>
          <w:color w:val="111111"/>
          <w:kern w:val="36"/>
          <w:sz w:val="24"/>
          <w:szCs w:val="24"/>
        </w:rPr>
        <w:t>'-(4'-methylthiazol)-2ylthiourea</w:t>
      </w:r>
    </w:p>
    <w:bookmarkEnd w:id="0"/>
    <w:p w:rsidR="00E643D2" w:rsidRPr="00E643D2" w:rsidRDefault="00E643D2" w:rsidP="00E643D2">
      <w:pPr>
        <w:widowControl/>
        <w:spacing w:after="200" w:line="276" w:lineRule="auto"/>
        <w:jc w:val="center"/>
        <w:rPr>
          <w:rFonts w:ascii="Calibri" w:eastAsia="Calibri" w:hAnsi="Calibri" w:cs="Arial"/>
        </w:rPr>
      </w:pPr>
      <w:r w:rsidRPr="00E643D2">
        <w:rPr>
          <w:rFonts w:ascii="Times New Roman" w:hAnsi="Times New Roman" w:cs="Times New Roman"/>
          <w:color w:val="000000"/>
          <w:kern w:val="24"/>
        </w:rPr>
        <w:t>Suhair M. S. Jambi</w:t>
      </w:r>
      <w:r w:rsidRPr="00E643D2">
        <w:rPr>
          <w:rFonts w:ascii="Times New Roman" w:hAnsi="Times New Roman" w:cs="Times New Roman"/>
          <w:color w:val="000000"/>
          <w:kern w:val="24"/>
          <w:position w:val="22"/>
          <w:vertAlign w:val="superscript"/>
        </w:rPr>
        <w:t>1</w:t>
      </w:r>
    </w:p>
    <w:p w:rsidR="00E643D2" w:rsidRPr="00E643D2" w:rsidRDefault="00E643D2" w:rsidP="00E643D2">
      <w:pPr>
        <w:widowControl/>
        <w:spacing w:after="200" w:line="276" w:lineRule="auto"/>
        <w:jc w:val="center"/>
        <w:rPr>
          <w:rFonts w:ascii="Calibri" w:eastAsia="Calibri" w:hAnsi="Calibri" w:cs="Arial"/>
        </w:rPr>
      </w:pPr>
      <w:r w:rsidRPr="00E643D2">
        <w:rPr>
          <w:rFonts w:ascii="Times New Roman" w:eastAsia="Calibri" w:hAnsi="Times New Roman" w:cs="Times New Roman"/>
          <w:i/>
          <w:iCs/>
        </w:rPr>
        <w:t>University of Jeddah, College of Science, Department of Chemistry, Jeddah, Saudi Arabia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E643D2" w:rsidRPr="00E643D2" w:rsidRDefault="00E643D2" w:rsidP="00E643D2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E643D2">
        <w:rPr>
          <w:rFonts w:ascii="Times New Roman" w:eastAsia="Calibri" w:hAnsi="Times New Roman" w:cs="Times New Roman"/>
          <w:b/>
          <w:bCs/>
        </w:rPr>
        <w:lastRenderedPageBreak/>
        <w:t xml:space="preserve">Abstract </w:t>
      </w:r>
    </w:p>
    <w:p w:rsidR="00E643D2" w:rsidRPr="00E643D2" w:rsidRDefault="00E643D2" w:rsidP="00E643D2">
      <w:pPr>
        <w:widowControl/>
        <w:spacing w:after="200" w:line="360" w:lineRule="auto"/>
        <w:ind w:firstLine="720"/>
        <w:jc w:val="both"/>
        <w:rPr>
          <w:rFonts w:ascii="Times New Roman" w:eastAsia="Calibri" w:hAnsi="Times New Roman" w:cs="Times New Roman"/>
        </w:rPr>
      </w:pPr>
      <w:r w:rsidRPr="00E643D2">
        <w:rPr>
          <w:rFonts w:ascii="Times New Roman" w:eastAsia="Calibri" w:hAnsi="Times New Roman" w:cs="Times New Roman"/>
        </w:rPr>
        <w:t xml:space="preserve">Thermal decomposition of Co(III), Cu(II), Ni(II), </w:t>
      </w:r>
      <w:proofErr w:type="spellStart"/>
      <w:r w:rsidRPr="00E643D2">
        <w:rPr>
          <w:rFonts w:ascii="Times New Roman" w:eastAsia="Calibri" w:hAnsi="Times New Roman" w:cs="Times New Roman"/>
        </w:rPr>
        <w:t>Pd</w:t>
      </w:r>
      <w:proofErr w:type="spellEnd"/>
      <w:r w:rsidRPr="00E643D2">
        <w:rPr>
          <w:rFonts w:ascii="Times New Roman" w:eastAsia="Calibri" w:hAnsi="Times New Roman" w:cs="Times New Roman"/>
        </w:rPr>
        <w:t>(II), and Pt(II) complexes of N-ethyl-N'-(4'-methylthiazol)-2ylthiourea (</w:t>
      </w:r>
      <w:proofErr w:type="spellStart"/>
      <w:r w:rsidRPr="00E643D2">
        <w:rPr>
          <w:rFonts w:ascii="Times New Roman" w:eastAsia="Calibri" w:hAnsi="Times New Roman" w:cs="Times New Roman"/>
        </w:rPr>
        <w:t>EthMeTzTu</w:t>
      </w:r>
      <w:proofErr w:type="spellEnd"/>
      <w:r w:rsidRPr="00E643D2">
        <w:rPr>
          <w:rFonts w:ascii="Times New Roman" w:eastAsia="Calibri" w:hAnsi="Times New Roman" w:cs="Times New Roman"/>
        </w:rPr>
        <w:t>), HL, have been studied by TG, DTG, and DTA curves. The complexes have the molecular formulae as CoL</w:t>
      </w:r>
      <w:r w:rsidRPr="00E643D2">
        <w:rPr>
          <w:rFonts w:ascii="Times New Roman" w:eastAsia="Calibri" w:hAnsi="Times New Roman" w:cs="Times New Roman"/>
          <w:vertAlign w:val="subscript"/>
        </w:rPr>
        <w:t>3</w:t>
      </w:r>
      <w:r w:rsidRPr="00E643D2">
        <w:rPr>
          <w:rFonts w:ascii="Times New Roman" w:eastAsia="Calibri" w:hAnsi="Times New Roman" w:cs="Times New Roman"/>
        </w:rPr>
        <w:t>, [</w:t>
      </w:r>
      <w:proofErr w:type="spellStart"/>
      <w:proofErr w:type="gramStart"/>
      <w:r w:rsidRPr="00E643D2">
        <w:rPr>
          <w:rFonts w:ascii="Times New Roman" w:eastAsia="Calibri" w:hAnsi="Times New Roman" w:cs="Times New Roman"/>
        </w:rPr>
        <w:t>CuLCl</w:t>
      </w:r>
      <w:proofErr w:type="spellEnd"/>
      <w:r w:rsidRPr="00E643D2">
        <w:rPr>
          <w:rFonts w:ascii="Times New Roman" w:eastAsia="Calibri" w:hAnsi="Times New Roman" w:cs="Times New Roman"/>
        </w:rPr>
        <w:t>(</w:t>
      </w:r>
      <w:proofErr w:type="gramEnd"/>
      <w:r w:rsidRPr="00E643D2">
        <w:rPr>
          <w:rFonts w:ascii="Times New Roman" w:eastAsia="Calibri" w:hAnsi="Times New Roman" w:cs="Times New Roman"/>
        </w:rPr>
        <w:t>H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O)]and [CuL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.2(H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O)] a square for ML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 xml:space="preserve"> (M = Ni(II), </w:t>
      </w:r>
      <w:proofErr w:type="spellStart"/>
      <w:r w:rsidRPr="00E643D2">
        <w:rPr>
          <w:rFonts w:ascii="Times New Roman" w:eastAsia="Calibri" w:hAnsi="Times New Roman" w:cs="Times New Roman"/>
        </w:rPr>
        <w:t>Pd</w:t>
      </w:r>
      <w:proofErr w:type="spellEnd"/>
      <w:r w:rsidRPr="00E643D2">
        <w:rPr>
          <w:rFonts w:ascii="Times New Roman" w:eastAsia="Calibri" w:hAnsi="Times New Roman" w:cs="Times New Roman"/>
        </w:rPr>
        <w:t>(II) and Pt(II), and [</w:t>
      </w:r>
      <w:proofErr w:type="spellStart"/>
      <w:r w:rsidRPr="00E643D2">
        <w:rPr>
          <w:rFonts w:ascii="Times New Roman" w:eastAsia="Calibri" w:hAnsi="Times New Roman" w:cs="Times New Roman"/>
        </w:rPr>
        <w:t>Pd</w:t>
      </w:r>
      <w:proofErr w:type="spellEnd"/>
      <w:r w:rsidRPr="00E643D2">
        <w:rPr>
          <w:rFonts w:ascii="Times New Roman" w:eastAsia="Calibri" w:hAnsi="Times New Roman" w:cs="Times New Roman"/>
        </w:rPr>
        <w:t>(HL)Cl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]. The TG curves show that all complexes decompose in two stage to yield a free metal in CoCl</w:t>
      </w:r>
      <w:r w:rsidRPr="00E643D2">
        <w:rPr>
          <w:rFonts w:ascii="Times New Roman" w:eastAsia="Calibri" w:hAnsi="Times New Roman" w:cs="Times New Roman"/>
          <w:vertAlign w:val="subscript"/>
        </w:rPr>
        <w:t>3</w:t>
      </w:r>
      <w:r w:rsidRPr="00E643D2">
        <w:rPr>
          <w:rFonts w:ascii="Times New Roman" w:eastAsia="Calibri" w:hAnsi="Times New Roman" w:cs="Times New Roman"/>
        </w:rPr>
        <w:t xml:space="preserve"> and PdL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 xml:space="preserve"> complexes , while NiL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, [CuL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.2H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>O] and PtL</w:t>
      </w:r>
      <w:r w:rsidRPr="00E643D2">
        <w:rPr>
          <w:rFonts w:ascii="Times New Roman" w:eastAsia="Calibri" w:hAnsi="Times New Roman" w:cs="Times New Roman"/>
          <w:vertAlign w:val="subscript"/>
        </w:rPr>
        <w:t>2</w:t>
      </w:r>
      <w:r w:rsidRPr="00E643D2">
        <w:rPr>
          <w:rFonts w:ascii="Times New Roman" w:eastAsia="Calibri" w:hAnsi="Times New Roman" w:cs="Times New Roman"/>
        </w:rPr>
        <w:t xml:space="preserve"> gave </w:t>
      </w:r>
      <w:proofErr w:type="spellStart"/>
      <w:r w:rsidRPr="00E643D2">
        <w:rPr>
          <w:rFonts w:ascii="Times New Roman" w:eastAsia="Calibri" w:hAnsi="Times New Roman" w:cs="Times New Roman"/>
        </w:rPr>
        <w:t>NiS</w:t>
      </w:r>
      <w:proofErr w:type="spellEnd"/>
      <w:r w:rsidRPr="00E643D2">
        <w:rPr>
          <w:rFonts w:ascii="Times New Roman" w:eastAsia="Calibri" w:hAnsi="Times New Roman" w:cs="Times New Roman"/>
        </w:rPr>
        <w:t xml:space="preserve">, </w:t>
      </w:r>
      <w:proofErr w:type="spellStart"/>
      <w:r w:rsidRPr="00E643D2">
        <w:rPr>
          <w:rFonts w:ascii="Times New Roman" w:eastAsia="Calibri" w:hAnsi="Times New Roman" w:cs="Times New Roman"/>
        </w:rPr>
        <w:t>CuS</w:t>
      </w:r>
      <w:proofErr w:type="spellEnd"/>
      <w:r w:rsidRPr="00E643D2">
        <w:rPr>
          <w:rFonts w:ascii="Times New Roman" w:eastAsia="Calibri" w:hAnsi="Times New Roman" w:cs="Times New Roman"/>
        </w:rPr>
        <w:t xml:space="preserve"> and </w:t>
      </w:r>
      <w:proofErr w:type="spellStart"/>
      <w:r w:rsidRPr="00E643D2">
        <w:rPr>
          <w:rFonts w:ascii="Times New Roman" w:eastAsia="Calibri" w:hAnsi="Times New Roman" w:cs="Times New Roman"/>
        </w:rPr>
        <w:t>PtS</w:t>
      </w:r>
      <w:proofErr w:type="spellEnd"/>
      <w:r w:rsidRPr="00E643D2">
        <w:rPr>
          <w:rFonts w:ascii="Times New Roman" w:eastAsia="Calibri" w:hAnsi="Times New Roman" w:cs="Times New Roman"/>
        </w:rPr>
        <w:t xml:space="preserve"> respectively, </w:t>
      </w:r>
      <w:r w:rsidRPr="00E643D2">
        <w:rPr>
          <w:rFonts w:ascii="Times New Roman" w:eastAsia="Times New Roman" w:hAnsi="Times New Roman" w:cs="Times New Roman"/>
          <w:sz w:val="20"/>
          <w:szCs w:val="20"/>
        </w:rPr>
        <w:t>[</w:t>
      </w:r>
      <w:proofErr w:type="spellStart"/>
      <w:r w:rsidRPr="00E643D2">
        <w:rPr>
          <w:rFonts w:ascii="Times New Roman" w:eastAsia="Times New Roman" w:hAnsi="Times New Roman" w:cs="Times New Roman"/>
          <w:sz w:val="20"/>
          <w:szCs w:val="20"/>
        </w:rPr>
        <w:t>CuLCl</w:t>
      </w:r>
      <w:proofErr w:type="spellEnd"/>
      <w:r w:rsidRPr="00E643D2">
        <w:rPr>
          <w:rFonts w:ascii="Times New Roman" w:eastAsia="Times New Roman" w:hAnsi="Times New Roman" w:cs="Times New Roman"/>
          <w:sz w:val="20"/>
          <w:szCs w:val="20"/>
        </w:rPr>
        <w:t>(H</w:t>
      </w:r>
      <w:r w:rsidRPr="00E643D2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Pr="00E643D2">
        <w:rPr>
          <w:rFonts w:ascii="Times New Roman" w:eastAsia="Times New Roman" w:hAnsi="Times New Roman" w:cs="Times New Roman"/>
          <w:sz w:val="20"/>
          <w:szCs w:val="20"/>
        </w:rPr>
        <w:t xml:space="preserve">O)] </w:t>
      </w:r>
      <w:r w:rsidRPr="00E643D2">
        <w:rPr>
          <w:rFonts w:ascii="Times New Roman" w:eastAsia="Calibri" w:hAnsi="Times New Roman" w:cs="Times New Roman"/>
        </w:rPr>
        <w:t xml:space="preserve">gave </w:t>
      </w:r>
      <w:r w:rsidRPr="00E643D2">
        <w:rPr>
          <w:rFonts w:ascii="Times New Roman" w:eastAsia="Times New Roman" w:hAnsi="Times New Roman" w:cs="Times New Roman"/>
          <w:sz w:val="20"/>
          <w:szCs w:val="20"/>
        </w:rPr>
        <w:t>Cu(SCN)Cl</w:t>
      </w:r>
      <w:r w:rsidRPr="00E643D2">
        <w:rPr>
          <w:rFonts w:ascii="Times New Roman" w:eastAsia="Calibri" w:hAnsi="Times New Roman" w:cs="Times New Roman"/>
        </w:rPr>
        <w:t xml:space="preserve">, </w:t>
      </w:r>
      <w:r w:rsidRPr="00E643D2">
        <w:rPr>
          <w:rFonts w:ascii="Times New Roman" w:eastAsia="Calibri" w:hAnsi="Times New Roman" w:cs="Times New Roman"/>
          <w:sz w:val="20"/>
          <w:szCs w:val="20"/>
        </w:rPr>
        <w:t>[</w:t>
      </w:r>
      <w:proofErr w:type="spellStart"/>
      <w:r w:rsidRPr="00E643D2">
        <w:rPr>
          <w:rFonts w:ascii="Times New Roman" w:eastAsia="Times New Roman" w:hAnsi="Times New Roman" w:cs="Times New Roman"/>
          <w:sz w:val="20"/>
          <w:szCs w:val="20"/>
        </w:rPr>
        <w:t>Pd</w:t>
      </w:r>
      <w:proofErr w:type="spellEnd"/>
      <w:r w:rsidRPr="00E643D2">
        <w:rPr>
          <w:rFonts w:ascii="Times New Roman" w:eastAsia="Times New Roman" w:hAnsi="Times New Roman" w:cs="Times New Roman"/>
          <w:sz w:val="20"/>
          <w:szCs w:val="20"/>
        </w:rPr>
        <w:t>(HL)Cl</w:t>
      </w:r>
      <w:r w:rsidRPr="00E643D2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Pr="00E643D2">
        <w:rPr>
          <w:rFonts w:ascii="Times New Roman" w:eastAsia="Times New Roman" w:hAnsi="Times New Roman" w:cs="Times New Roman"/>
          <w:sz w:val="20"/>
          <w:szCs w:val="20"/>
        </w:rPr>
        <w:t>].2HCl</w:t>
      </w:r>
      <w:r w:rsidRPr="00E643D2">
        <w:rPr>
          <w:rFonts w:ascii="Times New Roman" w:eastAsia="Calibri" w:hAnsi="Times New Roman" w:cs="Times New Roman"/>
        </w:rPr>
        <w:t xml:space="preserve"> gave </w:t>
      </w:r>
      <w:proofErr w:type="spellStart"/>
      <w:r w:rsidRPr="00E643D2">
        <w:rPr>
          <w:rFonts w:ascii="Times New Roman" w:eastAsia="Times New Roman" w:hAnsi="Times New Roman" w:cs="Times New Roman"/>
          <w:sz w:val="20"/>
          <w:szCs w:val="20"/>
        </w:rPr>
        <w:t>Pd</w:t>
      </w:r>
      <w:proofErr w:type="spellEnd"/>
      <w:r w:rsidRPr="00E643D2">
        <w:rPr>
          <w:rFonts w:ascii="Times New Roman" w:eastAsia="Times New Roman" w:hAnsi="Times New Roman" w:cs="Times New Roman"/>
          <w:sz w:val="20"/>
          <w:szCs w:val="20"/>
        </w:rPr>
        <w:t>(SCN)</w:t>
      </w:r>
      <w:r w:rsidRPr="00E643D2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E643D2" w:rsidRDefault="00E643D2">
      <w:pPr>
        <w:pStyle w:val="Heading3"/>
        <w:spacing w:before="74"/>
        <w:rPr>
          <w:b w:val="0"/>
        </w:rPr>
      </w:pPr>
    </w:p>
    <w:p w:rsidR="00AE3E37" w:rsidRDefault="00EA143A" w:rsidP="00BE5126">
      <w:pPr>
        <w:pStyle w:val="Heading3"/>
        <w:spacing w:before="74"/>
      </w:pPr>
      <w:r>
        <w:rPr>
          <w:b w:val="0"/>
        </w:rPr>
        <w:t xml:space="preserve">   </w:t>
      </w:r>
      <w:r w:rsidR="00A9710C">
        <w:rPr>
          <w:b w:val="0"/>
        </w:rPr>
        <w:br w:type="column"/>
      </w:r>
    </w:p>
    <w:p w:rsidR="00AE3E37" w:rsidRDefault="00BE5126" w:rsidP="00BE5126">
      <w:pPr>
        <w:pStyle w:val="BodyText"/>
        <w:spacing w:before="2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 wp14:anchorId="1BF86898" wp14:editId="23D162B1">
            <wp:extent cx="3341969" cy="2115047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880" cy="2114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5126" w:rsidRDefault="00BE5126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BE5126">
        <w:rPr>
          <w:rFonts w:ascii="Calibri" w:eastAsia="Calibri" w:hAnsi="Calibri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AB9F91" wp14:editId="7315466E">
                <wp:simplePos x="0" y="0"/>
                <wp:positionH relativeFrom="column">
                  <wp:posOffset>254635</wp:posOffset>
                </wp:positionH>
                <wp:positionV relativeFrom="paragraph">
                  <wp:posOffset>52705</wp:posOffset>
                </wp:positionV>
                <wp:extent cx="3009900" cy="246380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5126" w:rsidRPr="00BE5126" w:rsidRDefault="00BE5126" w:rsidP="00BE512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rtl/>
                              </w:rPr>
                            </w:pPr>
                            <w:r w:rsidRPr="00BE512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Fig</w:t>
                            </w:r>
                            <w:proofErr w:type="gramStart"/>
                            <w:r w:rsidRPr="00BE512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:1</w:t>
                            </w:r>
                            <w:proofErr w:type="gramEnd"/>
                            <w:r w:rsidRPr="00BE512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Two curves TG, DG for complex NiL</w:t>
                            </w:r>
                            <w:r w:rsidRPr="00BE512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05pt;margin-top:4.15pt;width:237pt;height:1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" filled="f" stroked="f">
                <v:textbox>
                  <w:txbxContent>
                    <w:p w:rsidR="00BE5126" w:rsidRPr="00BE5126" w:rsidRDefault="00BE5126" w:rsidP="00BE5126">
                      <w:pPr>
                        <w:jc w:val="center"/>
                        <w:rPr>
                          <w:rFonts w:asciiTheme="majorBidi" w:hAnsiTheme="majorBidi" w:cstheme="majorBidi"/>
                          <w:sz w:val="20"/>
                          <w:szCs w:val="20"/>
                          <w:rtl/>
                        </w:rPr>
                      </w:pPr>
                      <w:r w:rsidRPr="00BE512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Fig:1 Two curves TG, DG for complex NiL</w:t>
                      </w:r>
                      <w:r w:rsidRPr="00BE5126">
                        <w:rPr>
                          <w:rFonts w:asciiTheme="majorBidi" w:hAnsiTheme="majorBidi" w:cstheme="majorBidi"/>
                          <w:sz w:val="20"/>
                          <w:szCs w:val="20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973B9">
        <w:rPr>
          <w:rFonts w:ascii="Arial"/>
          <w:b/>
          <w:color w:val="BF5A14"/>
          <w:sz w:val="20"/>
        </w:rPr>
        <w:br/>
      </w:r>
    </w:p>
    <w:p w:rsidR="00BE5126" w:rsidRDefault="00BE512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EA143A" w:rsidRPr="00EA143A" w:rsidRDefault="00EA143A" w:rsidP="00EA143A">
      <w:pPr>
        <w:widowControl/>
        <w:bidi/>
        <w:spacing w:after="200" w:line="360" w:lineRule="auto"/>
        <w:jc w:val="right"/>
        <w:rPr>
          <w:rFonts w:ascii="Times New Roman" w:eastAsia="Arimo" w:hAnsi="Times New Roman" w:cs="Times New Roman"/>
          <w:b/>
          <w:sz w:val="24"/>
          <w:szCs w:val="24"/>
          <w:rtl/>
        </w:rPr>
      </w:pPr>
      <w:r w:rsidRPr="00EA143A">
        <w:rPr>
          <w:rFonts w:ascii="Times New Roman" w:eastAsia="Arimo" w:hAnsi="Times New Roman" w:cs="Times New Roman"/>
          <w:b/>
          <w:sz w:val="24"/>
          <w:szCs w:val="24"/>
        </w:rPr>
        <w:t>Reference:</w:t>
      </w:r>
    </w:p>
    <w:p w:rsidR="00EA143A" w:rsidRPr="00EA143A" w:rsidRDefault="00EA143A" w:rsidP="00EA143A">
      <w:pPr>
        <w:widowControl/>
        <w:spacing w:after="200" w:line="360" w:lineRule="auto"/>
        <w:ind w:left="360"/>
        <w:contextualSpacing/>
        <w:jc w:val="both"/>
        <w:rPr>
          <w:rFonts w:ascii="Calibri" w:eastAsia="Calibri" w:hAnsi="Calibri" w:cs="Arial"/>
          <w:sz w:val="24"/>
          <w:szCs w:val="24"/>
        </w:rPr>
      </w:pPr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[1]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S.Tuncel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S.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Gunal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M.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Ekizoglu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N.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Kelekci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S. Erdem, E.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Bulak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W. Frey, I.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Dogan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J.Molecular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 structure (2019) 1179, 49.</w:t>
      </w:r>
    </w:p>
    <w:p w:rsidR="00EA143A" w:rsidRPr="00EA143A" w:rsidRDefault="00EA143A" w:rsidP="00EA143A">
      <w:pPr>
        <w:widowControl/>
        <w:spacing w:after="20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A143A">
        <w:rPr>
          <w:rFonts w:ascii="Times New Roman" w:eastAsia="Calibri" w:hAnsi="Times New Roman" w:cs="Times New Roman"/>
          <w:sz w:val="24"/>
          <w:szCs w:val="24"/>
        </w:rPr>
        <w:t>[2] A. Prasad, P. Mishra, Chemical Physics Letters (2017) 684,197.</w:t>
      </w:r>
      <w:proofErr w:type="gramEnd"/>
    </w:p>
    <w:p w:rsidR="00EA143A" w:rsidRPr="00EA143A" w:rsidRDefault="00EA143A" w:rsidP="00EA143A">
      <w:pPr>
        <w:widowControl/>
        <w:spacing w:after="20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[3] G.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Zitouni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M.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Altintop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A.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Ozdemir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Z.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Kaplancikli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G.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Ciftci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H.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Temel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>, European Journal of Medicinal Chemistry (2016) 107, 288.</w:t>
      </w:r>
    </w:p>
    <w:p w:rsidR="00EA143A" w:rsidRPr="00EA143A" w:rsidRDefault="00EA143A" w:rsidP="00EA143A">
      <w:pPr>
        <w:widowControl/>
        <w:spacing w:after="200" w:line="36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[4] R. Kulkarni, G.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Shivkumar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H. Rao, J.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Med.Chem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 (20007) 42, 1272.</w:t>
      </w:r>
      <w:proofErr w:type="gramEnd"/>
    </w:p>
    <w:p w:rsidR="00EA143A" w:rsidRPr="00EA143A" w:rsidRDefault="00EA143A" w:rsidP="00EA143A">
      <w:pPr>
        <w:widowControl/>
        <w:spacing w:after="200" w:line="360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[5] A.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Andreani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M.Granaiola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A. Leoni, A. Locatelli, R.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Rambaldi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, L J. Med. </w:t>
      </w:r>
      <w:proofErr w:type="spellStart"/>
      <w:r w:rsidRPr="00EA143A">
        <w:rPr>
          <w:rFonts w:ascii="Times New Roman" w:eastAsia="Calibri" w:hAnsi="Times New Roman" w:cs="Times New Roman"/>
          <w:sz w:val="24"/>
          <w:szCs w:val="24"/>
        </w:rPr>
        <w:t>Chem</w:t>
      </w:r>
      <w:proofErr w:type="spellEnd"/>
      <w:r w:rsidRPr="00EA143A">
        <w:rPr>
          <w:rFonts w:ascii="Times New Roman" w:eastAsia="Calibri" w:hAnsi="Times New Roman" w:cs="Times New Roman"/>
          <w:sz w:val="24"/>
          <w:szCs w:val="24"/>
        </w:rPr>
        <w:t xml:space="preserve"> (2005) 48, 5604.</w:t>
      </w:r>
    </w:p>
    <w:p w:rsidR="00EA143A" w:rsidRPr="00EA143A" w:rsidRDefault="00EA143A" w:rsidP="00EA143A">
      <w:pPr>
        <w:widowControl/>
        <w:spacing w:after="200" w:line="360" w:lineRule="auto"/>
        <w:ind w:left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[6] W. Henderson, R. D.W. </w:t>
      </w:r>
      <w:proofErr w:type="spellStart"/>
      <w:r w:rsidRPr="00EA143A">
        <w:rPr>
          <w:rFonts w:ascii="Times New Roman" w:eastAsia="Times New Roman" w:hAnsi="Times New Roman" w:cs="Times New Roman"/>
          <w:sz w:val="24"/>
          <w:szCs w:val="24"/>
        </w:rPr>
        <w:t>Kemmitt</w:t>
      </w:r>
      <w:proofErr w:type="spellEnd"/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, S. Mason, M.R. Moore, J. Fawcett, D.R. Russell </w:t>
      </w:r>
      <w:r w:rsidRPr="00EA143A">
        <w:rPr>
          <w:rFonts w:ascii="Times New Roman" w:eastAsia="Times New Roman" w:hAnsi="Times New Roman" w:cs="Times New Roman"/>
          <w:i/>
          <w:iCs/>
          <w:sz w:val="24"/>
          <w:szCs w:val="24"/>
        </w:rPr>
        <w:t>J. Chem. Soc., Dalton Trans</w:t>
      </w:r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 ( 1992) 2, 59.  </w:t>
      </w:r>
    </w:p>
    <w:p w:rsidR="00AE3E37" w:rsidRPr="008756E6" w:rsidRDefault="00EA143A" w:rsidP="00EA143A">
      <w:pPr>
        <w:tabs>
          <w:tab w:val="left" w:pos="384"/>
        </w:tabs>
        <w:ind w:right="117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[7] H. </w:t>
      </w:r>
      <w:proofErr w:type="spellStart"/>
      <w:r w:rsidRPr="00EA143A">
        <w:rPr>
          <w:rFonts w:ascii="Times New Roman" w:eastAsia="Times New Roman" w:hAnsi="Times New Roman" w:cs="Times New Roman"/>
          <w:sz w:val="24"/>
          <w:szCs w:val="24"/>
        </w:rPr>
        <w:t>Arslan</w:t>
      </w:r>
      <w:proofErr w:type="spellEnd"/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, N. </w:t>
      </w:r>
      <w:proofErr w:type="spellStart"/>
      <w:r w:rsidRPr="00EA143A">
        <w:rPr>
          <w:rFonts w:ascii="Times New Roman" w:eastAsia="Times New Roman" w:hAnsi="Times New Roman" w:cs="Times New Roman"/>
          <w:sz w:val="24"/>
          <w:szCs w:val="24"/>
        </w:rPr>
        <w:t>Külcü</w:t>
      </w:r>
      <w:proofErr w:type="spellEnd"/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, U. </w:t>
      </w:r>
      <w:proofErr w:type="spellStart"/>
      <w:r w:rsidRPr="00EA143A">
        <w:rPr>
          <w:rFonts w:ascii="Times New Roman" w:eastAsia="Times New Roman" w:hAnsi="Times New Roman" w:cs="Times New Roman"/>
          <w:sz w:val="24"/>
          <w:szCs w:val="24"/>
        </w:rPr>
        <w:t>Flörke</w:t>
      </w:r>
      <w:proofErr w:type="spellEnd"/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A143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Trans. Metal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</w:t>
      </w:r>
      <w:proofErr w:type="spellStart"/>
      <w:r w:rsidRPr="00EA143A">
        <w:rPr>
          <w:rFonts w:ascii="Times New Roman" w:eastAsia="Times New Roman" w:hAnsi="Times New Roman" w:cs="Times New Roman"/>
          <w:i/>
          <w:iCs/>
          <w:sz w:val="24"/>
          <w:szCs w:val="24"/>
        </w:rPr>
        <w:t>Chem</w:t>
      </w:r>
      <w:proofErr w:type="spellEnd"/>
      <w:r w:rsidRPr="00EA143A">
        <w:rPr>
          <w:rFonts w:ascii="Times New Roman" w:eastAsia="Times New Roman" w:hAnsi="Times New Roman" w:cs="Times New Roman"/>
          <w:sz w:val="24"/>
          <w:szCs w:val="24"/>
        </w:rPr>
        <w:t xml:space="preserve"> (2003</w:t>
      </w:r>
      <w:r w:rsidRPr="00EA14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Pr="00EA143A">
        <w:rPr>
          <w:rFonts w:ascii="Times New Roman" w:eastAsia="Times New Roman" w:hAnsi="Times New Roman" w:cs="Times New Roman"/>
          <w:sz w:val="24"/>
          <w:szCs w:val="24"/>
        </w:rPr>
        <w:t>28, 816</w:t>
      </w:r>
    </w:p>
    <w:p w:rsidR="00AE3E37" w:rsidRDefault="00E643D2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A52075" w:rsidP="005426D3">
      <w:pPr>
        <w:spacing w:before="92"/>
        <w:ind w:right="4234"/>
        <w:rPr>
          <w:rFonts w:ascii="Arial"/>
          <w:sz w:val="19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7A417" wp14:editId="151EF9AC">
                <wp:simplePos x="0" y="0"/>
                <wp:positionH relativeFrom="column">
                  <wp:posOffset>5561827</wp:posOffset>
                </wp:positionH>
                <wp:positionV relativeFrom="paragraph">
                  <wp:posOffset>51986</wp:posOffset>
                </wp:positionV>
                <wp:extent cx="1099654" cy="1017767"/>
                <wp:effectExtent l="19050" t="19050" r="24765" b="1143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9654" cy="10177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5426D3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5426D3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D8CDF08" wp14:editId="60550F12">
                                  <wp:extent cx="741680" cy="697250"/>
                                  <wp:effectExtent l="0" t="0" r="1270" b="7620"/>
                                  <wp:docPr id="11" name="صورة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69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7" style="position:absolute;margin-left:437.95pt;margin-top:4.1pt;width:86.6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" strokecolor="#9bbb59" strokeweight="2.5pt">
                <v:shadow color="#868686"/>
                <v:textbox>
                  <w:txbxContent>
                    <w:p w:rsidR="00A52075" w:rsidRDefault="005426D3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5426D3">
                        <w:drawing>
                          <wp:inline distT="0" distB="0" distL="0" distR="0" wp14:anchorId="3D8CDF08" wp14:editId="60550F12">
                            <wp:extent cx="741680" cy="697250"/>
                            <wp:effectExtent l="0" t="0" r="1270" b="7620"/>
                            <wp:docPr id="11" name="صورة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697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5426D3">
        <w:rPr>
          <w:noProof/>
          <w:lang w:val="en-IN" w:eastAsia="en-IN"/>
        </w:rPr>
        <w:drawing>
          <wp:inline distT="0" distB="0" distL="0" distR="0" wp14:anchorId="47ABB1D2">
            <wp:extent cx="1298575" cy="1280160"/>
            <wp:effectExtent l="0" t="0" r="0" b="0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26D3">
        <w:rPr>
          <w:rFonts w:ascii="Arial"/>
          <w:sz w:val="19"/>
        </w:rPr>
        <w:t xml:space="preserve"> </w:t>
      </w:r>
    </w:p>
    <w:p w:rsidR="00F57407" w:rsidRPr="00F57407" w:rsidRDefault="00F57407" w:rsidP="00F57407">
      <w:pPr>
        <w:keepNext/>
        <w:widowControl/>
        <w:outlineLvl w:val="0"/>
        <w:rPr>
          <w:rFonts w:ascii="Calibri" w:eastAsia="Times New Roman" w:hAnsi="Calibri" w:cs="Calibri"/>
          <w:sz w:val="24"/>
          <w:szCs w:val="28"/>
          <w:lang w:eastAsia="ar-SA"/>
        </w:rPr>
      </w:pPr>
      <w:r w:rsidRPr="00F57407">
        <w:rPr>
          <w:rFonts w:ascii="Calibri" w:eastAsia="Times New Roman" w:hAnsi="Calibri" w:cs="Calibri"/>
          <w:sz w:val="24"/>
          <w:szCs w:val="28"/>
          <w:lang w:eastAsia="ar-SA"/>
        </w:rPr>
        <w:t>Name:</w:t>
      </w:r>
      <w:r w:rsidRPr="00F57407">
        <w:rPr>
          <w:rFonts w:ascii="Calibri" w:eastAsia="Times New Roman" w:hAnsi="Calibri" w:cs="Calibri"/>
          <w:sz w:val="24"/>
          <w:szCs w:val="28"/>
          <w:lang w:eastAsia="ar-SA"/>
        </w:rPr>
        <w:tab/>
      </w:r>
      <w:r w:rsidRPr="00F57407">
        <w:rPr>
          <w:rFonts w:ascii="Calibri" w:eastAsia="Times New Roman" w:hAnsi="Calibri" w:cs="Calibri"/>
          <w:sz w:val="24"/>
          <w:szCs w:val="28"/>
          <w:lang w:eastAsia="ar-SA"/>
        </w:rPr>
        <w:tab/>
      </w:r>
      <w:r w:rsidRPr="00F57407">
        <w:rPr>
          <w:rFonts w:ascii="Calibri" w:eastAsia="Times New Roman" w:hAnsi="Calibri" w:cs="Calibri"/>
          <w:sz w:val="24"/>
          <w:szCs w:val="28"/>
          <w:lang w:eastAsia="ar-SA"/>
        </w:rPr>
        <w:tab/>
        <w:t>Suhair Mansour Jambi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>Nationality:</w:t>
      </w:r>
      <w:r w:rsidRPr="00F57407">
        <w:rPr>
          <w:rFonts w:ascii="Calibri" w:eastAsia="Calibri" w:hAnsi="Calibri" w:cs="Calibri"/>
          <w:sz w:val="24"/>
        </w:rPr>
        <w:tab/>
      </w:r>
      <w:r w:rsidRPr="00F57407">
        <w:rPr>
          <w:rFonts w:ascii="Calibri" w:eastAsia="Calibri" w:hAnsi="Calibri" w:cs="Calibri"/>
          <w:sz w:val="24"/>
        </w:rPr>
        <w:tab/>
        <w:t>Saudi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>Date of Birth:</w:t>
      </w:r>
      <w:r w:rsidRPr="00F57407">
        <w:rPr>
          <w:rFonts w:ascii="Calibri" w:eastAsia="Calibri" w:hAnsi="Calibri" w:cs="Calibri"/>
          <w:sz w:val="24"/>
        </w:rPr>
        <w:tab/>
      </w:r>
      <w:r w:rsidRPr="00F57407">
        <w:rPr>
          <w:rFonts w:ascii="Calibri" w:eastAsia="Calibri" w:hAnsi="Calibri" w:cs="Calibri"/>
          <w:sz w:val="24"/>
        </w:rPr>
        <w:tab/>
        <w:t>Oct. 26, 1965.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 xml:space="preserve">Current Work: </w:t>
      </w:r>
      <w:r w:rsidRPr="00F57407">
        <w:rPr>
          <w:rFonts w:ascii="Calibri" w:eastAsia="Calibri" w:hAnsi="Calibri" w:cs="Calibri"/>
          <w:sz w:val="24"/>
        </w:rPr>
        <w:tab/>
        <w:t xml:space="preserve"> Ass</w:t>
      </w:r>
      <w:r>
        <w:rPr>
          <w:rFonts w:ascii="Calibri" w:eastAsia="Calibri" w:hAnsi="Calibri" w:cs="Calibri"/>
          <w:sz w:val="24"/>
        </w:rPr>
        <w:t>ociate</w:t>
      </w:r>
      <w:r w:rsidRPr="00F57407">
        <w:rPr>
          <w:rFonts w:ascii="Calibri" w:eastAsia="Calibri" w:hAnsi="Calibri" w:cs="Calibri"/>
          <w:sz w:val="24"/>
        </w:rPr>
        <w:t xml:space="preserve"> Professor, </w:t>
      </w:r>
      <w:r w:rsidRPr="00F57407">
        <w:rPr>
          <w:rFonts w:ascii="Calibri" w:eastAsia="Calibri" w:hAnsi="Calibri" w:cs="Calibri"/>
          <w:color w:val="000000"/>
        </w:rPr>
        <w:t>Faculty of Science for Girls</w:t>
      </w:r>
    </w:p>
    <w:p w:rsidR="00F57407" w:rsidRPr="00F57407" w:rsidRDefault="00F57407" w:rsidP="00F57407">
      <w:pPr>
        <w:widowControl/>
        <w:spacing w:after="200" w:line="276" w:lineRule="auto"/>
        <w:ind w:left="1440" w:firstLine="720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>University of Jedahh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 xml:space="preserve">Doctorate:        </w:t>
      </w:r>
      <w:r w:rsidRPr="00F57407">
        <w:rPr>
          <w:rFonts w:ascii="Calibri" w:eastAsia="Calibri" w:hAnsi="Calibri" w:cs="Calibri"/>
          <w:sz w:val="24"/>
        </w:rPr>
        <w:tab/>
        <w:t>Ph. D. in Inorganic chemistry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 xml:space="preserve">                                       University of Jeddah</w:t>
      </w:r>
      <w:r>
        <w:rPr>
          <w:rFonts w:ascii="Calibri" w:eastAsia="Calibri" w:hAnsi="Calibri" w:cs="Calibri"/>
          <w:sz w:val="24"/>
        </w:rPr>
        <w:t xml:space="preserve"> </w:t>
      </w:r>
      <w:r w:rsidRPr="00E643D2">
        <w:rPr>
          <w:rFonts w:ascii="Times New Roman" w:eastAsia="Calibri" w:hAnsi="Times New Roman" w:cs="Times New Roman"/>
        </w:rPr>
        <w:t>College of Science, Department of Chemistry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</w:rPr>
      </w:pPr>
      <w:r w:rsidRPr="00F57407">
        <w:rPr>
          <w:rFonts w:ascii="Calibri" w:eastAsia="Calibri" w:hAnsi="Calibri" w:cs="Calibri"/>
          <w:sz w:val="24"/>
        </w:rPr>
        <w:t xml:space="preserve">                                       (2011)</w:t>
      </w:r>
    </w:p>
    <w:p w:rsidR="00F57407" w:rsidRPr="00F57407" w:rsidRDefault="00F57407" w:rsidP="00F57407">
      <w:pPr>
        <w:ind w:right="42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7407">
        <w:rPr>
          <w:rFonts w:ascii="Times New Roman" w:eastAsia="Calibri" w:hAnsi="Times New Roman" w:cs="Times New Roman"/>
          <w:sz w:val="24"/>
          <w:szCs w:val="24"/>
        </w:rPr>
        <w:t>Personal Email:    smjambi@uj.edu.sa</w:t>
      </w:r>
    </w:p>
    <w:p w:rsidR="00F57407" w:rsidRPr="00F57407" w:rsidRDefault="00F57407" w:rsidP="00F57407">
      <w:pPr>
        <w:widowControl/>
        <w:spacing w:after="200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Times New Roman" w:hAnsi="Times New Roman" w:cs="Times New Roman"/>
          <w:sz w:val="24"/>
          <w:szCs w:val="24"/>
        </w:rPr>
        <w:t>Mobile Number</w:t>
      </w:r>
      <w:r w:rsidRPr="00F57407">
        <w:rPr>
          <w:rFonts w:ascii="Calibri" w:eastAsia="Calibri" w:hAnsi="Calibri" w:cs="Calibri"/>
          <w:sz w:val="24"/>
          <w:szCs w:val="24"/>
        </w:rPr>
        <w:t xml:space="preserve">    </w:t>
      </w:r>
    </w:p>
    <w:p w:rsidR="00F57407" w:rsidRPr="00F57407" w:rsidRDefault="00F57407" w:rsidP="00F57407">
      <w:pPr>
        <w:widowControl/>
        <w:spacing w:after="200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>Postal Address      Unit 5</w:t>
      </w:r>
    </w:p>
    <w:p w:rsidR="00F57407" w:rsidRPr="00F57407" w:rsidRDefault="00F57407" w:rsidP="00F57407">
      <w:pPr>
        <w:widowControl/>
        <w:spacing w:after="200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 xml:space="preserve">                                3258 At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Tawnir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 xml:space="preserve">-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Annuzhah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 xml:space="preserve">,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Jedah</w:t>
      </w:r>
      <w:proofErr w:type="spellEnd"/>
    </w:p>
    <w:p w:rsidR="00F57407" w:rsidRPr="00F57407" w:rsidRDefault="00F57407" w:rsidP="00F57407">
      <w:pPr>
        <w:widowControl/>
        <w:spacing w:after="200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 xml:space="preserve">                               23534-7929,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Sadui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 xml:space="preserve"> Arabia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  <w:szCs w:val="24"/>
        </w:rPr>
      </w:pP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>Some of the Publications</w:t>
      </w:r>
    </w:p>
    <w:p w:rsidR="00F57407" w:rsidRPr="00F57407" w:rsidRDefault="00F57407" w:rsidP="00F57407">
      <w:pPr>
        <w:widowControl/>
        <w:spacing w:after="200" w:line="276" w:lineRule="auto"/>
        <w:rPr>
          <w:rFonts w:ascii="Calibri" w:eastAsia="Calibri" w:hAnsi="Calibri" w:cs="Calibri"/>
          <w:sz w:val="24"/>
          <w:szCs w:val="24"/>
          <w:rtl/>
        </w:rPr>
      </w:pPr>
      <w:r w:rsidRPr="00F57407">
        <w:rPr>
          <w:rFonts w:ascii="Calibri" w:eastAsia="Calibri" w:hAnsi="Calibri" w:cs="Calibri"/>
          <w:sz w:val="24"/>
          <w:szCs w:val="24"/>
        </w:rPr>
        <w:t xml:space="preserve">1- Suhair M.S. Jambi " </w:t>
      </w:r>
      <w:r w:rsidRPr="00F57407">
        <w:rPr>
          <w:rFonts w:ascii="Times New Roman" w:eastAsia="Times New Roman" w:hAnsi="Times New Roman" w:cs="Times New Roman"/>
          <w:sz w:val="24"/>
          <w:szCs w:val="24"/>
        </w:rPr>
        <w:t xml:space="preserve">Quantum, characterization and spectroscopic studies on Cu(II), </w:t>
      </w:r>
      <w:proofErr w:type="spellStart"/>
      <w:r w:rsidRPr="00F57407">
        <w:rPr>
          <w:rFonts w:ascii="Times New Roman" w:eastAsia="Times New Roman" w:hAnsi="Times New Roman" w:cs="Times New Roman"/>
          <w:sz w:val="24"/>
          <w:szCs w:val="24"/>
        </w:rPr>
        <w:t>Pd</w:t>
      </w:r>
      <w:proofErr w:type="spellEnd"/>
      <w:r w:rsidRPr="00F57407">
        <w:rPr>
          <w:rFonts w:ascii="Times New Roman" w:eastAsia="Times New Roman" w:hAnsi="Times New Roman" w:cs="Times New Roman"/>
          <w:sz w:val="24"/>
          <w:szCs w:val="24"/>
        </w:rPr>
        <w:t>(II) and Pt(II) complexes of 1-(benzo[d]thiazol-2-yl)-3-phenylthiourea and its biological application as antimicrobial and antioxidant</w:t>
      </w:r>
      <w:r w:rsidRPr="00F57407">
        <w:rPr>
          <w:rFonts w:ascii="Calibri" w:eastAsia="Calibri" w:hAnsi="Calibri" w:cs="Calibri"/>
          <w:sz w:val="24"/>
          <w:szCs w:val="24"/>
        </w:rPr>
        <w:t xml:space="preserve"> ", </w:t>
      </w:r>
      <w:r w:rsidRPr="00F57407">
        <w:rPr>
          <w:rFonts w:ascii="Times New Roman" w:eastAsia="Times New Roman" w:hAnsi="Times New Roman" w:cs="Times New Roman"/>
          <w:sz w:val="24"/>
          <w:szCs w:val="24"/>
        </w:rPr>
        <w:t>Journal of Molecular Structure</w:t>
      </w:r>
      <w:r w:rsidRPr="00F57407">
        <w:rPr>
          <w:rFonts w:ascii="Calibri" w:eastAsia="Calibri" w:hAnsi="Calibri" w:cs="Calibri"/>
          <w:sz w:val="24"/>
          <w:szCs w:val="24"/>
        </w:rPr>
        <w:t>, Vol. 1143, 2017, P 217-228</w:t>
      </w:r>
    </w:p>
    <w:p w:rsidR="00F57407" w:rsidRPr="00F57407" w:rsidRDefault="00F57407" w:rsidP="00F57407">
      <w:pPr>
        <w:widowControl/>
        <w:autoSpaceDE w:val="0"/>
        <w:autoSpaceDN w:val="0"/>
        <w:adjustRightInd w:val="0"/>
        <w:spacing w:after="200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>1- Suhair M.S. Jambi,</w:t>
      </w:r>
      <w:r w:rsidRPr="00F57407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gramStart"/>
      <w:r w:rsidRPr="00F57407">
        <w:rPr>
          <w:rFonts w:ascii="Calibri" w:eastAsia="Calibri" w:hAnsi="Calibri" w:cs="Calibri"/>
          <w:b/>
          <w:bCs/>
          <w:sz w:val="24"/>
          <w:szCs w:val="24"/>
        </w:rPr>
        <w:t xml:space="preserve">" </w:t>
      </w:r>
      <w:r w:rsidRPr="00F57407">
        <w:rPr>
          <w:rFonts w:ascii="Calibri" w:eastAsia="Calibri" w:hAnsi="Calibri" w:cs="Calibri"/>
          <w:sz w:val="24"/>
          <w:szCs w:val="24"/>
        </w:rPr>
        <w:t>Crystal</w:t>
      </w:r>
      <w:proofErr w:type="gramEnd"/>
      <w:r w:rsidRPr="00F57407">
        <w:rPr>
          <w:rFonts w:ascii="Calibri" w:eastAsia="Calibri" w:hAnsi="Calibri" w:cs="Calibri"/>
          <w:sz w:val="24"/>
          <w:szCs w:val="24"/>
        </w:rPr>
        <w:t xml:space="preserve"> structure of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bis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>(2-((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allylcarbamothioyl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>)</w:t>
      </w:r>
    </w:p>
    <w:p w:rsidR="00F57407" w:rsidRPr="00F57407" w:rsidRDefault="00F57407" w:rsidP="00F57407">
      <w:pPr>
        <w:widowControl/>
        <w:autoSpaceDE w:val="0"/>
        <w:autoSpaceDN w:val="0"/>
        <w:adjustRightInd w:val="0"/>
        <w:spacing w:after="200"/>
        <w:rPr>
          <w:rFonts w:ascii="Calibri" w:eastAsia="Calibri" w:hAnsi="Calibri" w:cs="Calibri"/>
          <w:sz w:val="24"/>
          <w:szCs w:val="24"/>
        </w:rPr>
      </w:pPr>
      <w:proofErr w:type="spellStart"/>
      <w:r w:rsidRPr="00F57407">
        <w:rPr>
          <w:rFonts w:ascii="Calibri" w:eastAsia="Calibri" w:hAnsi="Calibri" w:cs="Calibri"/>
          <w:sz w:val="24"/>
          <w:szCs w:val="24"/>
        </w:rPr>
        <w:t>imino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>)-4-methylthiazol-3-ido-κ2</w:t>
      </w:r>
      <w:r w:rsidRPr="00F57407">
        <w:rPr>
          <w:rFonts w:ascii="Calibri" w:eastAsia="Calibri" w:hAnsi="Calibri" w:cs="Calibri"/>
          <w:i/>
          <w:iCs/>
          <w:sz w:val="24"/>
          <w:szCs w:val="24"/>
        </w:rPr>
        <w:t>N</w:t>
      </w:r>
      <w:proofErr w:type="gramStart"/>
      <w:r w:rsidRPr="00F57407">
        <w:rPr>
          <w:rFonts w:ascii="Calibri" w:eastAsia="Calibri" w:hAnsi="Calibri" w:cs="Calibri"/>
          <w:sz w:val="24"/>
          <w:szCs w:val="24"/>
        </w:rPr>
        <w:t>,</w:t>
      </w:r>
      <w:r w:rsidRPr="00F57407">
        <w:rPr>
          <w:rFonts w:ascii="Calibri" w:eastAsia="Calibri" w:hAnsi="Calibri" w:cs="Calibri"/>
          <w:i/>
          <w:iCs/>
          <w:sz w:val="24"/>
          <w:szCs w:val="24"/>
        </w:rPr>
        <w:t>S</w:t>
      </w:r>
      <w:proofErr w:type="gramEnd"/>
      <w:r w:rsidRPr="00F57407">
        <w:rPr>
          <w:rFonts w:ascii="Calibri" w:eastAsia="Calibri" w:hAnsi="Calibri" w:cs="Calibri"/>
          <w:sz w:val="24"/>
          <w:szCs w:val="24"/>
        </w:rPr>
        <w:t>)palladium(II), C</w:t>
      </w:r>
      <w:r w:rsidRPr="00F57407">
        <w:rPr>
          <w:rFonts w:ascii="Calibri" w:eastAsia="Calibri" w:hAnsi="Calibri" w:cs="Calibri"/>
          <w:sz w:val="24"/>
          <w:szCs w:val="24"/>
          <w:vertAlign w:val="subscript"/>
        </w:rPr>
        <w:t>16</w:t>
      </w:r>
      <w:r w:rsidRPr="00F57407">
        <w:rPr>
          <w:rFonts w:ascii="Calibri" w:eastAsia="Calibri" w:hAnsi="Calibri" w:cs="Calibri"/>
          <w:sz w:val="24"/>
          <w:szCs w:val="24"/>
        </w:rPr>
        <w:t>H</w:t>
      </w:r>
      <w:r w:rsidRPr="00F57407">
        <w:rPr>
          <w:rFonts w:ascii="Calibri" w:eastAsia="Calibri" w:hAnsi="Calibri" w:cs="Calibri"/>
          <w:sz w:val="24"/>
          <w:szCs w:val="24"/>
          <w:vertAlign w:val="subscript"/>
        </w:rPr>
        <w:t>20</w:t>
      </w:r>
      <w:r w:rsidRPr="00F57407">
        <w:rPr>
          <w:rFonts w:ascii="Calibri" w:eastAsia="Calibri" w:hAnsi="Calibri" w:cs="Calibri"/>
          <w:sz w:val="24"/>
          <w:szCs w:val="24"/>
        </w:rPr>
        <w:t>N</w:t>
      </w:r>
      <w:r w:rsidRPr="00F57407">
        <w:rPr>
          <w:rFonts w:ascii="Calibri" w:eastAsia="Calibri" w:hAnsi="Calibri" w:cs="Calibri"/>
          <w:sz w:val="24"/>
          <w:szCs w:val="24"/>
          <w:vertAlign w:val="subscript"/>
        </w:rPr>
        <w:t>6</w:t>
      </w:r>
      <w:r w:rsidRPr="00F57407">
        <w:rPr>
          <w:rFonts w:ascii="Calibri" w:eastAsia="Calibri" w:hAnsi="Calibri" w:cs="Calibri"/>
          <w:sz w:val="24"/>
          <w:szCs w:val="24"/>
        </w:rPr>
        <w:t>PdS</w:t>
      </w:r>
      <w:r w:rsidRPr="00F57407">
        <w:rPr>
          <w:rFonts w:ascii="Calibri" w:eastAsia="Calibri" w:hAnsi="Calibri" w:cs="Calibri"/>
          <w:sz w:val="24"/>
          <w:szCs w:val="24"/>
          <w:vertAlign w:val="subscript"/>
        </w:rPr>
        <w:t>4</w:t>
      </w:r>
      <w:r w:rsidRPr="00F57407">
        <w:rPr>
          <w:rFonts w:ascii="Calibri" w:eastAsia="Calibri" w:hAnsi="Calibri" w:cs="Calibri"/>
          <w:sz w:val="24"/>
          <w:szCs w:val="24"/>
        </w:rPr>
        <w:t xml:space="preserve">", Z.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Kristallogr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>. NCS</w:t>
      </w:r>
      <w:proofErr w:type="gramStart"/>
      <w:r w:rsidRPr="00F57407">
        <w:rPr>
          <w:rFonts w:ascii="Calibri" w:eastAsia="Calibri" w:hAnsi="Calibri" w:cs="Calibri"/>
          <w:sz w:val="24"/>
          <w:szCs w:val="24"/>
        </w:rPr>
        <w:t>" ,</w:t>
      </w:r>
      <w:proofErr w:type="gramEnd"/>
      <w:r w:rsidRPr="00F57407">
        <w:rPr>
          <w:rFonts w:ascii="Calibri" w:eastAsia="Calibri" w:hAnsi="Calibri" w:cs="Calibri"/>
          <w:sz w:val="24"/>
          <w:szCs w:val="24"/>
        </w:rPr>
        <w:t xml:space="preserve"> Vol. 233, 2018, P 73–74.</w:t>
      </w:r>
    </w:p>
    <w:p w:rsidR="00F57407" w:rsidRPr="00F57407" w:rsidRDefault="00F57407" w:rsidP="00F57407">
      <w:pPr>
        <w:widowControl/>
        <w:autoSpaceDE w:val="0"/>
        <w:autoSpaceDN w:val="0"/>
        <w:adjustRightInd w:val="0"/>
        <w:spacing w:after="200" w:line="276" w:lineRule="auto"/>
        <w:rPr>
          <w:rFonts w:ascii="Calibri" w:eastAsia="Calibri" w:hAnsi="Calibri" w:cs="Calibri"/>
          <w:sz w:val="24"/>
          <w:szCs w:val="24"/>
        </w:rPr>
      </w:pPr>
      <w:r w:rsidRPr="00F57407">
        <w:rPr>
          <w:rFonts w:ascii="Calibri" w:eastAsia="Calibri" w:hAnsi="Calibri" w:cs="Calibri"/>
          <w:sz w:val="24"/>
          <w:szCs w:val="24"/>
        </w:rPr>
        <w:t>2-Suhair M.S. Jambi, "</w:t>
      </w:r>
      <w:proofErr w:type="gramStart"/>
      <w:r w:rsidRPr="00F57407">
        <w:rPr>
          <w:rFonts w:ascii="Calibri" w:eastAsia="Calibri" w:hAnsi="Calibri" w:cs="Calibri"/>
          <w:sz w:val="24"/>
          <w:szCs w:val="24"/>
        </w:rPr>
        <w:t>Cd(</w:t>
      </w:r>
      <w:proofErr w:type="gramEnd"/>
      <w:r w:rsidRPr="00F57407">
        <w:rPr>
          <w:rFonts w:ascii="Calibri" w:eastAsia="Calibri" w:hAnsi="Calibri" w:cs="Calibri"/>
          <w:sz w:val="24"/>
          <w:szCs w:val="24"/>
        </w:rPr>
        <w:t xml:space="preserve">II), Hg(II) and Pt(II) complexes of 1-ethyl-3-(4-methylthiazol-2-yl) </w:t>
      </w:r>
      <w:proofErr w:type="spellStart"/>
      <w:r w:rsidRPr="00F57407">
        <w:rPr>
          <w:rFonts w:ascii="Calibri" w:eastAsia="Calibri" w:hAnsi="Calibri" w:cs="Calibri"/>
          <w:sz w:val="24"/>
          <w:szCs w:val="24"/>
        </w:rPr>
        <w:t>thiourea</w:t>
      </w:r>
      <w:proofErr w:type="spellEnd"/>
      <w:r w:rsidRPr="00F57407">
        <w:rPr>
          <w:rFonts w:ascii="Calibri" w:eastAsia="Calibri" w:hAnsi="Calibri" w:cs="Calibri"/>
          <w:sz w:val="24"/>
          <w:szCs w:val="24"/>
        </w:rPr>
        <w:t>: Synthesis, X-ray crystal structure, DFT studies, antimicrobial and antioxidant applications", Journal of Molecular Liquids, Vol. 262 ,2018, P 237–247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EA7D51" w:rsidRPr="000534A1" w:rsidRDefault="00EA7D51" w:rsidP="00F57407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7DA" w:rsidRDefault="00AC57DA">
      <w:r>
        <w:separator/>
      </w:r>
    </w:p>
  </w:endnote>
  <w:endnote w:type="continuationSeparator" w:id="0">
    <w:p w:rsidR="00AC57DA" w:rsidRDefault="00AC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7DA" w:rsidRDefault="00AC57DA">
      <w:r>
        <w:separator/>
      </w:r>
    </w:p>
  </w:footnote>
  <w:footnote w:type="continuationSeparator" w:id="0">
    <w:p w:rsidR="00AC57DA" w:rsidRDefault="00AC5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414A"/>
    <w:rsid w:val="0006797A"/>
    <w:rsid w:val="000B4CAA"/>
    <w:rsid w:val="000E2911"/>
    <w:rsid w:val="00105486"/>
    <w:rsid w:val="001263DF"/>
    <w:rsid w:val="00292ED9"/>
    <w:rsid w:val="00351D9B"/>
    <w:rsid w:val="00380299"/>
    <w:rsid w:val="003D1B99"/>
    <w:rsid w:val="00404E5B"/>
    <w:rsid w:val="00414F7B"/>
    <w:rsid w:val="004355DC"/>
    <w:rsid w:val="004749B4"/>
    <w:rsid w:val="00475D20"/>
    <w:rsid w:val="00494130"/>
    <w:rsid w:val="004F3523"/>
    <w:rsid w:val="00536ED4"/>
    <w:rsid w:val="005426D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C640D"/>
    <w:rsid w:val="008E5477"/>
    <w:rsid w:val="009B2D44"/>
    <w:rsid w:val="00A07E82"/>
    <w:rsid w:val="00A52075"/>
    <w:rsid w:val="00A9710C"/>
    <w:rsid w:val="00AC57DA"/>
    <w:rsid w:val="00AE3E37"/>
    <w:rsid w:val="00B21A57"/>
    <w:rsid w:val="00BE5126"/>
    <w:rsid w:val="00BE6743"/>
    <w:rsid w:val="00C33602"/>
    <w:rsid w:val="00C56C74"/>
    <w:rsid w:val="00CD6F55"/>
    <w:rsid w:val="00DE3104"/>
    <w:rsid w:val="00DE6170"/>
    <w:rsid w:val="00E30AAC"/>
    <w:rsid w:val="00E643D2"/>
    <w:rsid w:val="00E95D97"/>
    <w:rsid w:val="00EA143A"/>
    <w:rsid w:val="00EA7D51"/>
    <w:rsid w:val="00F046EA"/>
    <w:rsid w:val="00F312EA"/>
    <w:rsid w:val="00F35A62"/>
    <w:rsid w:val="00F57407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bigdata-2021</cp:lastModifiedBy>
  <cp:revision>2</cp:revision>
  <dcterms:created xsi:type="dcterms:W3CDTF">2023-04-03T13:00:00Z</dcterms:created>
  <dcterms:modified xsi:type="dcterms:W3CDTF">2023-04-03T13:00:00Z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